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3C" w:rsidRPr="009D7152" w:rsidRDefault="0009673C" w:rsidP="0009673C">
      <w:pPr>
        <w:jc w:val="center"/>
        <w:rPr>
          <w:rFonts w:cstheme="minorHAnsi"/>
          <w:sz w:val="36"/>
          <w:szCs w:val="36"/>
          <w:lang w:val="uk-UA"/>
        </w:rPr>
      </w:pPr>
      <w:r w:rsidRPr="009D7152">
        <w:rPr>
          <w:rFonts w:cstheme="minorHAnsi"/>
          <w:sz w:val="36"/>
          <w:szCs w:val="36"/>
          <w:lang w:val="uk-UA"/>
        </w:rPr>
        <w:t>ХАРКІВСЬКИЙ НАЦІОНАЛЬНИЙ</w:t>
      </w:r>
    </w:p>
    <w:p w:rsidR="0009673C" w:rsidRPr="009D7152" w:rsidRDefault="0009673C" w:rsidP="0009673C">
      <w:pPr>
        <w:jc w:val="center"/>
        <w:rPr>
          <w:rFonts w:cstheme="minorHAnsi"/>
          <w:sz w:val="36"/>
          <w:szCs w:val="36"/>
          <w:lang w:val="uk-UA"/>
        </w:rPr>
      </w:pPr>
      <w:r w:rsidRPr="009D7152">
        <w:rPr>
          <w:rFonts w:cstheme="minorHAnsi"/>
          <w:sz w:val="36"/>
          <w:szCs w:val="36"/>
          <w:lang w:val="uk-UA"/>
        </w:rPr>
        <w:t>УНІВЕРСИТЕТ РАДІОЕЛЕКТРОНІКИ</w:t>
      </w:r>
    </w:p>
    <w:p w:rsidR="0009673C" w:rsidRPr="009D7152" w:rsidRDefault="0009673C" w:rsidP="0009673C">
      <w:pPr>
        <w:jc w:val="center"/>
        <w:rPr>
          <w:rFonts w:cstheme="minorHAnsi"/>
          <w:sz w:val="32"/>
          <w:szCs w:val="32"/>
          <w:lang w:val="uk-UA"/>
        </w:rPr>
      </w:pPr>
    </w:p>
    <w:p w:rsidR="0009673C" w:rsidRPr="009D7152" w:rsidRDefault="0009673C" w:rsidP="0009673C">
      <w:pPr>
        <w:jc w:val="center"/>
        <w:rPr>
          <w:rFonts w:cstheme="minorHAnsi"/>
          <w:sz w:val="32"/>
          <w:szCs w:val="32"/>
          <w:lang w:val="uk-UA"/>
        </w:rPr>
      </w:pPr>
    </w:p>
    <w:p w:rsidR="0009673C" w:rsidRPr="009D7152" w:rsidRDefault="0009673C" w:rsidP="0009673C">
      <w:pPr>
        <w:jc w:val="center"/>
        <w:rPr>
          <w:rFonts w:cstheme="minorHAnsi"/>
          <w:sz w:val="32"/>
          <w:szCs w:val="32"/>
          <w:lang w:val="uk-UA"/>
        </w:rPr>
      </w:pPr>
    </w:p>
    <w:p w:rsidR="0009673C" w:rsidRPr="009D7152" w:rsidRDefault="0009673C" w:rsidP="0009673C">
      <w:pPr>
        <w:jc w:val="center"/>
        <w:rPr>
          <w:rFonts w:cstheme="minorHAnsi"/>
          <w:sz w:val="32"/>
          <w:szCs w:val="32"/>
          <w:lang w:val="uk-UA"/>
        </w:rPr>
      </w:pPr>
      <w:r w:rsidRPr="009D7152">
        <w:rPr>
          <w:rFonts w:cstheme="minorHAnsi"/>
          <w:sz w:val="32"/>
          <w:szCs w:val="32"/>
          <w:lang w:val="uk-UA"/>
        </w:rPr>
        <w:t>Кафедра «Охорони праці»</w:t>
      </w:r>
    </w:p>
    <w:p w:rsidR="0009673C" w:rsidRPr="009D7152" w:rsidRDefault="0009673C" w:rsidP="0009673C">
      <w:pPr>
        <w:jc w:val="center"/>
        <w:rPr>
          <w:rFonts w:cstheme="minorHAnsi"/>
          <w:sz w:val="32"/>
          <w:szCs w:val="32"/>
          <w:lang w:val="uk-UA"/>
        </w:rPr>
      </w:pPr>
    </w:p>
    <w:p w:rsidR="0009673C" w:rsidRPr="009D7152" w:rsidRDefault="0009673C" w:rsidP="0009673C">
      <w:pPr>
        <w:jc w:val="center"/>
        <w:rPr>
          <w:rFonts w:cstheme="minorHAnsi"/>
          <w:sz w:val="32"/>
          <w:szCs w:val="32"/>
          <w:lang w:val="uk-UA"/>
        </w:rPr>
      </w:pPr>
    </w:p>
    <w:p w:rsidR="0009673C" w:rsidRPr="009D7152" w:rsidRDefault="0009673C" w:rsidP="0009673C">
      <w:pPr>
        <w:jc w:val="center"/>
        <w:rPr>
          <w:rFonts w:cstheme="minorHAnsi"/>
          <w:sz w:val="32"/>
          <w:szCs w:val="32"/>
          <w:lang w:val="uk-UA"/>
        </w:rPr>
      </w:pPr>
    </w:p>
    <w:p w:rsidR="0009673C" w:rsidRPr="009D7152" w:rsidRDefault="0009673C" w:rsidP="0009673C">
      <w:pPr>
        <w:jc w:val="center"/>
        <w:rPr>
          <w:rFonts w:cstheme="minorHAnsi"/>
          <w:sz w:val="32"/>
          <w:szCs w:val="32"/>
          <w:lang w:val="uk-UA"/>
        </w:rPr>
      </w:pPr>
    </w:p>
    <w:p w:rsidR="0009673C" w:rsidRPr="009D7152" w:rsidRDefault="0009673C" w:rsidP="0009673C">
      <w:pPr>
        <w:jc w:val="center"/>
        <w:rPr>
          <w:rFonts w:cstheme="minorHAnsi"/>
          <w:sz w:val="32"/>
          <w:szCs w:val="32"/>
          <w:lang w:val="uk-UA"/>
        </w:rPr>
      </w:pPr>
    </w:p>
    <w:p w:rsidR="0009673C" w:rsidRPr="009D7152" w:rsidRDefault="0009673C" w:rsidP="0009673C">
      <w:pPr>
        <w:jc w:val="center"/>
        <w:rPr>
          <w:rFonts w:cstheme="minorHAnsi"/>
          <w:b/>
          <w:bCs/>
          <w:sz w:val="32"/>
          <w:szCs w:val="32"/>
          <w:lang w:val="uk-UA"/>
        </w:rPr>
      </w:pPr>
      <w:r w:rsidRPr="009D7152">
        <w:rPr>
          <w:rFonts w:cstheme="minorHAnsi"/>
          <w:b/>
          <w:bCs/>
          <w:sz w:val="32"/>
          <w:szCs w:val="32"/>
          <w:lang w:val="uk-UA"/>
        </w:rPr>
        <w:t xml:space="preserve">Реферат </w:t>
      </w:r>
    </w:p>
    <w:p w:rsidR="0009673C" w:rsidRPr="0009673C" w:rsidRDefault="0009673C" w:rsidP="0009673C">
      <w:pPr>
        <w:shd w:val="clear" w:color="auto" w:fill="FFFFFF"/>
        <w:spacing w:before="300" w:after="300" w:line="240" w:lineRule="auto"/>
        <w:jc w:val="center"/>
        <w:rPr>
          <w:rFonts w:eastAsia="Times New Roman" w:cstheme="minorHAnsi"/>
          <w:bCs/>
          <w:color w:val="2C2C2C"/>
          <w:sz w:val="36"/>
          <w:szCs w:val="24"/>
          <w:lang w:val="uk-UA" w:eastAsia="ru-RU"/>
        </w:rPr>
      </w:pPr>
      <w:r w:rsidRPr="009D7152">
        <w:rPr>
          <w:rFonts w:cstheme="minorHAnsi"/>
          <w:b/>
          <w:bCs/>
          <w:sz w:val="32"/>
          <w:szCs w:val="32"/>
          <w:lang w:val="uk-UA"/>
        </w:rPr>
        <w:t>на тему:</w:t>
      </w:r>
      <w:r w:rsidRPr="009D7152">
        <w:rPr>
          <w:rFonts w:cstheme="minorHAnsi"/>
        </w:rPr>
        <w:t xml:space="preserve"> </w:t>
      </w:r>
      <w:r w:rsidRPr="0009673C">
        <w:rPr>
          <w:rFonts w:cstheme="minorHAnsi"/>
          <w:sz w:val="36"/>
          <w:szCs w:val="32"/>
          <w:lang w:val="uk-UA"/>
        </w:rPr>
        <w:t>«</w:t>
      </w:r>
      <w:proofErr w:type="spellStart"/>
      <w:r w:rsidRPr="0009673C">
        <w:rPr>
          <w:rFonts w:cstheme="minorHAnsi"/>
          <w:sz w:val="32"/>
        </w:rPr>
        <w:t>Послідовність</w:t>
      </w:r>
      <w:proofErr w:type="spellEnd"/>
      <w:r w:rsidRPr="0009673C">
        <w:rPr>
          <w:rFonts w:cstheme="minorHAnsi"/>
          <w:sz w:val="32"/>
        </w:rPr>
        <w:t xml:space="preserve"> </w:t>
      </w:r>
      <w:proofErr w:type="spellStart"/>
      <w:r w:rsidRPr="0009673C">
        <w:rPr>
          <w:rFonts w:cstheme="minorHAnsi"/>
          <w:sz w:val="32"/>
        </w:rPr>
        <w:t>надання</w:t>
      </w:r>
      <w:proofErr w:type="spellEnd"/>
      <w:r w:rsidRPr="0009673C">
        <w:rPr>
          <w:rFonts w:cstheme="minorHAnsi"/>
          <w:sz w:val="32"/>
        </w:rPr>
        <w:t xml:space="preserve"> </w:t>
      </w:r>
      <w:proofErr w:type="spellStart"/>
      <w:r w:rsidRPr="0009673C">
        <w:rPr>
          <w:rFonts w:cstheme="minorHAnsi"/>
          <w:sz w:val="32"/>
        </w:rPr>
        <w:t>домедичної</w:t>
      </w:r>
      <w:proofErr w:type="spellEnd"/>
      <w:r w:rsidRPr="0009673C">
        <w:rPr>
          <w:rFonts w:cstheme="minorHAnsi"/>
          <w:sz w:val="32"/>
        </w:rPr>
        <w:t xml:space="preserve"> </w:t>
      </w:r>
      <w:proofErr w:type="spellStart"/>
      <w:r w:rsidRPr="0009673C">
        <w:rPr>
          <w:rFonts w:cstheme="minorHAnsi"/>
          <w:sz w:val="32"/>
        </w:rPr>
        <w:t>допомоги</w:t>
      </w:r>
      <w:proofErr w:type="spellEnd"/>
      <w:r w:rsidRPr="0009673C">
        <w:rPr>
          <w:rFonts w:cstheme="minorHAnsi"/>
          <w:sz w:val="32"/>
        </w:rPr>
        <w:t xml:space="preserve"> </w:t>
      </w:r>
      <w:proofErr w:type="spellStart"/>
      <w:r w:rsidRPr="0009673C">
        <w:rPr>
          <w:rFonts w:cstheme="minorHAnsi"/>
          <w:sz w:val="32"/>
        </w:rPr>
        <w:t>постраждалим</w:t>
      </w:r>
      <w:proofErr w:type="spellEnd"/>
      <w:r w:rsidRPr="0009673C">
        <w:rPr>
          <w:rFonts w:cstheme="minorHAnsi"/>
          <w:sz w:val="32"/>
        </w:rPr>
        <w:t xml:space="preserve">, </w:t>
      </w:r>
      <w:proofErr w:type="spellStart"/>
      <w:r w:rsidRPr="0009673C">
        <w:rPr>
          <w:rFonts w:cstheme="minorHAnsi"/>
          <w:sz w:val="32"/>
        </w:rPr>
        <w:t>якщо</w:t>
      </w:r>
      <w:proofErr w:type="spellEnd"/>
      <w:r w:rsidRPr="0009673C">
        <w:rPr>
          <w:rFonts w:cstheme="minorHAnsi"/>
          <w:sz w:val="32"/>
        </w:rPr>
        <w:t xml:space="preserve"> є </w:t>
      </w:r>
      <w:proofErr w:type="spellStart"/>
      <w:r w:rsidRPr="0009673C">
        <w:rPr>
          <w:rFonts w:cstheme="minorHAnsi"/>
          <w:sz w:val="32"/>
        </w:rPr>
        <w:t>підозра</w:t>
      </w:r>
      <w:proofErr w:type="spellEnd"/>
      <w:r w:rsidRPr="0009673C">
        <w:rPr>
          <w:rFonts w:cstheme="minorHAnsi"/>
          <w:sz w:val="32"/>
        </w:rPr>
        <w:t xml:space="preserve"> на </w:t>
      </w:r>
      <w:proofErr w:type="spellStart"/>
      <w:r w:rsidRPr="0009673C">
        <w:rPr>
          <w:rFonts w:cstheme="minorHAnsi"/>
          <w:sz w:val="32"/>
        </w:rPr>
        <w:t>інсульт</w:t>
      </w:r>
      <w:proofErr w:type="spellEnd"/>
      <w:r w:rsidRPr="0009673C">
        <w:rPr>
          <w:rFonts w:cstheme="minorHAnsi"/>
          <w:sz w:val="36"/>
          <w:szCs w:val="32"/>
          <w:lang w:val="uk-UA"/>
        </w:rPr>
        <w:t>»</w:t>
      </w:r>
    </w:p>
    <w:p w:rsidR="0009673C" w:rsidRPr="009D7152" w:rsidRDefault="0009673C" w:rsidP="0009673C">
      <w:pPr>
        <w:jc w:val="center"/>
        <w:rPr>
          <w:rFonts w:cstheme="minorHAnsi"/>
          <w:sz w:val="28"/>
          <w:szCs w:val="28"/>
          <w:lang w:val="uk-UA"/>
        </w:rPr>
      </w:pPr>
    </w:p>
    <w:p w:rsidR="0009673C" w:rsidRPr="009D7152" w:rsidRDefault="0009673C" w:rsidP="0009673C">
      <w:pPr>
        <w:jc w:val="center"/>
        <w:rPr>
          <w:rFonts w:cstheme="minorHAnsi"/>
          <w:sz w:val="28"/>
          <w:szCs w:val="28"/>
          <w:lang w:val="uk-UA"/>
        </w:rPr>
      </w:pPr>
    </w:p>
    <w:p w:rsidR="0009673C" w:rsidRPr="009D7152" w:rsidRDefault="0009673C" w:rsidP="0009673C">
      <w:pPr>
        <w:jc w:val="center"/>
        <w:rPr>
          <w:rFonts w:cstheme="minorHAnsi"/>
          <w:sz w:val="28"/>
          <w:szCs w:val="28"/>
          <w:lang w:val="uk-UA"/>
        </w:rPr>
      </w:pPr>
    </w:p>
    <w:p w:rsidR="0009673C" w:rsidRPr="009D7152" w:rsidRDefault="0009673C" w:rsidP="0009673C">
      <w:pPr>
        <w:jc w:val="center"/>
        <w:rPr>
          <w:rFonts w:cstheme="minorHAnsi"/>
          <w:sz w:val="28"/>
          <w:szCs w:val="28"/>
          <w:lang w:val="uk-UA"/>
        </w:rPr>
      </w:pPr>
    </w:p>
    <w:p w:rsidR="0009673C" w:rsidRPr="009D7152" w:rsidRDefault="0009673C" w:rsidP="0009673C">
      <w:pPr>
        <w:jc w:val="center"/>
        <w:rPr>
          <w:rFonts w:cstheme="minorHAnsi"/>
          <w:sz w:val="28"/>
          <w:szCs w:val="28"/>
          <w:lang w:val="uk-UA"/>
        </w:rPr>
      </w:pPr>
    </w:p>
    <w:p w:rsidR="0009673C" w:rsidRPr="009D7152" w:rsidRDefault="0009673C" w:rsidP="0009673C">
      <w:pPr>
        <w:rPr>
          <w:rFonts w:cstheme="minorHAnsi"/>
          <w:sz w:val="28"/>
          <w:szCs w:val="28"/>
          <w:lang w:val="uk-UA"/>
        </w:rPr>
      </w:pPr>
      <w:r w:rsidRPr="009D7152">
        <w:rPr>
          <w:rFonts w:cstheme="minorHAnsi"/>
          <w:sz w:val="28"/>
          <w:szCs w:val="28"/>
          <w:lang w:val="uk-UA"/>
        </w:rPr>
        <w:t>Виконав:</w:t>
      </w:r>
      <w:r w:rsidRPr="009D7152">
        <w:rPr>
          <w:rFonts w:cstheme="minorHAnsi"/>
          <w:sz w:val="28"/>
          <w:szCs w:val="28"/>
          <w:lang w:val="uk-UA"/>
        </w:rPr>
        <w:tab/>
      </w:r>
      <w:r w:rsidRPr="009D7152">
        <w:rPr>
          <w:rFonts w:cstheme="minorHAnsi"/>
          <w:sz w:val="28"/>
          <w:szCs w:val="28"/>
          <w:lang w:val="uk-UA"/>
        </w:rPr>
        <w:tab/>
      </w:r>
      <w:r w:rsidRPr="009D7152">
        <w:rPr>
          <w:rFonts w:cstheme="minorHAnsi"/>
          <w:sz w:val="28"/>
          <w:szCs w:val="28"/>
          <w:lang w:val="uk-UA"/>
        </w:rPr>
        <w:tab/>
      </w:r>
      <w:r w:rsidRPr="009D7152">
        <w:rPr>
          <w:rFonts w:cstheme="minorHAnsi"/>
          <w:sz w:val="28"/>
          <w:szCs w:val="28"/>
          <w:lang w:val="uk-UA"/>
        </w:rPr>
        <w:tab/>
      </w:r>
      <w:r w:rsidRPr="009D7152">
        <w:rPr>
          <w:rFonts w:cstheme="minorHAnsi"/>
          <w:sz w:val="28"/>
          <w:szCs w:val="28"/>
          <w:lang w:val="uk-UA"/>
        </w:rPr>
        <w:tab/>
      </w:r>
      <w:r w:rsidRPr="009D7152">
        <w:rPr>
          <w:rFonts w:cstheme="minorHAnsi"/>
          <w:sz w:val="28"/>
          <w:szCs w:val="28"/>
          <w:lang w:val="uk-UA"/>
        </w:rPr>
        <w:tab/>
      </w:r>
      <w:r w:rsidRPr="009D7152">
        <w:rPr>
          <w:rFonts w:cstheme="minorHAnsi"/>
          <w:sz w:val="28"/>
          <w:szCs w:val="28"/>
          <w:lang w:val="uk-UA"/>
        </w:rPr>
        <w:tab/>
      </w:r>
      <w:r w:rsidRPr="009D7152">
        <w:rPr>
          <w:rFonts w:cstheme="minorHAnsi"/>
          <w:sz w:val="28"/>
          <w:szCs w:val="28"/>
          <w:lang w:val="uk-UA"/>
        </w:rPr>
        <w:tab/>
      </w:r>
      <w:r w:rsidRPr="009D7152">
        <w:rPr>
          <w:rFonts w:cstheme="minorHAnsi"/>
          <w:sz w:val="28"/>
          <w:szCs w:val="28"/>
          <w:lang w:val="uk-UA"/>
        </w:rPr>
        <w:tab/>
      </w:r>
      <w:r w:rsidRPr="009D7152">
        <w:rPr>
          <w:rFonts w:cstheme="minorHAnsi"/>
          <w:sz w:val="28"/>
          <w:szCs w:val="28"/>
          <w:lang w:val="uk-UA"/>
        </w:rPr>
        <w:tab/>
        <w:t>Прийняла:</w:t>
      </w:r>
    </w:p>
    <w:p w:rsidR="0009673C" w:rsidRPr="009D7152" w:rsidRDefault="0009673C" w:rsidP="0009673C">
      <w:pPr>
        <w:rPr>
          <w:rFonts w:cstheme="minorHAnsi"/>
          <w:sz w:val="28"/>
          <w:szCs w:val="28"/>
          <w:lang w:val="uk-UA"/>
        </w:rPr>
      </w:pPr>
      <w:proofErr w:type="spellStart"/>
      <w:r w:rsidRPr="009D7152">
        <w:rPr>
          <w:rFonts w:cstheme="minorHAnsi"/>
          <w:sz w:val="28"/>
          <w:szCs w:val="28"/>
          <w:u w:val="single"/>
          <w:lang w:val="uk-UA"/>
        </w:rPr>
        <w:t>ст.гр</w:t>
      </w:r>
      <w:proofErr w:type="spellEnd"/>
      <w:r w:rsidRPr="009D7152">
        <w:rPr>
          <w:rFonts w:cstheme="minorHAnsi"/>
          <w:sz w:val="28"/>
          <w:szCs w:val="28"/>
          <w:u w:val="single"/>
          <w:lang w:val="uk-UA"/>
        </w:rPr>
        <w:t xml:space="preserve">. ІТІНФ-20-1 </w:t>
      </w:r>
      <w:r w:rsidR="0052677E">
        <w:rPr>
          <w:rFonts w:cstheme="minorHAnsi"/>
          <w:sz w:val="28"/>
          <w:szCs w:val="28"/>
          <w:u w:val="single"/>
          <w:lang w:val="en-US"/>
        </w:rPr>
        <w:t>C</w:t>
      </w:r>
      <w:proofErr w:type="spellStart"/>
      <w:r w:rsidR="0052677E" w:rsidRPr="0052677E">
        <w:rPr>
          <w:rFonts w:cstheme="minorHAnsi"/>
          <w:sz w:val="28"/>
          <w:szCs w:val="28"/>
          <w:u w:val="single"/>
          <w:lang w:val="uk-UA"/>
        </w:rPr>
        <w:t>амченко</w:t>
      </w:r>
      <w:proofErr w:type="spellEnd"/>
      <w:r w:rsidR="0052677E" w:rsidRPr="0052677E">
        <w:rPr>
          <w:rFonts w:cstheme="minorHAnsi"/>
          <w:sz w:val="28"/>
          <w:szCs w:val="28"/>
          <w:u w:val="single"/>
          <w:lang w:val="uk-UA"/>
        </w:rPr>
        <w:t xml:space="preserve"> С. </w:t>
      </w:r>
      <w:r w:rsidR="0052677E">
        <w:rPr>
          <w:rFonts w:cstheme="minorHAnsi"/>
          <w:sz w:val="28"/>
          <w:szCs w:val="28"/>
          <w:u w:val="single"/>
          <w:lang w:val="uk-UA"/>
        </w:rPr>
        <w:t>О.</w:t>
      </w:r>
      <w:bookmarkStart w:id="0" w:name="_GoBack"/>
      <w:bookmarkEnd w:id="0"/>
      <w:r w:rsidRPr="009D7152">
        <w:rPr>
          <w:rFonts w:cstheme="minorHAnsi"/>
          <w:sz w:val="28"/>
          <w:szCs w:val="28"/>
          <w:lang w:val="uk-UA"/>
        </w:rPr>
        <w:tab/>
      </w:r>
      <w:r w:rsidRPr="009D7152">
        <w:rPr>
          <w:rFonts w:cstheme="minorHAnsi"/>
          <w:sz w:val="28"/>
          <w:szCs w:val="28"/>
          <w:lang w:val="uk-UA"/>
        </w:rPr>
        <w:tab/>
      </w:r>
      <w:r w:rsidRPr="009D7152">
        <w:rPr>
          <w:rFonts w:cstheme="minorHAnsi"/>
          <w:sz w:val="28"/>
          <w:szCs w:val="28"/>
          <w:lang w:val="uk-UA"/>
        </w:rPr>
        <w:tab/>
      </w:r>
      <w:r w:rsidRPr="009D7152">
        <w:rPr>
          <w:rFonts w:cstheme="minorHAnsi"/>
          <w:sz w:val="28"/>
          <w:szCs w:val="28"/>
          <w:lang w:val="uk-UA"/>
        </w:rPr>
        <w:tab/>
      </w:r>
      <w:r w:rsidRPr="009D7152">
        <w:rPr>
          <w:rFonts w:cstheme="minorHAnsi"/>
          <w:sz w:val="28"/>
          <w:szCs w:val="28"/>
          <w:lang w:val="uk-UA"/>
        </w:rPr>
        <w:tab/>
      </w:r>
      <w:proofErr w:type="spellStart"/>
      <w:r w:rsidRPr="009D7152">
        <w:rPr>
          <w:rFonts w:cstheme="minorHAnsi"/>
          <w:sz w:val="28"/>
          <w:szCs w:val="28"/>
          <w:u w:val="single"/>
          <w:lang w:val="uk-UA"/>
        </w:rPr>
        <w:t>Березуцька</w:t>
      </w:r>
      <w:proofErr w:type="spellEnd"/>
      <w:r w:rsidRPr="009D7152">
        <w:rPr>
          <w:rFonts w:cstheme="minorHAnsi"/>
          <w:sz w:val="28"/>
          <w:szCs w:val="28"/>
          <w:u w:val="single"/>
          <w:lang w:val="uk-UA"/>
        </w:rPr>
        <w:t xml:space="preserve"> Н.Л.</w:t>
      </w:r>
    </w:p>
    <w:p w:rsidR="0009673C" w:rsidRPr="009D7152" w:rsidRDefault="0009673C" w:rsidP="0009673C">
      <w:pPr>
        <w:rPr>
          <w:rFonts w:cstheme="minorHAnsi"/>
          <w:sz w:val="28"/>
          <w:szCs w:val="28"/>
          <w:lang w:val="uk-UA"/>
        </w:rPr>
      </w:pPr>
    </w:p>
    <w:p w:rsidR="0009673C" w:rsidRPr="009D7152" w:rsidRDefault="0009673C" w:rsidP="0009673C">
      <w:pPr>
        <w:rPr>
          <w:rFonts w:cstheme="minorHAnsi"/>
          <w:sz w:val="28"/>
          <w:szCs w:val="28"/>
          <w:lang w:val="uk-UA"/>
        </w:rPr>
      </w:pPr>
    </w:p>
    <w:p w:rsidR="0009673C" w:rsidRPr="009D7152" w:rsidRDefault="0009673C" w:rsidP="0009673C">
      <w:pPr>
        <w:rPr>
          <w:rFonts w:cstheme="minorHAnsi"/>
          <w:sz w:val="28"/>
          <w:szCs w:val="28"/>
          <w:lang w:val="uk-UA"/>
        </w:rPr>
      </w:pPr>
    </w:p>
    <w:p w:rsidR="0009673C" w:rsidRPr="009D7152" w:rsidRDefault="0009673C" w:rsidP="0009673C">
      <w:pPr>
        <w:jc w:val="center"/>
        <w:rPr>
          <w:rFonts w:cstheme="minorHAnsi"/>
          <w:sz w:val="28"/>
          <w:szCs w:val="28"/>
          <w:lang w:val="uk-UA"/>
        </w:rPr>
      </w:pPr>
      <w:r w:rsidRPr="009D7152">
        <w:rPr>
          <w:rFonts w:cstheme="minorHAnsi"/>
          <w:sz w:val="28"/>
          <w:szCs w:val="28"/>
          <w:lang w:val="uk-UA"/>
        </w:rPr>
        <w:t>Харків 2021</w:t>
      </w:r>
    </w:p>
    <w:p w:rsidR="00A16D0A" w:rsidRDefault="00A16D0A" w:rsidP="00A16D0A">
      <w:p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lastRenderedPageBreak/>
        <w:t>Інсульт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 –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це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гостре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порушення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мозкового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кровообігу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що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спричинює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ушкодження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тканин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мозку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і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розлади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його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функцій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.</w:t>
      </w:r>
    </w:p>
    <w:p w:rsidR="007F723E" w:rsidRPr="007F723E" w:rsidRDefault="007F723E" w:rsidP="007F723E">
      <w:pPr>
        <w:shd w:val="clear" w:color="auto" w:fill="FFFFFF"/>
        <w:spacing w:before="300" w:after="300" w:line="240" w:lineRule="auto"/>
        <w:jc w:val="both"/>
        <w:rPr>
          <w:rFonts w:eastAsia="Times New Roman" w:cstheme="minorHAnsi"/>
          <w:b/>
          <w:color w:val="2C2C2C"/>
          <w:sz w:val="28"/>
          <w:szCs w:val="24"/>
          <w:lang w:eastAsia="ru-RU"/>
        </w:rPr>
      </w:pPr>
      <w:r w:rsidRPr="007F723E">
        <w:rPr>
          <w:rFonts w:eastAsia="Times New Roman" w:cstheme="minorHAnsi"/>
          <w:b/>
          <w:color w:val="2C2C2C"/>
          <w:sz w:val="28"/>
          <w:szCs w:val="24"/>
          <w:lang w:eastAsia="ru-RU"/>
        </w:rPr>
        <w:t xml:space="preserve">Причини </w:t>
      </w:r>
      <w:proofErr w:type="spellStart"/>
      <w:r w:rsidRPr="007F723E">
        <w:rPr>
          <w:rFonts w:eastAsia="Times New Roman" w:cstheme="minorHAnsi"/>
          <w:b/>
          <w:color w:val="2C2C2C"/>
          <w:sz w:val="28"/>
          <w:szCs w:val="24"/>
          <w:lang w:eastAsia="ru-RU"/>
        </w:rPr>
        <w:t>виникнення</w:t>
      </w:r>
      <w:proofErr w:type="spellEnd"/>
      <w:r>
        <w:rPr>
          <w:rFonts w:eastAsia="Times New Roman" w:cstheme="minorHAnsi"/>
          <w:b/>
          <w:color w:val="2C2C2C"/>
          <w:sz w:val="28"/>
          <w:szCs w:val="24"/>
          <w:lang w:eastAsia="ru-RU"/>
        </w:rPr>
        <w:t>:</w:t>
      </w:r>
    </w:p>
    <w:p w:rsidR="007F723E" w:rsidRDefault="007F723E" w:rsidP="007F723E">
      <w:p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Найчастіше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інсульт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виникає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при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артеріальній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гіпертензії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атеросклерозі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аневризмах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судин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мозку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васкулітах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захворюваннях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серця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тощо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.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Спричинюють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інсульти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порушення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кровообігу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коагуляційних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властивостей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крові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зміни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реактивності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судин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спазмом,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дистонія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судин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коливання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артеріального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тиску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психотравмою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фізичне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навантаження</w:t>
      </w:r>
      <w:proofErr w:type="spellEnd"/>
      <w:r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C2C2C"/>
          <w:sz w:val="28"/>
          <w:szCs w:val="24"/>
          <w:lang w:eastAsia="ru-RU"/>
        </w:rPr>
        <w:t>тощо</w:t>
      </w:r>
      <w:proofErr w:type="spellEnd"/>
      <w:r>
        <w:rPr>
          <w:rFonts w:eastAsia="Times New Roman" w:cstheme="minorHAnsi"/>
          <w:color w:val="2C2C2C"/>
          <w:sz w:val="28"/>
          <w:szCs w:val="24"/>
          <w:lang w:eastAsia="ru-RU"/>
        </w:rPr>
        <w:t>.</w:t>
      </w:r>
    </w:p>
    <w:p w:rsidR="007F723E" w:rsidRPr="007F723E" w:rsidRDefault="007F723E" w:rsidP="007F723E">
      <w:p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7F723E">
        <w:rPr>
          <w:rFonts w:eastAsia="Times New Roman" w:cstheme="minorHAnsi"/>
          <w:b/>
          <w:color w:val="2C2C2C"/>
          <w:sz w:val="28"/>
          <w:szCs w:val="24"/>
          <w:lang w:eastAsia="ru-RU"/>
        </w:rPr>
        <w:t>Фактори</w:t>
      </w:r>
      <w:proofErr w:type="spellEnd"/>
      <w:r w:rsidRPr="007F723E">
        <w:rPr>
          <w:rFonts w:eastAsia="Times New Roman" w:cstheme="minorHAnsi"/>
          <w:b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b/>
          <w:color w:val="2C2C2C"/>
          <w:sz w:val="28"/>
          <w:szCs w:val="24"/>
          <w:lang w:eastAsia="ru-RU"/>
        </w:rPr>
        <w:t>ризику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—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різні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клінічні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біохімічні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поведінкові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й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інші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характеристики,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що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вказують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на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підвищену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імовірність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розвитку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певного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захворювання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.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Всі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напрямки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профілактичної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роботи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орієнтовані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на контроль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факторів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ризику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їх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корекцію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як у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конкретних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людей, так і в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популяції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в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цілому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. До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факторів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ризи</w:t>
      </w:r>
      <w:r>
        <w:rPr>
          <w:rFonts w:eastAsia="Times New Roman" w:cstheme="minorHAnsi"/>
          <w:color w:val="2C2C2C"/>
          <w:sz w:val="28"/>
          <w:szCs w:val="24"/>
          <w:lang w:eastAsia="ru-RU"/>
        </w:rPr>
        <w:t>ку</w:t>
      </w:r>
      <w:proofErr w:type="spellEnd"/>
      <w:r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C2C2C"/>
          <w:sz w:val="28"/>
          <w:szCs w:val="24"/>
          <w:lang w:eastAsia="ru-RU"/>
        </w:rPr>
        <w:t>інсульту</w:t>
      </w:r>
      <w:proofErr w:type="spellEnd"/>
      <w:r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C2C2C"/>
          <w:sz w:val="28"/>
          <w:szCs w:val="24"/>
          <w:lang w:eastAsia="ru-RU"/>
        </w:rPr>
        <w:t>слід</w:t>
      </w:r>
      <w:proofErr w:type="spellEnd"/>
      <w:r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C2C2C"/>
          <w:sz w:val="28"/>
          <w:szCs w:val="24"/>
          <w:lang w:eastAsia="ru-RU"/>
        </w:rPr>
        <w:t>віднести</w:t>
      </w:r>
      <w:proofErr w:type="spellEnd"/>
      <w:r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C2C2C"/>
          <w:sz w:val="28"/>
          <w:szCs w:val="24"/>
          <w:lang w:eastAsia="ru-RU"/>
        </w:rPr>
        <w:t>такі</w:t>
      </w:r>
      <w:proofErr w:type="spellEnd"/>
      <w:r>
        <w:rPr>
          <w:rFonts w:eastAsia="Times New Roman" w:cstheme="minorHAnsi"/>
          <w:color w:val="2C2C2C"/>
          <w:sz w:val="28"/>
          <w:szCs w:val="24"/>
          <w:lang w:eastAsia="ru-RU"/>
        </w:rPr>
        <w:t>:</w:t>
      </w:r>
    </w:p>
    <w:p w:rsidR="007F723E" w:rsidRPr="007F723E" w:rsidRDefault="007F723E" w:rsidP="007F723E">
      <w:pPr>
        <w:pStyle w:val="a5"/>
        <w:numPr>
          <w:ilvl w:val="0"/>
          <w:numId w:val="5"/>
        </w:num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похилий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вік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7F723E" w:rsidRPr="007F723E" w:rsidRDefault="007F723E" w:rsidP="007F723E">
      <w:pPr>
        <w:pStyle w:val="a5"/>
        <w:numPr>
          <w:ilvl w:val="0"/>
          <w:numId w:val="5"/>
        </w:num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артеріальна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гіпертонія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7F723E" w:rsidRPr="007F723E" w:rsidRDefault="007F723E" w:rsidP="007F723E">
      <w:pPr>
        <w:pStyle w:val="a5"/>
        <w:numPr>
          <w:ilvl w:val="0"/>
          <w:numId w:val="5"/>
        </w:num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захворювання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серця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7F723E" w:rsidRPr="007F723E" w:rsidRDefault="007F723E" w:rsidP="007F723E">
      <w:pPr>
        <w:pStyle w:val="a5"/>
        <w:numPr>
          <w:ilvl w:val="0"/>
          <w:numId w:val="5"/>
        </w:num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транзиторні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ішемічні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атаки,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істотні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предиктори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розвитку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як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інфаркту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мозку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так і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інфаркту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міокарда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7F723E" w:rsidRPr="007F723E" w:rsidRDefault="007F723E" w:rsidP="007F723E">
      <w:pPr>
        <w:pStyle w:val="a5"/>
        <w:numPr>
          <w:ilvl w:val="0"/>
          <w:numId w:val="5"/>
        </w:num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цукровий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діабет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7F723E" w:rsidRPr="007F723E" w:rsidRDefault="007F723E" w:rsidP="007F723E">
      <w:pPr>
        <w:pStyle w:val="a5"/>
        <w:numPr>
          <w:ilvl w:val="0"/>
          <w:numId w:val="5"/>
        </w:num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куріння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7F723E" w:rsidRPr="007F723E" w:rsidRDefault="007F723E" w:rsidP="007F723E">
      <w:pPr>
        <w:pStyle w:val="a5"/>
        <w:numPr>
          <w:ilvl w:val="0"/>
          <w:numId w:val="5"/>
        </w:num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аси</w:t>
      </w:r>
      <w:r>
        <w:rPr>
          <w:rFonts w:eastAsia="Times New Roman" w:cstheme="minorHAnsi"/>
          <w:color w:val="2C2C2C"/>
          <w:sz w:val="28"/>
          <w:szCs w:val="24"/>
          <w:lang w:eastAsia="ru-RU"/>
        </w:rPr>
        <w:t>мптомний</w:t>
      </w:r>
      <w:proofErr w:type="spellEnd"/>
      <w:r>
        <w:rPr>
          <w:rFonts w:eastAsia="Times New Roman" w:cstheme="minorHAnsi"/>
          <w:color w:val="2C2C2C"/>
          <w:sz w:val="28"/>
          <w:szCs w:val="24"/>
          <w:lang w:eastAsia="ru-RU"/>
        </w:rPr>
        <w:t xml:space="preserve"> стеноз </w:t>
      </w:r>
      <w:proofErr w:type="spellStart"/>
      <w:r>
        <w:rPr>
          <w:rFonts w:eastAsia="Times New Roman" w:cstheme="minorHAnsi"/>
          <w:color w:val="2C2C2C"/>
          <w:sz w:val="28"/>
          <w:szCs w:val="24"/>
          <w:lang w:eastAsia="ru-RU"/>
        </w:rPr>
        <w:t>сонних</w:t>
      </w:r>
      <w:proofErr w:type="spellEnd"/>
      <w:r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2C2C2C"/>
          <w:sz w:val="28"/>
          <w:szCs w:val="24"/>
          <w:lang w:eastAsia="ru-RU"/>
        </w:rPr>
        <w:t>артерій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.</w:t>
      </w:r>
    </w:p>
    <w:p w:rsidR="007F723E" w:rsidRPr="00A16D0A" w:rsidRDefault="007F723E" w:rsidP="007F723E">
      <w:p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Багато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людей в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популяції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мають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одночасно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декілька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факторів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ризику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кожен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з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яких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може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виражатися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помірно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.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Існують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такі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шкали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які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дозволяють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оцінити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індивідуальний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ризик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розвитку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інсульту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(у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відсотках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) на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найближчі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10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років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і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порівняти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його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з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середньопопуляційним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ризиком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на той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самий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період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найвідоміша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з них </w:t>
      </w:r>
      <w:proofErr w:type="spellStart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>Фрамінгемська</w:t>
      </w:r>
      <w:proofErr w:type="spellEnd"/>
      <w:r w:rsidRPr="007F723E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шкала.</w:t>
      </w:r>
    </w:p>
    <w:p w:rsidR="00A16D0A" w:rsidRPr="00A16D0A" w:rsidRDefault="00A16D0A" w:rsidP="00A16D0A">
      <w:p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>Ознаки</w:t>
      </w:r>
      <w:proofErr w:type="spellEnd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>інсульту</w:t>
      </w:r>
      <w:proofErr w:type="spellEnd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>:</w:t>
      </w:r>
    </w:p>
    <w:p w:rsidR="00A16D0A" w:rsidRPr="00A16D0A" w:rsidRDefault="00A16D0A" w:rsidP="00A16D0A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раптова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асиметрія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або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оніміння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обличчя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A16D0A" w:rsidRPr="00A16D0A" w:rsidRDefault="00A16D0A" w:rsidP="00A16D0A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раптова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слабкість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та/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або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оніміння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в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руці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чи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нозі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з одного боку;</w:t>
      </w:r>
    </w:p>
    <w:p w:rsidR="00A16D0A" w:rsidRPr="00A16D0A" w:rsidRDefault="00A16D0A" w:rsidP="00A16D0A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раптове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порушення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мовлення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/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розуміння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простих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команд/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запитань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A16D0A" w:rsidRPr="00A16D0A" w:rsidRDefault="00A16D0A" w:rsidP="00A16D0A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погіршення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зору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в одному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або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в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обох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очах;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порушення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ходи;</w:t>
      </w:r>
    </w:p>
    <w:p w:rsidR="00A16D0A" w:rsidRPr="00A16D0A" w:rsidRDefault="00A16D0A" w:rsidP="00A16D0A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запаморочення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втрата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рівноваги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або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координації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A16D0A" w:rsidRDefault="00A16D0A" w:rsidP="00A16D0A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головний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біль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без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наявної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причини;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втрата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свідомості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.</w:t>
      </w:r>
    </w:p>
    <w:p w:rsidR="007F723E" w:rsidRDefault="007F723E" w:rsidP="00A16D0A">
      <w:pPr>
        <w:shd w:val="clear" w:color="auto" w:fill="FFFFFF"/>
        <w:spacing w:before="300" w:after="300" w:line="240" w:lineRule="auto"/>
        <w:jc w:val="both"/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</w:pPr>
    </w:p>
    <w:p w:rsidR="00A16D0A" w:rsidRPr="00A16D0A" w:rsidRDefault="00A16D0A" w:rsidP="00A16D0A">
      <w:pPr>
        <w:shd w:val="clear" w:color="auto" w:fill="FFFFFF"/>
        <w:spacing w:before="300" w:after="300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lastRenderedPageBreak/>
        <w:t>Послідовність</w:t>
      </w:r>
      <w:proofErr w:type="spellEnd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>дій</w:t>
      </w:r>
      <w:proofErr w:type="spellEnd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 xml:space="preserve"> при </w:t>
      </w:r>
      <w:proofErr w:type="spellStart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>наданні</w:t>
      </w:r>
      <w:proofErr w:type="spellEnd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>домедичної</w:t>
      </w:r>
      <w:proofErr w:type="spellEnd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>допомоги</w:t>
      </w:r>
      <w:proofErr w:type="spellEnd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>постраждалим</w:t>
      </w:r>
      <w:proofErr w:type="spellEnd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 xml:space="preserve"> при </w:t>
      </w:r>
      <w:proofErr w:type="spellStart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>підозрі</w:t>
      </w:r>
      <w:proofErr w:type="spellEnd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 xml:space="preserve"> на </w:t>
      </w:r>
      <w:proofErr w:type="spellStart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>інсульт</w:t>
      </w:r>
      <w:proofErr w:type="spellEnd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 xml:space="preserve"> не </w:t>
      </w:r>
      <w:proofErr w:type="spellStart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>медичними</w:t>
      </w:r>
      <w:proofErr w:type="spellEnd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>працівниками</w:t>
      </w:r>
      <w:proofErr w:type="spellEnd"/>
      <w:r w:rsidRPr="00A16D0A">
        <w:rPr>
          <w:rFonts w:eastAsia="Times New Roman" w:cstheme="minorHAnsi"/>
          <w:b/>
          <w:bCs/>
          <w:color w:val="2C2C2C"/>
          <w:sz w:val="28"/>
          <w:szCs w:val="24"/>
          <w:lang w:eastAsia="ru-RU"/>
        </w:rPr>
        <w:t>:</w:t>
      </w:r>
    </w:p>
    <w:p w:rsidR="00A16D0A" w:rsidRPr="00A16D0A" w:rsidRDefault="00A16D0A" w:rsidP="00A16D0A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викликати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бригаду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екстреної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(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швидкої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)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медичної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допомоги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пояснити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диспетчеру причину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виклику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A16D0A" w:rsidRPr="00A16D0A" w:rsidRDefault="00A16D0A" w:rsidP="00A16D0A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надати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постраждалому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горизонтального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положення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підвести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голову та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плечі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A16D0A" w:rsidRPr="00A16D0A" w:rsidRDefault="00A16D0A" w:rsidP="00A16D0A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якщо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постраждалий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перебуває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без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свідомості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, але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дихає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нормально, перевести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постраждалого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в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безпечне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положення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A16D0A" w:rsidRPr="00A16D0A" w:rsidRDefault="00A16D0A" w:rsidP="00A16D0A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не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давати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постраждалому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їсти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та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пити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A16D0A" w:rsidRPr="00A16D0A" w:rsidRDefault="00A16D0A" w:rsidP="00A16D0A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забезпечити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постійний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нагляд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за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постраждалим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до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приїзду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бригади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екстреної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(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швидкої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)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медичної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допомоги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A16D0A" w:rsidRPr="00A16D0A" w:rsidRDefault="00A16D0A" w:rsidP="00A16D0A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при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відсутності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у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постраждалого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дихання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розпочати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серцево-легеневу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реанімацію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;</w:t>
      </w:r>
    </w:p>
    <w:p w:rsidR="00A16D0A" w:rsidRPr="00A16D0A" w:rsidRDefault="00A16D0A" w:rsidP="00A16D0A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C2C2C"/>
          <w:sz w:val="28"/>
          <w:szCs w:val="24"/>
          <w:lang w:eastAsia="ru-RU"/>
        </w:rPr>
      </w:pPr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при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погіршенні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стану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постраждалого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до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приїзду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бригади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екстреної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(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швидкої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)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медичної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допомоги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повторно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зателефонувати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диспетчеру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екстреної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медичної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 xml:space="preserve"> </w:t>
      </w:r>
      <w:proofErr w:type="spellStart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допомоги</w:t>
      </w:r>
      <w:proofErr w:type="spellEnd"/>
      <w:r w:rsidRPr="00A16D0A">
        <w:rPr>
          <w:rFonts w:eastAsia="Times New Roman" w:cstheme="minorHAnsi"/>
          <w:color w:val="2C2C2C"/>
          <w:sz w:val="28"/>
          <w:szCs w:val="24"/>
          <w:lang w:eastAsia="ru-RU"/>
        </w:rPr>
        <w:t>.</w:t>
      </w:r>
    </w:p>
    <w:p w:rsidR="00A16D0A" w:rsidRPr="007F723E" w:rsidRDefault="00A16D0A" w:rsidP="00A16D0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C2C2C"/>
          <w:sz w:val="28"/>
          <w:szCs w:val="24"/>
          <w:lang w:eastAsia="ru-RU"/>
        </w:rPr>
      </w:pPr>
    </w:p>
    <w:p w:rsidR="00835C6B" w:rsidRPr="007F723E" w:rsidRDefault="007F723E">
      <w:pPr>
        <w:rPr>
          <w:b/>
          <w:sz w:val="28"/>
        </w:rPr>
      </w:pPr>
      <w:proofErr w:type="spellStart"/>
      <w:r w:rsidRPr="007F723E">
        <w:rPr>
          <w:b/>
          <w:sz w:val="28"/>
        </w:rPr>
        <w:t>Посилання</w:t>
      </w:r>
      <w:proofErr w:type="spellEnd"/>
      <w:r w:rsidRPr="007F723E">
        <w:rPr>
          <w:b/>
          <w:sz w:val="28"/>
        </w:rPr>
        <w:t xml:space="preserve"> на </w:t>
      </w:r>
      <w:proofErr w:type="spellStart"/>
      <w:r w:rsidRPr="007F723E">
        <w:rPr>
          <w:b/>
          <w:sz w:val="28"/>
        </w:rPr>
        <w:t>джерела</w:t>
      </w:r>
      <w:proofErr w:type="spellEnd"/>
      <w:r w:rsidRPr="007F723E">
        <w:rPr>
          <w:b/>
          <w:sz w:val="28"/>
        </w:rPr>
        <w:t>:</w:t>
      </w:r>
    </w:p>
    <w:p w:rsidR="007F723E" w:rsidRDefault="0052677E">
      <w:pPr>
        <w:rPr>
          <w:sz w:val="28"/>
        </w:rPr>
      </w:pPr>
      <w:hyperlink r:id="rId5" w:history="1">
        <w:r w:rsidR="007F723E" w:rsidRPr="001958FA">
          <w:rPr>
            <w:rStyle w:val="a6"/>
            <w:sz w:val="28"/>
          </w:rPr>
          <w:t>https://6pol.city.kharkov.ua/%D0%B4%D0%BE%D0%BC%D0%B5%D0%B4%D0%B8%D1%87%D0%BD%D0%B0-%D0%B4%D0%BE%D0%BF%D0%BE%D0%BC%D0%BE%D0%B3%D0%B0-%D0%BF%D0%BE%D1%81%D1%82%D1%80%D0%B0%D0%B6%D0%B4%D0%B0%D0%BB%D0%B8%D0%BC-%D0%BF%D1%80%D0%B8/</w:t>
        </w:r>
      </w:hyperlink>
    </w:p>
    <w:p w:rsidR="007F723E" w:rsidRDefault="007F723E">
      <w:pPr>
        <w:rPr>
          <w:sz w:val="28"/>
        </w:rPr>
      </w:pPr>
    </w:p>
    <w:p w:rsidR="007F723E" w:rsidRPr="00C8181F" w:rsidRDefault="0052677E">
      <w:pPr>
        <w:rPr>
          <w:sz w:val="28"/>
        </w:rPr>
      </w:pPr>
      <w:hyperlink r:id="rId6" w:history="1">
        <w:r w:rsidR="00341B0F" w:rsidRPr="001958FA">
          <w:rPr>
            <w:rStyle w:val="a6"/>
            <w:sz w:val="28"/>
            <w:lang w:val="uk-UA"/>
          </w:rPr>
          <w:t>https://uk.wikipedia.org/wiki/%D0%86%D0%BD%D1%81%D1%83%D0%BB%D1%8C%D1%82</w:t>
        </w:r>
      </w:hyperlink>
      <w:r w:rsidR="00341B0F">
        <w:rPr>
          <w:sz w:val="28"/>
          <w:lang w:val="uk-UA"/>
        </w:rPr>
        <w:t xml:space="preserve"> </w:t>
      </w:r>
    </w:p>
    <w:sectPr w:rsidR="007F723E" w:rsidRPr="00C81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166EA"/>
    <w:multiLevelType w:val="multilevel"/>
    <w:tmpl w:val="C1D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5AFE"/>
    <w:multiLevelType w:val="hybridMultilevel"/>
    <w:tmpl w:val="F7484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F1F48"/>
    <w:multiLevelType w:val="multilevel"/>
    <w:tmpl w:val="9808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77673"/>
    <w:multiLevelType w:val="hybridMultilevel"/>
    <w:tmpl w:val="EE8622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F62B62"/>
    <w:multiLevelType w:val="hybridMultilevel"/>
    <w:tmpl w:val="2A4C30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6B"/>
    <w:rsid w:val="0009673C"/>
    <w:rsid w:val="00341B0F"/>
    <w:rsid w:val="0052677E"/>
    <w:rsid w:val="007F723E"/>
    <w:rsid w:val="00835C6B"/>
    <w:rsid w:val="00A16D0A"/>
    <w:rsid w:val="00A24D0D"/>
    <w:rsid w:val="00C8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0678"/>
  <w15:chartTrackingRefBased/>
  <w15:docId w15:val="{E7625839-E2EB-4544-9A74-E90D8B5A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7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6D0A"/>
    <w:rPr>
      <w:b/>
      <w:bCs/>
    </w:rPr>
  </w:style>
  <w:style w:type="paragraph" w:styleId="a5">
    <w:name w:val="List Paragraph"/>
    <w:basedOn w:val="a"/>
    <w:uiPriority w:val="34"/>
    <w:qFormat/>
    <w:rsid w:val="00A16D0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72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7F723E"/>
  </w:style>
  <w:style w:type="character" w:customStyle="1" w:styleId="mw-editsection">
    <w:name w:val="mw-editsection"/>
    <w:basedOn w:val="a0"/>
    <w:rsid w:val="007F723E"/>
  </w:style>
  <w:style w:type="character" w:customStyle="1" w:styleId="mw-editsection-bracket">
    <w:name w:val="mw-editsection-bracket"/>
    <w:basedOn w:val="a0"/>
    <w:rsid w:val="007F723E"/>
  </w:style>
  <w:style w:type="character" w:styleId="a6">
    <w:name w:val="Hyperlink"/>
    <w:basedOn w:val="a0"/>
    <w:uiPriority w:val="99"/>
    <w:unhideWhenUsed/>
    <w:rsid w:val="007F723E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F7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5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1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86%D0%BD%D1%81%D1%83%D0%BB%D1%8C%D1%82" TargetMode="External"/><Relationship Id="rId5" Type="http://schemas.openxmlformats.org/officeDocument/2006/relationships/hyperlink" Target="https://6pol.city.kharkov.ua/%D0%B4%D0%BE%D0%BC%D0%B5%D0%B4%D0%B8%D1%87%D0%BD%D0%B0-%D0%B4%D0%BE%D0%BF%D0%BE%D0%BC%D0%BE%D0%B3%D0%B0-%D0%BF%D0%BE%D1%81%D1%82%D1%80%D0%B0%D0%B6%D0%B4%D0%B0%D0%BB%D0%B8%D0%BC-%D0%BF%D1%80%D0%B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7</cp:revision>
  <dcterms:created xsi:type="dcterms:W3CDTF">2021-04-08T15:08:00Z</dcterms:created>
  <dcterms:modified xsi:type="dcterms:W3CDTF">2021-05-27T08:16:00Z</dcterms:modified>
</cp:coreProperties>
</file>