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6E" w:rsidRPr="00AA476E" w:rsidRDefault="00AA476E" w:rsidP="00AA476E">
      <w:pPr>
        <w:jc w:val="center"/>
        <w:rPr>
          <w:rFonts w:ascii="Comic Sans MS" w:hAnsi="Comic Sans MS"/>
          <w:b/>
          <w:sz w:val="28"/>
          <w:lang w:val="uk-UA"/>
        </w:rPr>
      </w:pPr>
      <w:r w:rsidRPr="00AA476E">
        <w:rPr>
          <w:rFonts w:ascii="Comic Sans MS" w:hAnsi="Comic Sans MS"/>
          <w:b/>
          <w:sz w:val="28"/>
          <w:szCs w:val="28"/>
          <w:lang w:val="uk-UA"/>
        </w:rPr>
        <w:t>Суперечка Аристотеля з Платоном</w:t>
      </w:r>
    </w:p>
    <w:p w:rsidR="00AA476E" w:rsidRDefault="00AA476E" w:rsidP="00AA476E">
      <w:pPr>
        <w:jc w:val="both"/>
        <w:rPr>
          <w:rFonts w:ascii="Comic Sans MS" w:hAnsi="Comic Sans MS"/>
          <w:sz w:val="28"/>
          <w:lang w:val="uk-UA"/>
        </w:rPr>
      </w:pPr>
      <w:r w:rsidRPr="00AA476E">
        <w:rPr>
          <w:rFonts w:ascii="Comic Sans MS" w:hAnsi="Comic Sans MS"/>
          <w:sz w:val="28"/>
          <w:lang w:val="uk-UA"/>
        </w:rPr>
        <w:t>Суперечка Аристотеля і Платона в Середні віки була пов'язана зі спробами виявити відмінності у поглядах двох давньогрецьких філософів і обґрунтувати більшу правоту одного з них.</w:t>
      </w:r>
    </w:p>
    <w:p w:rsidR="00655422" w:rsidRDefault="00655422" w:rsidP="00AA476E">
      <w:pPr>
        <w:jc w:val="both"/>
        <w:rPr>
          <w:rFonts w:ascii="Comic Sans MS" w:hAnsi="Comic Sans MS"/>
          <w:sz w:val="28"/>
          <w:lang w:val="uk-UA"/>
        </w:rPr>
      </w:pPr>
      <w:r w:rsidRPr="00655422">
        <w:rPr>
          <w:rFonts w:ascii="Comic Sans MS" w:hAnsi="Comic Sans MS"/>
          <w:sz w:val="28"/>
          <w:lang w:val="uk-UA"/>
        </w:rPr>
        <w:t>Філософська спадщина геніальних мислителів античності Платона і Аристотеля дуже широка, а</w:t>
      </w:r>
      <w:r w:rsidR="00AA476E">
        <w:rPr>
          <w:rFonts w:ascii="Comic Sans MS" w:hAnsi="Comic Sans MS"/>
          <w:sz w:val="28"/>
          <w:lang w:val="uk-UA"/>
        </w:rPr>
        <w:t xml:space="preserve"> її</w:t>
      </w:r>
      <w:r w:rsidRPr="00655422">
        <w:rPr>
          <w:rFonts w:ascii="Comic Sans MS" w:hAnsi="Comic Sans MS"/>
          <w:sz w:val="28"/>
          <w:lang w:val="uk-UA"/>
        </w:rPr>
        <w:t xml:space="preserve"> вплив величезний і простежується у всіх галузях духовного та наукового життя протягом багатьох років. Створені ними філософські системи знайшли багато послідовників, аж до сучасності, а висловлені ними ідеї знайшли своє відображення у працях багатьох пізніших філософів. Навіть, якщо, порівняти нові ідеалістичні системи з навчаннями Платона і Аристотеля, можна зробити висновок, що ні класики ідеалізму, ні їх продовжувачі не висунули принципово нових проблем, не подолали помилок цих великих мислителів. Їх величезний внесок у становлення та розвиток філософії як науки очевидний, тому звернення до їхньої творчості, незважаючи на величезну дистанцію в часі та чималий прогрес філософської думки з тих часів, є цілком обґрунтованим.</w:t>
      </w:r>
    </w:p>
    <w:p w:rsidR="00AA476E" w:rsidRDefault="00AA476E" w:rsidP="00AA476E">
      <w:pPr>
        <w:jc w:val="both"/>
        <w:rPr>
          <w:rFonts w:ascii="Comic Sans MS" w:hAnsi="Comic Sans MS"/>
          <w:sz w:val="28"/>
          <w:lang w:val="uk-UA"/>
        </w:rPr>
      </w:pPr>
      <w:r w:rsidRPr="00AA476E">
        <w:rPr>
          <w:rFonts w:ascii="Comic Sans MS" w:hAnsi="Comic Sans MS"/>
          <w:sz w:val="28"/>
          <w:lang w:val="uk-UA"/>
        </w:rPr>
        <w:t xml:space="preserve">Спочатку Аристотель був </w:t>
      </w:r>
      <w:r w:rsidR="00DA74E8">
        <w:rPr>
          <w:rFonts w:ascii="Comic Sans MS" w:hAnsi="Comic Sans MS"/>
          <w:sz w:val="28"/>
          <w:lang w:val="uk-UA"/>
        </w:rPr>
        <w:t>принциповим</w:t>
      </w:r>
      <w:r w:rsidRPr="00AA476E">
        <w:rPr>
          <w:rFonts w:ascii="Comic Sans MS" w:hAnsi="Comic Sans MS"/>
          <w:sz w:val="28"/>
          <w:lang w:val="uk-UA"/>
        </w:rPr>
        <w:t xml:space="preserve"> </w:t>
      </w:r>
      <w:proofErr w:type="spellStart"/>
      <w:r w:rsidRPr="00AA476E">
        <w:rPr>
          <w:rFonts w:ascii="Comic Sans MS" w:hAnsi="Comic Sans MS"/>
          <w:sz w:val="28"/>
          <w:lang w:val="uk-UA"/>
        </w:rPr>
        <w:t>платоником</w:t>
      </w:r>
      <w:proofErr w:type="spellEnd"/>
      <w:r w:rsidRPr="00AA476E">
        <w:rPr>
          <w:rFonts w:ascii="Comic Sans MS" w:hAnsi="Comic Sans MS"/>
          <w:sz w:val="28"/>
          <w:lang w:val="uk-UA"/>
        </w:rPr>
        <w:t xml:space="preserve">, але потім став критикувати Платона, що у подальшому призвело до створення Аристотелем своєї школи - він стає завзятим </w:t>
      </w:r>
      <w:r w:rsidR="00DA74E8">
        <w:rPr>
          <w:rFonts w:ascii="Comic Sans MS" w:hAnsi="Comic Sans MS"/>
          <w:sz w:val="28"/>
          <w:lang w:val="uk-UA"/>
        </w:rPr>
        <w:t>о</w:t>
      </w:r>
      <w:bookmarkStart w:id="0" w:name="_GoBack"/>
      <w:bookmarkEnd w:id="0"/>
      <w:r w:rsidRPr="00AA476E">
        <w:rPr>
          <w:rFonts w:ascii="Comic Sans MS" w:hAnsi="Comic Sans MS"/>
          <w:sz w:val="28"/>
          <w:lang w:val="uk-UA"/>
        </w:rPr>
        <w:t xml:space="preserve">понентом свого вчителя. У цій обопільній критиці вчителя і учня, то одностайної, то повної розбіжностей, - коріння їхньої нерозривної дружби. Центральна ідея філософії Платона – </w:t>
      </w:r>
      <w:proofErr w:type="spellStart"/>
      <w:r w:rsidRPr="00AA476E">
        <w:rPr>
          <w:rFonts w:ascii="Comic Sans MS" w:hAnsi="Comic Sans MS"/>
          <w:sz w:val="28"/>
          <w:lang w:val="uk-UA"/>
        </w:rPr>
        <w:t>ейдос</w:t>
      </w:r>
      <w:proofErr w:type="spellEnd"/>
      <w:r w:rsidRPr="00AA476E">
        <w:rPr>
          <w:rFonts w:ascii="Comic Sans MS" w:hAnsi="Comic Sans MS"/>
          <w:sz w:val="28"/>
          <w:lang w:val="uk-UA"/>
        </w:rPr>
        <w:t xml:space="preserve"> – перейшла до Аристотеля майже цілком. Ні Платон, ні Аристотель не мислить речей без їхніх ідей, чи </w:t>
      </w:r>
      <w:proofErr w:type="spellStart"/>
      <w:r w:rsidRPr="00AA476E">
        <w:rPr>
          <w:rFonts w:ascii="Comic Sans MS" w:hAnsi="Comic Sans MS"/>
          <w:sz w:val="28"/>
          <w:lang w:val="uk-UA"/>
        </w:rPr>
        <w:t>ейдосів</w:t>
      </w:r>
      <w:proofErr w:type="spellEnd"/>
      <w:r w:rsidRPr="00AA476E">
        <w:rPr>
          <w:rFonts w:ascii="Comic Sans MS" w:hAnsi="Comic Sans MS"/>
          <w:sz w:val="28"/>
          <w:lang w:val="uk-UA"/>
        </w:rPr>
        <w:t>. Але між ними є суттєві відмінності.</w:t>
      </w:r>
    </w:p>
    <w:p w:rsidR="00655422" w:rsidRPr="00655422" w:rsidRDefault="00655422" w:rsidP="00AA476E">
      <w:pPr>
        <w:jc w:val="both"/>
        <w:rPr>
          <w:rFonts w:ascii="Comic Sans MS" w:hAnsi="Comic Sans MS"/>
          <w:sz w:val="28"/>
          <w:lang w:val="uk-UA"/>
        </w:rPr>
      </w:pPr>
      <w:r w:rsidRPr="00655422">
        <w:rPr>
          <w:rFonts w:ascii="Comic Sans MS" w:hAnsi="Comic Sans MS"/>
          <w:sz w:val="28"/>
          <w:lang w:val="uk-UA"/>
        </w:rPr>
        <w:t>З розгляду філософських поглядів Платона і Аристотеля видно, що вони, розходячись у визначенні того, що являє собою оточуюча нас дійсність. У Платона речі чуттєво сприйманого світу розглядаються лише як видимість, як спотворене відображення істинно сущого</w:t>
      </w:r>
      <w:r w:rsidR="00DB425A">
        <w:rPr>
          <w:rFonts w:ascii="Comic Sans MS" w:hAnsi="Comic Sans MS"/>
          <w:sz w:val="28"/>
          <w:lang w:val="uk-UA"/>
        </w:rPr>
        <w:t xml:space="preserve">: </w:t>
      </w:r>
      <w:r w:rsidR="00DB425A" w:rsidRPr="000C1C2C">
        <w:rPr>
          <w:rFonts w:ascii="Comic Sans MS" w:hAnsi="Comic Sans MS"/>
          <w:color w:val="767171" w:themeColor="background2" w:themeShade="80"/>
          <w:sz w:val="28"/>
          <w:lang w:val="uk-UA"/>
        </w:rPr>
        <w:t>«</w:t>
      </w:r>
      <w:r w:rsidR="00DB425A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Сприйняття представляє нам речі не такими, якими вони є “насправді”, а такими, якими вони здаються нам чи нашим органам почуттів. Існує розбіжність знання про світ із самим світом, але й розбіжність поняття про предмет із самим предметом: адже одне </w:t>
      </w:r>
      <w:r w:rsidR="00DB425A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lastRenderedPageBreak/>
        <w:t xml:space="preserve">поняття може позначати багато предметів, але жоден з них не виражає повністю суті цього поняття. Отже, підстава поняття над предметі, а чомусь іншому, що є ні предметом, ні поняттям. І цим “іншим” є ідея, тобто “для себе суще або “в собі” речей. Відповідно сама ідея є причиною всього сущого. Ідеї </w:t>
      </w:r>
      <w:r w:rsidR="00DB425A" w:rsidRPr="000C1C2C">
        <w:rPr>
          <w:rFonts w:ascii="Times New Roman" w:hAnsi="Times New Roman" w:cs="Times New Roman"/>
          <w:i/>
          <w:color w:val="767171" w:themeColor="background2" w:themeShade="80"/>
          <w:sz w:val="28"/>
          <w:lang w:val="uk-UA"/>
        </w:rPr>
        <w:t>​​</w:t>
      </w:r>
      <w:r w:rsidR="00DB425A" w:rsidRPr="000C1C2C">
        <w:rPr>
          <w:rFonts w:ascii="Comic Sans MS" w:hAnsi="Comic Sans MS" w:cs="Comic Sans MS"/>
          <w:i/>
          <w:color w:val="767171" w:themeColor="background2" w:themeShade="80"/>
          <w:sz w:val="28"/>
          <w:lang w:val="uk-UA"/>
        </w:rPr>
        <w:t>вічні</w:t>
      </w:r>
      <w:r w:rsidR="00DB425A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, </w:t>
      </w:r>
      <w:r w:rsidR="00DB425A" w:rsidRPr="000C1C2C">
        <w:rPr>
          <w:rFonts w:ascii="Comic Sans MS" w:hAnsi="Comic Sans MS" w:cs="Comic Sans MS"/>
          <w:i/>
          <w:color w:val="767171" w:themeColor="background2" w:themeShade="80"/>
          <w:sz w:val="28"/>
          <w:lang w:val="uk-UA"/>
        </w:rPr>
        <w:t>нерухомі</w:t>
      </w:r>
      <w:r w:rsidR="00DB425A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 </w:t>
      </w:r>
      <w:r w:rsidR="00DB425A" w:rsidRPr="000C1C2C">
        <w:rPr>
          <w:rFonts w:ascii="Comic Sans MS" w:hAnsi="Comic Sans MS" w:cs="Comic Sans MS"/>
          <w:i/>
          <w:color w:val="767171" w:themeColor="background2" w:themeShade="80"/>
          <w:sz w:val="28"/>
          <w:lang w:val="uk-UA"/>
        </w:rPr>
        <w:t>та</w:t>
      </w:r>
      <w:r w:rsidR="00DB425A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 </w:t>
      </w:r>
      <w:r w:rsidR="00DB425A" w:rsidRPr="000C1C2C">
        <w:rPr>
          <w:rFonts w:ascii="Comic Sans MS" w:hAnsi="Comic Sans MS" w:cs="Comic Sans MS"/>
          <w:i/>
          <w:color w:val="767171" w:themeColor="background2" w:themeShade="80"/>
          <w:sz w:val="28"/>
          <w:lang w:val="uk-UA"/>
        </w:rPr>
        <w:t>незмінні</w:t>
      </w:r>
      <w:r w:rsidR="00DB425A" w:rsidRPr="000C1C2C">
        <w:rPr>
          <w:rFonts w:ascii="Comic Sans MS" w:hAnsi="Comic Sans MS"/>
          <w:color w:val="767171" w:themeColor="background2" w:themeShade="80"/>
          <w:sz w:val="28"/>
          <w:lang w:val="uk-UA"/>
        </w:rPr>
        <w:t>»</w:t>
      </w:r>
      <w:r w:rsidR="00DB425A">
        <w:rPr>
          <w:rFonts w:ascii="Comic Sans MS" w:hAnsi="Comic Sans MS"/>
          <w:sz w:val="28"/>
          <w:lang w:val="uk-UA"/>
        </w:rPr>
        <w:t>.</w:t>
      </w:r>
      <w:r w:rsidRPr="00655422">
        <w:rPr>
          <w:rFonts w:ascii="Comic Sans MS" w:hAnsi="Comic Sans MS"/>
          <w:sz w:val="28"/>
          <w:lang w:val="uk-UA"/>
        </w:rPr>
        <w:t xml:space="preserve"> у Аристотеля чуттєво сприйма</w:t>
      </w:r>
      <w:r w:rsidR="000C1C2C">
        <w:rPr>
          <w:rFonts w:ascii="Comic Sans MS" w:hAnsi="Comic Sans MS"/>
          <w:sz w:val="28"/>
          <w:lang w:val="uk-UA"/>
        </w:rPr>
        <w:t>юча</w:t>
      </w:r>
      <w:r w:rsidRPr="00655422">
        <w:rPr>
          <w:rFonts w:ascii="Comic Sans MS" w:hAnsi="Comic Sans MS"/>
          <w:sz w:val="28"/>
          <w:lang w:val="uk-UA"/>
        </w:rPr>
        <w:t xml:space="preserve"> річ розглядається як реально існуюч</w:t>
      </w:r>
      <w:r w:rsidR="000C1C2C">
        <w:rPr>
          <w:rFonts w:ascii="Comic Sans MS" w:hAnsi="Comic Sans MS"/>
          <w:sz w:val="28"/>
          <w:lang w:val="uk-UA"/>
        </w:rPr>
        <w:t>а</w:t>
      </w:r>
      <w:r w:rsidRPr="00655422">
        <w:rPr>
          <w:rFonts w:ascii="Comic Sans MS" w:hAnsi="Comic Sans MS"/>
          <w:sz w:val="28"/>
          <w:lang w:val="uk-UA"/>
        </w:rPr>
        <w:t xml:space="preserve"> єдність форми і матерії</w:t>
      </w:r>
      <w:r w:rsidR="000C1C2C">
        <w:rPr>
          <w:rFonts w:ascii="Comic Sans MS" w:hAnsi="Comic Sans MS"/>
          <w:sz w:val="28"/>
          <w:lang w:val="uk-UA"/>
        </w:rPr>
        <w:t xml:space="preserve">: </w:t>
      </w:r>
      <w:r w:rsidR="000C1C2C" w:rsidRPr="000C1C2C">
        <w:rPr>
          <w:rFonts w:ascii="Comic Sans MS" w:hAnsi="Comic Sans MS"/>
          <w:color w:val="767171" w:themeColor="background2" w:themeShade="80"/>
          <w:sz w:val="28"/>
          <w:lang w:val="uk-UA"/>
        </w:rPr>
        <w:t>«</w:t>
      </w:r>
      <w:r w:rsidR="000C1C2C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Буття мають не ідеї, а окремі поодинокі речі. Саме поняття сутності висловлює цю одиничність. Клас природних речей включає, з одного боку, сутності, а з іншого - їх дії і </w:t>
      </w:r>
      <w:proofErr w:type="spellStart"/>
      <w:r w:rsidR="000C1C2C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витерпіння</w:t>
      </w:r>
      <w:proofErr w:type="spellEnd"/>
      <w:r w:rsidR="000C1C2C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. Під сутностями я розумію прості тіла, як-то: вогонь, землю і порядні їм тіла, а також все, що з них складається, - живі істоти, небесні світила, а також частини їх. Всі вони називаються сутностями тому, що вони не даються взнаки про субстрат, але все інше дається взнаки про них; під діями та </w:t>
      </w:r>
      <w:proofErr w:type="spellStart"/>
      <w:r w:rsidR="000C1C2C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зазнаннями</w:t>
      </w:r>
      <w:proofErr w:type="spellEnd"/>
      <w:r w:rsidR="000C1C2C" w:rsidRPr="000C1C2C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 – рухи тіл, їх зміни та взаємні перетворення. Сутність має бути у самому предметі, а чи не поза ним, тобто. сутність та предмет повинні становити діалектичну єдність</w:t>
      </w:r>
      <w:r w:rsidR="000C1C2C" w:rsidRPr="000C1C2C">
        <w:rPr>
          <w:rFonts w:ascii="Comic Sans MS" w:hAnsi="Comic Sans MS"/>
          <w:color w:val="767171" w:themeColor="background2" w:themeShade="80"/>
          <w:sz w:val="28"/>
          <w:lang w:val="uk-UA"/>
        </w:rPr>
        <w:t>»</w:t>
      </w:r>
      <w:r w:rsidRPr="00655422">
        <w:rPr>
          <w:rFonts w:ascii="Comic Sans MS" w:hAnsi="Comic Sans MS"/>
          <w:sz w:val="28"/>
          <w:lang w:val="uk-UA"/>
        </w:rPr>
        <w:t xml:space="preserve">. Обидва стоять на позиціях об'єктивного ідеалізму, оскільки надають особливу, провідну роль не матерії (яка, за </w:t>
      </w:r>
      <w:proofErr w:type="spellStart"/>
      <w:r w:rsidRPr="00655422">
        <w:rPr>
          <w:rFonts w:ascii="Comic Sans MS" w:hAnsi="Comic Sans MS"/>
          <w:sz w:val="28"/>
          <w:lang w:val="uk-UA"/>
        </w:rPr>
        <w:t>Арістотелем</w:t>
      </w:r>
      <w:proofErr w:type="spellEnd"/>
      <w:r w:rsidRPr="00655422">
        <w:rPr>
          <w:rFonts w:ascii="Comic Sans MS" w:hAnsi="Comic Sans MS"/>
          <w:sz w:val="28"/>
          <w:lang w:val="uk-UA"/>
        </w:rPr>
        <w:t xml:space="preserve">, пасивна), а ідеальним субстанцій - ідеям (у Платона) або формі (в </w:t>
      </w:r>
      <w:proofErr w:type="spellStart"/>
      <w:r w:rsidRPr="00655422">
        <w:rPr>
          <w:rFonts w:ascii="Comic Sans MS" w:hAnsi="Comic Sans MS"/>
          <w:sz w:val="28"/>
          <w:lang w:val="uk-UA"/>
        </w:rPr>
        <w:t>Арістотеля</w:t>
      </w:r>
      <w:proofErr w:type="spellEnd"/>
      <w:r w:rsidRPr="00655422">
        <w:rPr>
          <w:rFonts w:ascii="Comic Sans MS" w:hAnsi="Comic Sans MS"/>
          <w:sz w:val="28"/>
          <w:lang w:val="uk-UA"/>
        </w:rPr>
        <w:t>). До того ж дуже важлива роль приписується світовому розуму - Богу (Платон), вищій формі (Аристотель), що дає ще одну підставу для характеристики цих теорій як об'єктивно-ідеалістичних.</w:t>
      </w:r>
    </w:p>
    <w:p w:rsidR="00983BC6" w:rsidRDefault="00655422" w:rsidP="00AA476E">
      <w:pPr>
        <w:jc w:val="both"/>
        <w:rPr>
          <w:rFonts w:ascii="Comic Sans MS" w:hAnsi="Comic Sans MS"/>
          <w:sz w:val="28"/>
          <w:lang w:val="uk-UA"/>
        </w:rPr>
      </w:pPr>
      <w:r w:rsidRPr="00655422">
        <w:rPr>
          <w:rFonts w:ascii="Comic Sans MS" w:hAnsi="Comic Sans MS"/>
          <w:sz w:val="28"/>
          <w:lang w:val="uk-UA"/>
        </w:rPr>
        <w:t xml:space="preserve">Таким чином, на закінчення можна відзначити, що </w:t>
      </w:r>
      <w:proofErr w:type="spellStart"/>
      <w:r w:rsidRPr="00655422">
        <w:rPr>
          <w:rFonts w:ascii="Comic Sans MS" w:hAnsi="Comic Sans MS"/>
          <w:sz w:val="28"/>
          <w:lang w:val="uk-UA"/>
        </w:rPr>
        <w:t>Арістотель</w:t>
      </w:r>
      <w:proofErr w:type="spellEnd"/>
      <w:r w:rsidRPr="00655422">
        <w:rPr>
          <w:rFonts w:ascii="Comic Sans MS" w:hAnsi="Comic Sans MS"/>
          <w:sz w:val="28"/>
          <w:lang w:val="uk-UA"/>
        </w:rPr>
        <w:t xml:space="preserve"> критично ставився </w:t>
      </w:r>
      <w:r w:rsidR="00983BC6">
        <w:rPr>
          <w:rFonts w:ascii="Comic Sans MS" w:hAnsi="Comic Sans MS"/>
          <w:sz w:val="28"/>
          <w:lang w:val="uk-UA"/>
        </w:rPr>
        <w:t>до</w:t>
      </w:r>
      <w:r w:rsidRPr="00655422">
        <w:rPr>
          <w:rFonts w:ascii="Comic Sans MS" w:hAnsi="Comic Sans MS"/>
          <w:sz w:val="28"/>
          <w:lang w:val="uk-UA"/>
        </w:rPr>
        <w:t xml:space="preserve"> платонівської теорії ідей і критичний пафос своєї позиції він висловив, перш за все, у вченні про чуттєв</w:t>
      </w:r>
      <w:r w:rsidR="00983BC6">
        <w:rPr>
          <w:rFonts w:ascii="Comic Sans MS" w:hAnsi="Comic Sans MS"/>
          <w:sz w:val="28"/>
          <w:lang w:val="uk-UA"/>
        </w:rPr>
        <w:t>у</w:t>
      </w:r>
      <w:r w:rsidRPr="00655422">
        <w:rPr>
          <w:rFonts w:ascii="Comic Sans MS" w:hAnsi="Comic Sans MS"/>
          <w:sz w:val="28"/>
          <w:lang w:val="uk-UA"/>
        </w:rPr>
        <w:t xml:space="preserve"> </w:t>
      </w:r>
      <w:proofErr w:type="spellStart"/>
      <w:r w:rsidRPr="00655422">
        <w:rPr>
          <w:rFonts w:ascii="Comic Sans MS" w:hAnsi="Comic Sans MS"/>
          <w:sz w:val="28"/>
          <w:lang w:val="uk-UA"/>
        </w:rPr>
        <w:t>субстанц</w:t>
      </w:r>
      <w:r w:rsidR="00983BC6">
        <w:rPr>
          <w:rFonts w:ascii="Comic Sans MS" w:hAnsi="Comic Sans MS"/>
          <w:sz w:val="28"/>
          <w:lang w:val="uk-UA"/>
        </w:rPr>
        <w:t>ю</w:t>
      </w:r>
      <w:proofErr w:type="spellEnd"/>
      <w:r w:rsidRPr="00655422">
        <w:rPr>
          <w:rFonts w:ascii="Comic Sans MS" w:hAnsi="Comic Sans MS"/>
          <w:sz w:val="28"/>
          <w:lang w:val="uk-UA"/>
        </w:rPr>
        <w:t>. Аристотель вважав, що якщо ідеї радикально відокремлені від світу речей, як це було у Платона, то вони не можуть бути ні причинами їх існування, ні підставою для їх розуміння. Аристотель повертає форму в чуттєвий світ, як іманентн</w:t>
      </w:r>
      <w:r w:rsidR="00983BC6">
        <w:rPr>
          <w:rFonts w:ascii="Comic Sans MS" w:hAnsi="Comic Sans MS"/>
          <w:sz w:val="28"/>
          <w:lang w:val="uk-UA"/>
        </w:rPr>
        <w:t>ий</w:t>
      </w:r>
      <w:r w:rsidRPr="00655422">
        <w:rPr>
          <w:rFonts w:ascii="Comic Sans MS" w:hAnsi="Comic Sans MS"/>
          <w:sz w:val="28"/>
          <w:lang w:val="uk-UA"/>
        </w:rPr>
        <w:t xml:space="preserve"> початок останнього</w:t>
      </w:r>
      <w:r w:rsidR="00983BC6">
        <w:rPr>
          <w:rFonts w:ascii="Comic Sans MS" w:hAnsi="Comic Sans MS"/>
          <w:sz w:val="28"/>
          <w:lang w:val="uk-UA"/>
        </w:rPr>
        <w:t>:</w:t>
      </w:r>
      <w:r w:rsidRPr="00655422">
        <w:rPr>
          <w:rFonts w:ascii="Comic Sans MS" w:hAnsi="Comic Sans MS"/>
          <w:sz w:val="28"/>
          <w:lang w:val="uk-UA"/>
        </w:rPr>
        <w:t xml:space="preserve"> </w:t>
      </w:r>
    </w:p>
    <w:p w:rsidR="00983BC6" w:rsidRPr="00983BC6" w:rsidRDefault="00983BC6" w:rsidP="00983BC6">
      <w:pPr>
        <w:jc w:val="both"/>
        <w:rPr>
          <w:rFonts w:ascii="Comic Sans MS" w:hAnsi="Comic Sans MS"/>
          <w:i/>
          <w:color w:val="767171" w:themeColor="background2" w:themeShade="80"/>
          <w:sz w:val="28"/>
          <w:lang w:val="uk-UA"/>
        </w:rPr>
      </w:pPr>
      <w:r w:rsidRPr="00983BC6">
        <w:rPr>
          <w:rFonts w:ascii="Comic Sans MS" w:hAnsi="Comic Sans MS"/>
          <w:color w:val="767171" w:themeColor="background2" w:themeShade="80"/>
          <w:sz w:val="28"/>
          <w:lang w:val="uk-UA"/>
        </w:rPr>
        <w:t>«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Мої заперечення проти твого вчення про ідеї можуть бути зведені переважно до чотирьох, а саме:</w:t>
      </w:r>
    </w:p>
    <w:p w:rsidR="00983BC6" w:rsidRPr="00983BC6" w:rsidRDefault="00983BC6" w:rsidP="00983BC6">
      <w:pPr>
        <w:jc w:val="both"/>
        <w:rPr>
          <w:rFonts w:ascii="Comic Sans MS" w:hAnsi="Comic Sans MS"/>
          <w:i/>
          <w:color w:val="767171" w:themeColor="background2" w:themeShade="80"/>
          <w:sz w:val="28"/>
          <w:lang w:val="uk-UA"/>
        </w:rPr>
      </w:pPr>
    </w:p>
    <w:p w:rsidR="00983BC6" w:rsidRPr="00983BC6" w:rsidRDefault="00983BC6" w:rsidP="00983BC6">
      <w:pPr>
        <w:jc w:val="both"/>
        <w:rPr>
          <w:rFonts w:ascii="Comic Sans MS" w:hAnsi="Comic Sans MS"/>
          <w:i/>
          <w:color w:val="767171" w:themeColor="background2" w:themeShade="80"/>
          <w:sz w:val="28"/>
          <w:lang w:val="uk-UA"/>
        </w:rPr>
      </w:pP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По-перше, припущення про ідеї як самостійне буття, відокремлене від існування чуттєвих речей, марно як для пізнання цих речей, так і для пояснення їхнього буття: </w:t>
      </w:r>
      <w:proofErr w:type="spellStart"/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ейдоси</w:t>
      </w:r>
      <w:proofErr w:type="spellEnd"/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 (ідеї) нічого не дають... для пізнання всіх інших речей (адже вони і не сутності цих ре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чей, інакше вони були б у них).</w:t>
      </w:r>
    </w:p>
    <w:p w:rsidR="00983BC6" w:rsidRPr="00983BC6" w:rsidRDefault="00983BC6" w:rsidP="00983BC6">
      <w:pPr>
        <w:jc w:val="both"/>
        <w:rPr>
          <w:rFonts w:ascii="Comic Sans MS" w:hAnsi="Comic Sans MS"/>
          <w:i/>
          <w:color w:val="767171" w:themeColor="background2" w:themeShade="80"/>
          <w:sz w:val="28"/>
          <w:lang w:val="uk-UA"/>
        </w:rPr>
      </w:pP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По-друге, постул</w:t>
      </w:r>
      <w:r w:rsidR="00DA74E8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ьо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ваний тобою світ ідей марний як для пізнання, але й чуттєвого існування речей - для вічних чи виникаючих і минущих. Справа в тому, що вони для цих речей не є причиною руху або будь-якої зміни. А з іншого боку, вони нічого не дають... для буття (якщо вони не перебувають у причетних до них речах). Разом з тим, все інше не може походити з </w:t>
      </w:r>
      <w:proofErr w:type="spellStart"/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ейдосів</w:t>
      </w:r>
      <w:proofErr w:type="spellEnd"/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 в жодному зі звичайних значень “із”. Говорит</w:t>
      </w:r>
      <w:r w:rsidR="00DA74E8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и ж, що вони “зразки” і що все інше їм причетне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, - значить </w:t>
      </w:r>
      <w:proofErr w:type="spellStart"/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пустословити</w:t>
      </w:r>
      <w:proofErr w:type="spellEnd"/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 і казати поетичними алегоріями. Справді, що це таке, що діє, дивлячись на ідеї? Адже можна і бути, і ставати подібним до б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удь-чого, не наслідуючи зразок.</w:t>
      </w:r>
    </w:p>
    <w:p w:rsidR="00983BC6" w:rsidRPr="00983BC6" w:rsidRDefault="00983BC6" w:rsidP="00983BC6">
      <w:pPr>
        <w:jc w:val="both"/>
        <w:rPr>
          <w:rFonts w:ascii="Comic Sans MS" w:hAnsi="Comic Sans MS"/>
          <w:i/>
          <w:color w:val="767171" w:themeColor="background2" w:themeShade="80"/>
          <w:sz w:val="28"/>
          <w:lang w:val="uk-UA"/>
        </w:rPr>
      </w:pP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По-третє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, 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Слово "причетні" зовсім не дає строгого і зрозумілого визначення відносин між </w:t>
      </w:r>
      <w:r w:rsidR="00DA74E8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двома світами, а є скоріше </w:t>
      </w:r>
      <w:r w:rsidR="00DA74E8" w:rsidRPr="00DA74E8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мета</w:t>
      </w:r>
      <w:r w:rsidR="00DA74E8" w:rsidRPr="00DA74E8">
        <w:rPr>
          <w:rFonts w:ascii="Comic Sans MS" w:hAnsi="Comic Sans MS"/>
          <w:color w:val="767171" w:themeColor="background2" w:themeShade="80"/>
          <w:sz w:val="28"/>
          <w:lang w:val="uk-UA"/>
        </w:rPr>
        <w:t>ф</w:t>
      </w:r>
      <w:r w:rsidRPr="00DA74E8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орою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 xml:space="preserve">, що мене не задовольняє, крім того, таке визначення, на мою думку, просто неможливе, оскільки ідеї 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не є безпосередніми суті речей.</w:t>
      </w:r>
    </w:p>
    <w:p w:rsidR="00983BC6" w:rsidRPr="00983BC6" w:rsidRDefault="00983BC6" w:rsidP="00983BC6">
      <w:pPr>
        <w:jc w:val="both"/>
        <w:rPr>
          <w:rFonts w:ascii="Comic Sans MS" w:hAnsi="Comic Sans MS"/>
          <w:color w:val="767171" w:themeColor="background2" w:themeShade="80"/>
          <w:sz w:val="28"/>
          <w:lang w:val="uk-UA"/>
        </w:rPr>
      </w:pP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По-четверте</w:t>
      </w:r>
      <w:r w:rsidRPr="00983BC6">
        <w:rPr>
          <w:rFonts w:ascii="Comic Sans MS" w:hAnsi="Comic Sans MS"/>
          <w:i/>
          <w:color w:val="767171" w:themeColor="background2" w:themeShade="80"/>
          <w:sz w:val="28"/>
          <w:lang w:val="uk-UA"/>
        </w:rPr>
        <w:t>, моє заперечення з приводу твоєї теорії ідей ґрунтується на розгляді вчення про логічні відносини ідей, а саме (1) логічних відносин між самими ідеями та (2) відносин між ідеями та чуттєвими речами, тобто логічне відношення ідей є відношення спільних ідей до ідей приватним</w:t>
      </w:r>
      <w:r w:rsidRPr="00983BC6">
        <w:rPr>
          <w:rFonts w:ascii="Comic Sans MS" w:hAnsi="Comic Sans MS"/>
          <w:color w:val="767171" w:themeColor="background2" w:themeShade="80"/>
          <w:sz w:val="28"/>
          <w:lang w:val="uk-UA"/>
        </w:rPr>
        <w:t>»</w:t>
      </w:r>
      <w:r w:rsidRPr="00983BC6">
        <w:rPr>
          <w:rFonts w:ascii="Comic Sans MS" w:hAnsi="Comic Sans MS"/>
          <w:color w:val="767171" w:themeColor="background2" w:themeShade="80"/>
          <w:sz w:val="28"/>
          <w:lang w:val="uk-UA"/>
        </w:rPr>
        <w:t>.</w:t>
      </w:r>
    </w:p>
    <w:p w:rsidR="002951B9" w:rsidRPr="00655422" w:rsidRDefault="00655422" w:rsidP="00AA476E">
      <w:pPr>
        <w:jc w:val="both"/>
        <w:rPr>
          <w:rFonts w:ascii="Comic Sans MS" w:hAnsi="Comic Sans MS"/>
          <w:sz w:val="28"/>
          <w:lang w:val="uk-UA"/>
        </w:rPr>
      </w:pPr>
      <w:r w:rsidRPr="00655422">
        <w:rPr>
          <w:rFonts w:ascii="Comic Sans MS" w:hAnsi="Comic Sans MS"/>
          <w:sz w:val="28"/>
          <w:lang w:val="uk-UA"/>
        </w:rPr>
        <w:t xml:space="preserve">Теорія синтезу матерії і форми стала, таким чином, альтернативою світу ідей Платона. Однак, це не означає заперечення надчуттєвого світу. Це просто "пониження" статусу ідей, твердження, що ідеї є не більш ніж </w:t>
      </w:r>
      <w:proofErr w:type="spellStart"/>
      <w:r w:rsidR="00DA74E8">
        <w:rPr>
          <w:rFonts w:ascii="Comic Sans MS" w:hAnsi="Comic Sans MS"/>
          <w:sz w:val="28"/>
          <w:lang w:val="uk-UA"/>
        </w:rPr>
        <w:t>розумо</w:t>
      </w:r>
      <w:r w:rsidRPr="00655422">
        <w:rPr>
          <w:rFonts w:ascii="Comic Sans MS" w:hAnsi="Comic Sans MS"/>
          <w:sz w:val="28"/>
          <w:lang w:val="uk-UA"/>
        </w:rPr>
        <w:t>осяжн</w:t>
      </w:r>
      <w:r w:rsidR="00DA74E8">
        <w:rPr>
          <w:rFonts w:ascii="Comic Sans MS" w:hAnsi="Comic Sans MS"/>
          <w:sz w:val="28"/>
          <w:lang w:val="uk-UA"/>
        </w:rPr>
        <w:t>е</w:t>
      </w:r>
      <w:proofErr w:type="spellEnd"/>
      <w:r w:rsidRPr="00655422">
        <w:rPr>
          <w:rFonts w:ascii="Comic Sans MS" w:hAnsi="Comic Sans MS"/>
          <w:sz w:val="28"/>
          <w:lang w:val="uk-UA"/>
        </w:rPr>
        <w:t xml:space="preserve"> обрамлення чуттєвого.</w:t>
      </w:r>
      <w:r w:rsidR="00DA74E8">
        <w:rPr>
          <w:rFonts w:ascii="Comic Sans MS" w:hAnsi="Comic Sans MS"/>
          <w:sz w:val="28"/>
          <w:lang w:val="uk-UA"/>
        </w:rPr>
        <w:t xml:space="preserve"> </w:t>
      </w:r>
    </w:p>
    <w:sectPr w:rsidR="002951B9" w:rsidRPr="00655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B9"/>
    <w:rsid w:val="000C1C2C"/>
    <w:rsid w:val="002951B9"/>
    <w:rsid w:val="00655422"/>
    <w:rsid w:val="00983BC6"/>
    <w:rsid w:val="00AA476E"/>
    <w:rsid w:val="00DA74E8"/>
    <w:rsid w:val="00D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95AC"/>
  <w15:chartTrackingRefBased/>
  <w15:docId w15:val="{CFDFEE1A-4FEB-473C-A285-FD1D7EF0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2022-04-12T18:09:00Z</dcterms:created>
  <dcterms:modified xsi:type="dcterms:W3CDTF">2022-04-12T19:46:00Z</dcterms:modified>
</cp:coreProperties>
</file>