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4" w:name="mytrakin-training-guide"/>
    <w:p>
      <w:pPr>
        <w:pStyle w:val="Heading1"/>
      </w:pPr>
      <w:r>
        <w:t xml:space="preserve">myTrakIn training guide</w:t>
      </w:r>
    </w:p>
    <w:p>
      <w:pPr>
        <w:pStyle w:val="FirstParagraph"/>
      </w:pPr>
      <w:r>
        <w:t xml:space="preserve">Version 1.0 · October 2026 · For trainers, implementation consultants and new customers.</w:t>
      </w:r>
    </w:p>
    <w:p>
      <w:pPr>
        <w:pStyle w:val="BodyText"/>
      </w:pPr>
      <w:r>
        <w:t xml:space="preserve">The exercises use the</w:t>
      </w:r>
      <w:r>
        <w:t xml:space="preserve"> </w:t>
      </w:r>
      <w:r>
        <w:rPr>
          <w:bCs/>
          <w:b/>
        </w:rPr>
        <w:t xml:space="preserve">demo workspace</w:t>
      </w:r>
      <w:r>
        <w:t xml:space="preserve"> </w:t>
      </w:r>
      <w:r>
        <w:t xml:space="preserve">(</w:t>
      </w:r>
      <w:r>
        <w:rPr>
          <w:iCs/>
          <w:i/>
        </w:rPr>
        <w:t xml:space="preserve">Executive Software Guild Inc.</w:t>
      </w:r>
      <w:r>
        <w:t xml:space="preserve">) loaded by</w:t>
      </w:r>
      <w:r>
        <w:t xml:space="preserve"> </w:t>
      </w:r>
      <w:r>
        <w:rPr>
          <w:rStyle w:val="VerbatimChar"/>
        </w:rPr>
        <w:t xml:space="preserve">supabase/seed.sql</w:t>
      </w:r>
      <w:r>
        <w:t xml:space="preserve"> </w:t>
      </w:r>
      <w:r>
        <w:t xml:space="preserve">into a</w:t>
      </w:r>
      <w:r>
        <w:t xml:space="preserve"> </w:t>
      </w:r>
      <w:r>
        <w:rPr>
          <w:bCs/>
          <w:b/>
        </w:rPr>
        <w:t xml:space="preserve">staging or training</w:t>
      </w:r>
      <w:r>
        <w:t xml:space="preserve"> </w:t>
      </w:r>
      <w:r>
        <w:t xml:space="preserve">environment — never production. Reset it between classes by re-running the seed on a fresh</w:t>
      </w:r>
      <w:r>
        <w:t xml:space="preserve"> </w:t>
      </w:r>
      <w:r>
        <w:t xml:space="preserve">database (see</w:t>
      </w:r>
      <w:r>
        <w:t xml:space="preserve"> </w:t>
      </w:r>
      <w:hyperlink r:id="rId20">
        <w:r>
          <w:rPr>
            <w:rStyle w:val="Hyperlink"/>
          </w:rPr>
          <w:t xml:space="preserve">deployment.md § Training environment</w:t>
        </w:r>
      </w:hyperlink>
      <w:r>
        <w:t xml:space="preserve">).</w:t>
      </w:r>
    </w:p>
    <w:bookmarkStart w:id="21" w:name="training-plan"/>
    <w:p>
      <w:pPr>
        <w:pStyle w:val="Heading2"/>
      </w:pPr>
      <w:r>
        <w:t xml:space="preserve">Training plan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 Orientation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 in with a code, set up MFA, find your way, understand AR/AP-only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Consultant self-service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Consultants (or the HR people who support them)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a timesheet, accept a policy, read payment status, request time 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Timesheet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Approvers, account managers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checks, approve, return, bulk approve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Invoicing &amp; 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invoices from timesheets, send, record payments, follow 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Payables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Three-way match, pay-when-paid, payment runs, 1099, referrals, payroll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Onboarding &amp;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HR,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 each engagement type, I-9 / work authorization, documents, policies, registrations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Contracts &amp; e-signatures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Legal, account managers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and create MSAs/SOWs, amendments, send and track signatures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Administration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and roles, import/export, reminders, audit, settings, go-live checklist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Vendor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contacts (optional webinar)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consultants and timesheets, submit invoices, read statuses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 Owner console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sign-ups, create workspaces, track usage and revenue</w:t>
            </w:r>
          </w:p>
        </w:tc>
      </w:tr>
    </w:tbl>
    <w:p>
      <w:pPr>
        <w:pStyle w:val="BodyText"/>
      </w:pPr>
      <w:r>
        <w:t xml:space="preserve">Each session: 10-minute demo by the trainer → hands-on exercises → 5-question check. Trainees need one browser tab</w:t>
      </w:r>
      <w:r>
        <w:t xml:space="preserve"> </w:t>
      </w:r>
      <w:r>
        <w:t xml:space="preserve">signed in as their training role (trainers create one user per role per trainee with</w:t>
      </w:r>
      <w:r>
        <w:t xml:space="preserve"> </w:t>
      </w:r>
      <w:r>
        <w:rPr>
          <w:iCs/>
          <w:i/>
        </w:rPr>
        <w:t xml:space="preserve">Users &amp; roles → Invite user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1"/>
    <w:bookmarkStart w:id="22" w:name="session-0-orientation"/>
    <w:p>
      <w:pPr>
        <w:pStyle w:val="Heading2"/>
      </w:pPr>
      <w:r>
        <w:t xml:space="preserve">Session 0 — Orientation</w:t>
      </w:r>
    </w:p>
    <w:p>
      <w:pPr>
        <w:pStyle w:val="FirstParagraph"/>
      </w:pPr>
      <w:r>
        <w:rPr>
          <w:bCs/>
          <w:b/>
        </w:rPr>
        <w:t xml:space="preserve">Key idea: AR/AP only.</w:t>
      </w:r>
      <w:r>
        <w:t xml:space="preserve"> </w:t>
      </w:r>
      <w:r>
        <w:t xml:space="preserve">Draw the chain on the whiteboard: Meridian (end client) → Northwind (prime) → ESG (you) →</w:t>
      </w:r>
      <w:r>
        <w:t xml:space="preserve"> </w:t>
      </w:r>
      <w:r>
        <w:t xml:space="preserve">BrightPath (C2C vendor) → Ravi (consultant). ESG tracks two links: Northwind → ESG (AR) and ESG → BrightPath (AP).</w:t>
      </w:r>
      <w:r>
        <w:t xml:space="preserve"> </w:t>
      </w:r>
      <w:r>
        <w:t xml:space="preserve">Meridian → Northwind is not ESG’s contract: it appears by name with</w:t>
      </w:r>
      <w:r>
        <w:t xml:space="preserve"> </w:t>
      </w:r>
      <w:r>
        <w:rPr>
          <w:rStyle w:val="VerbatimChar"/>
        </w:rPr>
        <w:t xml:space="preserve">••••</w:t>
      </w:r>
      <w:r>
        <w:t xml:space="preserve">.</w:t>
      </w:r>
    </w:p>
    <w:p>
      <w:pPr>
        <w:pStyle w:val="BodyText"/>
      </w:pPr>
      <w:r>
        <w:t xml:space="preserve">Exercises</w:t>
      </w:r>
      <w:r>
        <w:t xml:space="preserve"> </w:t>
      </w:r>
      <w:r>
        <w:t xml:space="preserve">1. Sign in with</w:t>
      </w:r>
      <w:r>
        <w:t xml:space="preserve"> </w:t>
      </w:r>
      <w:r>
        <w:rPr>
          <w:iCs/>
          <w:i/>
        </w:rPr>
        <w:t xml:space="preserve">E-mail me a code</w:t>
      </w:r>
      <w:r>
        <w:t xml:space="preserve">. Add an authenticator app if asked.</w:t>
      </w:r>
      <w:r>
        <w:t xml:space="preserve"> </w:t>
      </w:r>
      <w:r>
        <w:t xml:space="preserve">2. Switch the theme (Auto/Dark/Light). Open</w:t>
      </w:r>
      <w:r>
        <w:t xml:space="preserve"> </w:t>
      </w:r>
      <w:r>
        <w:rPr>
          <w:iCs/>
          <w:i/>
        </w:rPr>
        <w:t xml:space="preserve">Account &amp; security</w:t>
      </w:r>
      <w:r>
        <w:t xml:space="preserve"> </w:t>
      </w:r>
      <w:r>
        <w:t xml:space="preserve">and set table density to Compact.</w:t>
      </w:r>
      <w:r>
        <w:t xml:space="preserve"> </w:t>
      </w:r>
      <w:r>
        <w:t xml:space="preserve">3. Open</w:t>
      </w:r>
      <w:r>
        <w:t xml:space="preserve"> </w:t>
      </w:r>
      <w:r>
        <w:rPr>
          <w:bCs/>
          <w:b/>
        </w:rPr>
        <w:t xml:space="preserve">Consultants</w:t>
      </w:r>
      <w:r>
        <w:t xml:space="preserve">: search</w:t>
      </w:r>
      <w:r>
        <w:t xml:space="preserve"> </w:t>
      </w:r>
      <w:r>
        <w:t xml:space="preserve">“</w:t>
      </w:r>
      <w:r>
        <w:t xml:space="preserve">SAP</w:t>
      </w:r>
      <w:r>
        <w:t xml:space="preserve">”</w:t>
      </w:r>
      <w:r>
        <w:t xml:space="preserve">, filter Type = C2C, sort by Location, switch to</w:t>
      </w:r>
      <w:r>
        <w:t xml:space="preserve"> </w:t>
      </w:r>
      <w:r>
        <w:rPr>
          <w:bCs/>
          <w:b/>
        </w:rPr>
        <w:t xml:space="preserve">Cards</w:t>
      </w:r>
      <w:r>
        <w:t xml:space="preserve">, then</w:t>
      </w:r>
      <w:r>
        <w:t xml:space="preserve"> </w:t>
      </w:r>
      <w:r>
        <w:rPr>
          <w:bCs/>
          <w:b/>
        </w:rPr>
        <w:t xml:space="preserve">Export</w:t>
      </w:r>
      <w:r>
        <w:t xml:space="preserve">.</w:t>
      </w:r>
    </w:p>
    <w:p>
      <w:pPr>
        <w:pStyle w:val="BodyText"/>
      </w:pPr>
      <w:r>
        <w:t xml:space="preserve">Check</w:t>
      </w:r>
      <w:r>
        <w:t xml:space="preserve"> </w:t>
      </w:r>
      <w:r>
        <w:t xml:space="preserve">1. Why does the Meridian card show</w:t>
      </w:r>
      <w:r>
        <w:t xml:space="preserve"> </w:t>
      </w:r>
      <w:r>
        <w:rPr>
          <w:rStyle w:val="VerbatimChar"/>
        </w:rPr>
        <w:t xml:space="preserve">••••</w:t>
      </w:r>
      <w:r>
        <w:t xml:space="preserve">?</w:t>
      </w:r>
      <w:r>
        <w:t xml:space="preserve"> </w:t>
      </w:r>
      <w:r>
        <w:rPr>
          <w:iCs/>
          <w:i/>
        </w:rPr>
        <w:t xml:space="preserve">(Not your contract — never stored.)</w:t>
      </w:r>
      <w:r>
        <w:t xml:space="preserve"> </w:t>
      </w:r>
      <w:r>
        <w:t xml:space="preserve">2. Where do you change how a list looks?</w:t>
      </w:r>
      <w:r>
        <w:t xml:space="preserve"> </w:t>
      </w:r>
      <w:r>
        <w:rPr>
          <w:iCs/>
          <w:i/>
        </w:rPr>
        <w:t xml:space="preserve">(List/Cards toggle; it’s remembered.)</w:t>
      </w:r>
      <w:r>
        <w:t xml:space="preserve"> </w:t>
      </w:r>
      <w:r>
        <w:t xml:space="preserve">3. Which roles must use two-step verification?</w:t>
      </w:r>
      <w:r>
        <w:t xml:space="preserve"> </w:t>
      </w:r>
      <w:r>
        <w:rPr>
          <w:iCs/>
          <w:i/>
        </w:rPr>
        <w:t xml:space="preserve">(Admin, finance.)</w:t>
      </w:r>
    </w:p>
    <w:bookmarkEnd w:id="22"/>
    <w:bookmarkStart w:id="23" w:name="session-1-consultant-self-service"/>
    <w:p>
      <w:pPr>
        <w:pStyle w:val="Heading2"/>
      </w:pPr>
      <w:r>
        <w:t xml:space="preserve">Session 1 — Consultant self-service</w:t>
      </w:r>
    </w:p>
    <w:p>
      <w:pPr>
        <w:pStyle w:val="FirstParagraph"/>
      </w:pPr>
      <w:r>
        <w:t xml:space="preserve">Sign in as</w:t>
      </w:r>
      <w:r>
        <w:t xml:space="preserve"> </w:t>
      </w:r>
      <w:r>
        <w:rPr>
          <w:bCs/>
          <w:b/>
        </w:rPr>
        <w:t xml:space="preserve">ravi.kumar@example.com</w:t>
      </w:r>
      <w:r>
        <w:t xml:space="preserve"> </w:t>
      </w:r>
      <w:r>
        <w:t xml:space="preserve">(C2C via BrightPath, two projects).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My work</w:t>
      </w:r>
      <w:r>
        <w:t xml:space="preserve">: name both projects and the chain for each. Which SOW ends first?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Where my payments are</w:t>
      </w:r>
      <w:r>
        <w:t xml:space="preserve">: for the latest period, has the customer paid? Has BrightPath been paid?</w:t>
      </w:r>
      <w:r>
        <w:t xml:space="preserve"> </w:t>
      </w:r>
      <w:r>
        <w:t xml:space="preserve">(You see status and dates only.)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My timesheet</w:t>
      </w:r>
      <w:r>
        <w:t xml:space="preserve">: enter 5 h Mon–Thu on</w:t>
      </w:r>
      <w:r>
        <w:t xml:space="preserve"> </w:t>
      </w:r>
      <w:r>
        <w:rPr>
          <w:iCs/>
          <w:i/>
        </w:rPr>
        <w:t xml:space="preserve">S/4 Security Rollout</w:t>
      </w:r>
      <w:r>
        <w:t xml:space="preserve"> </w:t>
      </w:r>
      <w:r>
        <w:t xml:space="preserve">and 3 h Mon–Thu on</w:t>
      </w:r>
      <w:r>
        <w:t xml:space="preserve"> </w:t>
      </w:r>
      <w:r>
        <w:rPr>
          <w:iCs/>
          <w:i/>
        </w:rPr>
        <w:t xml:space="preserve">GRC Audit Support</w:t>
      </w:r>
      <w:r>
        <w:t xml:space="preserve">;</w:t>
      </w:r>
      <w:r>
        <w:t xml:space="preserve"> </w:t>
      </w:r>
      <w:r>
        <w:rPr>
          <w:bCs/>
          <w:b/>
        </w:rPr>
        <w:t xml:space="preserve">Save draft</w:t>
      </w:r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w:r>
        <w:rPr>
          <w:bCs/>
          <w:b/>
        </w:rPr>
        <w:t xml:space="preserve">Submit week</w:t>
      </w:r>
      <w:r>
        <w:t xml:space="preserve">. Try to edit it again — why can’t you?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Policies &amp; documents</w:t>
      </w:r>
      <w:r>
        <w:t xml:space="preserve">: open</w:t>
      </w:r>
      <w:r>
        <w:t xml:space="preserve"> </w:t>
      </w:r>
      <w:r>
        <w:rPr>
          <w:iCs/>
          <w:i/>
        </w:rPr>
        <w:t xml:space="preserve">Information security v3</w:t>
      </w:r>
      <w:r>
        <w:t xml:space="preserve">, then</w:t>
      </w:r>
      <w:r>
        <w:t xml:space="preserve"> </w:t>
      </w:r>
      <w:r>
        <w:rPr>
          <w:bCs/>
          <w:b/>
        </w:rPr>
        <w:t xml:space="preserve">Accept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Expenses &amp; time off</w:t>
      </w:r>
      <w:r>
        <w:t xml:space="preserve">: submit a $45 parking expense on GRC Audit Support; request one day of PTO next month.</w:t>
      </w:r>
    </w:p>
    <w:p>
      <w:pPr>
        <w:pStyle w:val="FirstParagraph"/>
      </w:pPr>
      <w:r>
        <w:t xml:space="preserve">Check: Can Ravi see his bill rate?</w:t>
      </w:r>
      <w:r>
        <w:t xml:space="preserve"> </w:t>
      </w:r>
      <w:r>
        <w:rPr>
          <w:iCs/>
          <w:i/>
        </w:rPr>
        <w:t xml:space="preserve">(No.)</w:t>
      </w:r>
      <w:r>
        <w:t xml:space="preserve"> </w:t>
      </w:r>
      <w:r>
        <w:t xml:space="preserve">What happens if he forgets to submit?</w:t>
      </w:r>
      <w:r>
        <w:t xml:space="preserve"> </w:t>
      </w:r>
      <w:r>
        <w:rPr>
          <w:iCs/>
          <w:i/>
        </w:rPr>
        <w:t xml:space="preserve">(Reminders Fri/Mon/Tue; HR copied Tuesday.)</w:t>
      </w:r>
    </w:p>
    <w:bookmarkEnd w:id="23"/>
    <w:bookmarkStart w:id="24" w:name="session-2-timesheet-approval"/>
    <w:p>
      <w:pPr>
        <w:pStyle w:val="Heading2"/>
      </w:pPr>
      <w:r>
        <w:t xml:space="preserve">Session 2 — Timesheet approval</w:t>
      </w:r>
    </w:p>
    <w:p>
      <w:pPr>
        <w:pStyle w:val="FirstParagraph"/>
      </w:pPr>
      <w:r>
        <w:t xml:space="preserve">Sign in as an</w:t>
      </w:r>
      <w:r>
        <w:t xml:space="preserve"> </w:t>
      </w:r>
      <w:r>
        <w:rPr>
          <w:bCs/>
          <w:b/>
        </w:rPr>
        <w:t xml:space="preserve">approver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finance</w:t>
      </w:r>
      <w:r>
        <w:t xml:space="preserve"> </w:t>
      </w:r>
      <w:r>
        <w:t xml:space="preserve">user.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Timesheets</w:t>
      </w:r>
      <w:r>
        <w:t xml:space="preserve"> </w:t>
      </w:r>
      <w:r>
        <w:t xml:space="preserve">→ this week. Which rows say</w:t>
      </w:r>
      <w:r>
        <w:t xml:space="preserve"> </w:t>
      </w:r>
      <w:r>
        <w:rPr>
          <w:iCs/>
          <w:i/>
        </w:rPr>
        <w:t xml:space="preserve">n to review</w:t>
      </w:r>
      <w:r>
        <w:t xml:space="preserve">? Open one and read each check.</w:t>
      </w:r>
    </w:p>
    <w:p>
      <w:pPr>
        <w:numPr>
          <w:ilvl w:val="0"/>
          <w:numId w:val="1002"/>
        </w:numPr>
        <w:pStyle w:val="Compact"/>
      </w:pPr>
      <w:r>
        <w:t xml:space="preserve">Approve Ravi’s week (from Session 1).</w:t>
      </w:r>
    </w:p>
    <w:p>
      <w:pPr>
        <w:numPr>
          <w:ilvl w:val="0"/>
          <w:numId w:val="1002"/>
        </w:numPr>
        <w:pStyle w:val="Compact"/>
      </w:pPr>
      <w:r>
        <w:t xml:space="preserve">Open Anita’s week →</w:t>
      </w:r>
      <w:r>
        <w:t xml:space="preserve"> </w:t>
      </w:r>
      <w:r>
        <w:rPr>
          <w:bCs/>
          <w:b/>
        </w:rPr>
        <w:t xml:space="preserve">Return for changes</w:t>
      </w:r>
      <w:r>
        <w:t xml:space="preserve">:</w:t>
      </w:r>
      <w:r>
        <w:t xml:space="preserve"> </w:t>
      </w:r>
      <w:r>
        <w:t xml:space="preserve">“</w:t>
      </w:r>
      <w:r>
        <w:t xml:space="preserve">Friday is a company holiday — please move hours.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Go to last week →</w:t>
      </w:r>
      <w:r>
        <w:t xml:space="preserve"> </w:t>
      </w:r>
      <w:r>
        <w:rPr>
          <w:bCs/>
          <w:b/>
        </w:rPr>
        <w:t xml:space="preserve">Approve all that pass</w:t>
      </w:r>
      <w:r>
        <w:t xml:space="preserve">. Which were skipped and why?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History</w:t>
      </w:r>
      <w:r>
        <w:t xml:space="preserve"> </w:t>
      </w:r>
      <w:r>
        <w:t xml:space="preserve">tab: filter Consultant = Ravi Kumar, Status = approved. Export.</w:t>
      </w:r>
    </w:p>
    <w:p>
      <w:pPr>
        <w:pStyle w:val="FirstParagraph"/>
      </w:pPr>
      <w:r>
        <w:t xml:space="preserve">Check: What does</w:t>
      </w:r>
      <w:r>
        <w:t xml:space="preserve"> </w:t>
      </w:r>
      <w:r>
        <w:t xml:space="preserve">“</w:t>
      </w:r>
      <w:r>
        <w:t xml:space="preserve">within weekly allocation</w:t>
      </w:r>
      <w:r>
        <w:t xml:space="preserve">”</w:t>
      </w:r>
      <w:r>
        <w:t xml:space="preserve"> </w:t>
      </w:r>
      <w:r>
        <w:t xml:space="preserve">compare?</w:t>
      </w:r>
      <w:r>
        <w:t xml:space="preserve"> </w:t>
      </w:r>
      <w:r>
        <w:rPr>
          <w:iCs/>
          <w:i/>
        </w:rPr>
        <w:t xml:space="preserve">(Hours logged vs hours/week on the placements.)</w:t>
      </w:r>
      <w:r>
        <w:t xml:space="preserve"> </w:t>
      </w:r>
      <w:r>
        <w:t xml:space="preserve">When does</w:t>
      </w:r>
      <w:r>
        <w:t xml:space="preserve"> </w:t>
      </w:r>
      <w:r>
        <w:t xml:space="preserve">overtime apply?</w:t>
      </w:r>
      <w:r>
        <w:t xml:space="preserve"> </w:t>
      </w:r>
      <w:r>
        <w:rPr>
          <w:iCs/>
          <w:i/>
        </w:rPr>
        <w:t xml:space="preserve">(W-2 over 40 h in the week.)</w:t>
      </w:r>
    </w:p>
    <w:bookmarkEnd w:id="24"/>
    <w:bookmarkStart w:id="25" w:name="Xff0c26615ca33292cd1fc29698d155a4faeaa8b"/>
    <w:p>
      <w:pPr>
        <w:pStyle w:val="Heading2"/>
      </w:pPr>
      <w:r>
        <w:t xml:space="preserve">Session 3 — Invoicing and collections (finance)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Dashboard</w:t>
      </w:r>
      <w:r>
        <w:t xml:space="preserve">: read the KPIs and the top three smart suggestions. Which customer is late, and by how many days?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Invoices → Create invoices from timesheets</w:t>
      </w:r>
      <w:r>
        <w:t xml:space="preserve"> </w:t>
      </w:r>
      <w:r>
        <w:t xml:space="preserve">for last week. How many drafts were created? Run it again — why</w:t>
      </w:r>
      <w:r>
        <w:t xml:space="preserve"> </w:t>
      </w:r>
      <w:r>
        <w:t xml:space="preserve">is nothing new created?</w:t>
      </w:r>
    </w:p>
    <w:p>
      <w:pPr>
        <w:numPr>
          <w:ilvl w:val="0"/>
          <w:numId w:val="1003"/>
        </w:numPr>
        <w:pStyle w:val="Compact"/>
      </w:pPr>
      <w:r>
        <w:t xml:space="preserve">Open a draft →</w:t>
      </w:r>
      <w:r>
        <w:t xml:space="preserve"> </w:t>
      </w:r>
      <w:r>
        <w:rPr>
          <w:bCs/>
          <w:b/>
        </w:rPr>
        <w:t xml:space="preserve">Send to customer</w:t>
      </w:r>
      <w:r>
        <w:t xml:space="preserve">. Check</w:t>
      </w:r>
      <w:r>
        <w:t xml:space="preserve"> </w:t>
      </w:r>
      <w:r>
        <w:rPr>
          <w:bCs/>
          <w:b/>
        </w:rPr>
        <w:t xml:space="preserve">Compliance → Reminders &amp; e-mails</w:t>
      </w:r>
      <w:r>
        <w:t xml:space="preserve"> </w:t>
      </w:r>
      <w:r>
        <w:t xml:space="preserve">— find the e-mail in the log.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Payment flow</w:t>
      </w:r>
      <w:r>
        <w:t xml:space="preserve">: find Ravi’s S/4 row. Which hop is held, and why?</w:t>
      </w:r>
    </w:p>
    <w:p>
      <w:pPr>
        <w:numPr>
          <w:ilvl w:val="0"/>
          <w:numId w:val="1003"/>
        </w:numPr>
        <w:pStyle w:val="Compact"/>
      </w:pPr>
      <w:r>
        <w:t xml:space="preserve">Open the overdue Northwind invoice → add a follow-up note → record a</w:t>
      </w:r>
      <w:r>
        <w:t xml:space="preserve"> </w:t>
      </w:r>
      <w:r>
        <w:rPr>
          <w:bCs/>
          <w:b/>
        </w:rPr>
        <w:t xml:space="preserve">part payment</w:t>
      </w:r>
      <w:r>
        <w:t xml:space="preserve"> </w:t>
      </w:r>
      <w:r>
        <w:t xml:space="preserve">of $5,000 by ACH.</w:t>
      </w:r>
      <w:r>
        <w:t xml:space="preserve"> </w:t>
      </w:r>
      <w:r>
        <w:t xml:space="preserve">What is the new status?</w:t>
      </w:r>
    </w:p>
    <w:p>
      <w:pPr>
        <w:numPr>
          <w:ilvl w:val="0"/>
          <w:numId w:val="1003"/>
        </w:numPr>
        <w:pStyle w:val="Compact"/>
      </w:pPr>
      <w:r>
        <w:t xml:space="preserve">Record the rest. Go back to</w:t>
      </w:r>
      <w:r>
        <w:t xml:space="preserve"> </w:t>
      </w:r>
      <w:r>
        <w:rPr>
          <w:bCs/>
          <w:b/>
        </w:rPr>
        <w:t xml:space="preserve">Payment flow</w:t>
      </w:r>
      <w:r>
        <w:t xml:space="preserve"> </w:t>
      </w:r>
      <w:r>
        <w:t xml:space="preserve">— what happened to the matching BrightPath invoice?</w:t>
      </w:r>
      <w:r>
        <w:t xml:space="preserve"> </w:t>
      </w:r>
      <w:r>
        <w:rPr>
          <w:iCs/>
          <w:i/>
        </w:rPr>
        <w:t xml:space="preserve">(Pay-when-paid released → Ready to pay.)</w:t>
      </w:r>
    </w:p>
    <w:p>
      <w:pPr>
        <w:pStyle w:val="FirstParagraph"/>
      </w:pPr>
      <w:r>
        <w:t xml:space="preserve">Check: When does finance get copied on reminders?</w:t>
      </w:r>
      <w:r>
        <w:t xml:space="preserve"> </w:t>
      </w:r>
      <w:r>
        <w:rPr>
          <w:iCs/>
          <w:i/>
        </w:rPr>
        <w:t xml:space="preserve">(30 days late.)</w:t>
      </w:r>
      <w:r>
        <w:t xml:space="preserve"> </w:t>
      </w:r>
      <w:r>
        <w:t xml:space="preserve">Can you void an invoice with a payment?</w:t>
      </w:r>
      <w:r>
        <w:t xml:space="preserve"> </w:t>
      </w:r>
      <w:r>
        <w:rPr>
          <w:iCs/>
          <w:i/>
        </w:rPr>
        <w:t xml:space="preserve">(No.)</w:t>
      </w:r>
    </w:p>
    <w:bookmarkEnd w:id="25"/>
    <w:bookmarkStart w:id="26" w:name="X233ff6b4454ef5ba987b2cec16cf3280825b666"/>
    <w:p>
      <w:pPr>
        <w:pStyle w:val="Heading2"/>
      </w:pPr>
      <w:r>
        <w:t xml:space="preserve">Session 4 — Payables, payroll, 1099, referrals (finance)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Invoices → AP</w:t>
      </w:r>
      <w:r>
        <w:t xml:space="preserve">: open BP-INV-1188 (</w:t>
      </w:r>
      <w:r>
        <w:rPr>
          <w:iCs/>
          <w:i/>
        </w:rPr>
        <w:t xml:space="preserve">Exception</w:t>
      </w:r>
      <w:r>
        <w:t xml:space="preserve">). Read the three-way match.</w:t>
      </w:r>
      <w:r>
        <w:t xml:space="preserve"> </w:t>
      </w:r>
      <w:r>
        <w:rPr>
          <w:bCs/>
          <w:b/>
        </w:rPr>
        <w:t xml:space="preserve">Accept at approved hours</w:t>
      </w:r>
      <w:r>
        <w:t xml:space="preserve"> </w:t>
      </w:r>
      <w:r>
        <w:t xml:space="preserve">—</w:t>
      </w:r>
      <w:r>
        <w:t xml:space="preserve"> </w:t>
      </w:r>
      <w:r>
        <w:t xml:space="preserve">what is the new amount?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Payment run</w:t>
      </w:r>
      <w:r>
        <w:t xml:space="preserve">: select every payable invoice, ACH, today → record. Which invoices were left out and why?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Payroll, 1099 &amp; referrals → W-2 payroll</w:t>
      </w:r>
      <w:r>
        <w:t xml:space="preserve">: add a pay-run line for Grace Okafor. Download the payroll template.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Referral fees</w:t>
      </w:r>
      <w:r>
        <w:t xml:space="preserve">: how much has Kiran Patel earned and been paid? Pay the balance. Create a one-time $500 referral</w:t>
      </w:r>
      <w:r>
        <w:t xml:space="preserve"> </w:t>
      </w:r>
      <w:r>
        <w:t xml:space="preserve">for Priya Nair, eligible in 90 days — why is</w:t>
      </w:r>
      <w:r>
        <w:t xml:space="preserve"> </w:t>
      </w:r>
      <w:r>
        <w:rPr>
          <w:iCs/>
          <w:i/>
        </w:rPr>
        <w:t xml:space="preserve">Earned</w:t>
      </w:r>
      <w:r>
        <w:t xml:space="preserve"> </w:t>
      </w:r>
      <w:r>
        <w:t xml:space="preserve">$0?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1099 summary</w:t>
      </w:r>
      <w:r>
        <w:t xml:space="preserve"> </w:t>
      </w:r>
      <w:r>
        <w:t xml:space="preserve">for this year: who needs a 1099-NEC? Whose W-9 is missing?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Expenses</w:t>
      </w:r>
      <w:r>
        <w:t xml:space="preserve">: approve Ravi’s travel expense, then mark it reimbursed.</w:t>
      </w:r>
    </w:p>
    <w:p>
      <w:pPr>
        <w:pStyle w:val="FirstParagraph"/>
      </w:pPr>
      <w:r>
        <w:t xml:space="preserve">Check: Why does a C2C vendor usually not get a 1099?</w:t>
      </w:r>
      <w:r>
        <w:t xml:space="preserve"> </w:t>
      </w:r>
      <w:r>
        <w:rPr>
          <w:iCs/>
          <w:i/>
        </w:rPr>
        <w:t xml:space="preserve">(Corporation.)</w:t>
      </w:r>
      <w:r>
        <w:t xml:space="preserve"> </w:t>
      </w:r>
      <w:r>
        <w:t xml:space="preserve">What blocks a referral payment?</w:t>
      </w:r>
      <w:r>
        <w:t xml:space="preserve"> </w:t>
      </w:r>
      <w:r>
        <w:rPr>
          <w:iCs/>
          <w:i/>
        </w:rPr>
        <w:t xml:space="preserve">(No W-9 for an individual.)</w:t>
      </w:r>
    </w:p>
    <w:bookmarkEnd w:id="26"/>
    <w:bookmarkStart w:id="27" w:name="Xbe1a95b0e4661300ee5ca1c25e25323435063ba"/>
    <w:p>
      <w:pPr>
        <w:pStyle w:val="Heading2"/>
      </w:pPr>
      <w:r>
        <w:t xml:space="preserve">Session 5 — Onboarding and compliance (HR, legal)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Consultants → Onboard someone</w:t>
      </w:r>
      <w:r>
        <w:t xml:space="preserve"> </w:t>
      </w:r>
      <w:r>
        <w:t xml:space="preserve">four times, one per type (W-2 full-time, W-2 contract, C2C with employer</w:t>
      </w:r>
      <w:r>
        <w:t xml:space="preserve"> </w:t>
      </w:r>
      <w:r>
        <w:t xml:space="preserve">Orion Data Partners, 1099). Compare the checklists.</w:t>
      </w:r>
    </w:p>
    <w:p>
      <w:pPr>
        <w:numPr>
          <w:ilvl w:val="0"/>
          <w:numId w:val="1005"/>
        </w:numPr>
        <w:pStyle w:val="Compact"/>
      </w:pPr>
      <w:r>
        <w:t xml:space="preserve">Tick through the W-2 contract checklist and</w:t>
      </w:r>
      <w:r>
        <w:t xml:space="preserve"> </w:t>
      </w:r>
      <w:r>
        <w:rPr>
          <w:bCs/>
          <w:b/>
        </w:rPr>
        <w:t xml:space="preserve">Finish onboarding</w:t>
      </w:r>
      <w:r>
        <w:t xml:space="preserve">. Try finishing the 1099 with items open — read the message.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Compliance → Work authorization &amp; I-9</w:t>
      </w:r>
      <w:r>
        <w:t xml:space="preserve">: who must be reverified first? What does the finding say for C2C?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Expiring documents</w:t>
      </w:r>
      <w:r>
        <w:t xml:space="preserve">: track a passport for Priya expiring in 25 days; then</w:t>
      </w:r>
      <w:r>
        <w:t xml:space="preserve"> </w:t>
      </w:r>
      <w:r>
        <w:rPr>
          <w:bCs/>
          <w:b/>
        </w:rPr>
        <w:t xml:space="preserve">Record renewal</w:t>
      </w:r>
      <w:r>
        <w:t xml:space="preserve"> </w:t>
      </w:r>
      <w:r>
        <w:t xml:space="preserve">with a date 10 years out.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Policies → Publish policy</w:t>
      </w:r>
      <w:r>
        <w:t xml:space="preserve"> </w:t>
      </w:r>
      <w:r>
        <w:t xml:space="preserve">“</w:t>
      </w:r>
      <w:r>
        <w:t xml:space="preserve">Remote work v1</w:t>
      </w:r>
      <w:r>
        <w:t xml:space="preserve">”</w:t>
      </w:r>
      <w:r>
        <w:t xml:space="preserve"> </w:t>
      </w:r>
      <w:r>
        <w:t xml:space="preserve">for W-2 only. Open it — who still has to accept?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Registrations</w:t>
      </w:r>
      <w:r>
        <w:t xml:space="preserve">: copy the public link, open it in a private window, register</w:t>
      </w:r>
      <w:r>
        <w:t xml:space="preserve"> </w:t>
      </w:r>
      <w:r>
        <w:t xml:space="preserve">“</w:t>
      </w:r>
      <w:r>
        <w:t xml:space="preserve">Acme Talent LLC</w:t>
      </w:r>
      <w:r>
        <w:t xml:space="preserve">”</w:t>
      </w:r>
      <w:r>
        <w:t xml:space="preserve"> </w:t>
      </w:r>
      <w:r>
        <w:t xml:space="preserve">as a vendor with a</w:t>
      </w:r>
      <w:r>
        <w:t xml:space="preserve"> </w:t>
      </w:r>
      <w:r>
        <w:t xml:space="preserve">PDF. Back in Compliance, review the checks and</w:t>
      </w:r>
      <w:r>
        <w:t xml:space="preserve"> </w:t>
      </w:r>
      <w:r>
        <w:rPr>
          <w:bCs/>
          <w:b/>
        </w:rPr>
        <w:t xml:space="preserve">Approve</w:t>
      </w:r>
      <w:r>
        <w:t xml:space="preserve">. Where did the company and its file go?</w:t>
      </w:r>
    </w:p>
    <w:p>
      <w:pPr>
        <w:numPr>
          <w:ilvl w:val="0"/>
          <w:numId w:val="1005"/>
        </w:numPr>
        <w:pStyle w:val="Compact"/>
      </w:pPr>
      <w:r>
        <w:t xml:space="preserve">Offboard the 1099 contractor (reason</w:t>
      </w:r>
      <w:r>
        <w:t xml:space="preserve"> </w:t>
      </w:r>
      <w:r>
        <w:t xml:space="preserve">“</w:t>
      </w:r>
      <w:r>
        <w:t xml:space="preserve">Project ended</w:t>
      </w:r>
      <w:r>
        <w:t xml:space="preserve">”</w:t>
      </w:r>
      <w:r>
        <w:t xml:space="preserve">, rehire yes) and find them under</w:t>
      </w:r>
      <w:r>
        <w:t xml:space="preserve"> </w:t>
      </w:r>
      <w:r>
        <w:rPr>
          <w:bCs/>
          <w:b/>
        </w:rPr>
        <w:t xml:space="preserve">Former</w:t>
      </w:r>
      <w:r>
        <w:t xml:space="preserve">.</w:t>
      </w:r>
      <w:r>
        <w:t xml:space="preserve"> </w:t>
      </w:r>
      <w:r>
        <w:rPr>
          <w:bCs/>
          <w:b/>
        </w:rPr>
        <w:t xml:space="preserve">Rehire</w:t>
      </w:r>
      <w:r>
        <w:t xml:space="preserve"> </w:t>
      </w:r>
      <w:r>
        <w:t xml:space="preserve">them.</w:t>
      </w:r>
    </w:p>
    <w:p>
      <w:pPr>
        <w:pStyle w:val="FirstParagraph"/>
      </w:pPr>
      <w:r>
        <w:t xml:space="preserve">Check: When must I-9 Section 2 be done?</w:t>
      </w:r>
      <w:r>
        <w:t xml:space="preserve"> </w:t>
      </w:r>
      <w:r>
        <w:rPr>
          <w:iCs/>
          <w:i/>
        </w:rPr>
        <w:t xml:space="preserve">(Within 3 business days of starting.)</w:t>
      </w:r>
      <w:r>
        <w:t xml:space="preserve"> </w:t>
      </w:r>
      <w:r>
        <w:t xml:space="preserve">Who handles I-9 for C2C?</w:t>
      </w:r>
      <w:r>
        <w:t xml:space="preserve"> </w:t>
      </w:r>
      <w:r>
        <w:rPr>
          <w:iCs/>
          <w:i/>
        </w:rPr>
        <w:t xml:space="preserve">(The vendor/employer.)</w:t>
      </w:r>
    </w:p>
    <w:bookmarkEnd w:id="27"/>
    <w:bookmarkStart w:id="28" w:name="session-6-contracts-and-e-signatures"/>
    <w:p>
      <w:pPr>
        <w:pStyle w:val="Heading2"/>
      </w:pPr>
      <w:r>
        <w:t xml:space="preserve">Session 6 — Contracts and e-signatures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MSAs &amp; SOWs → Missing &amp; expiring</w:t>
      </w:r>
      <w:r>
        <w:t xml:space="preserve">: list three gaps.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Add agreement → Already signed</w:t>
      </w:r>
      <w:r>
        <w:t xml:space="preserve">: record</w:t>
      </w:r>
      <w:r>
        <w:t xml:space="preserve"> </w:t>
      </w:r>
      <w:r>
        <w:t xml:space="preserve">“</w:t>
      </w:r>
      <w:r>
        <w:t xml:space="preserve">MSA-ACME-01</w:t>
      </w:r>
      <w:r>
        <w:t xml:space="preserve">”</w:t>
      </w:r>
      <w:r>
        <w:t xml:space="preserve"> </w:t>
      </w:r>
      <w:r>
        <w:t xml:space="preserve">with Acme Talent (you are buyer), attach a PDF on its page.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Add SOW</w:t>
      </w:r>
      <w:r>
        <w:t xml:space="preserve"> </w:t>
      </w:r>
      <w:r>
        <w:t xml:space="preserve">under it: we pay, linked to client SOW</w:t>
      </w:r>
      <w:r>
        <w:t xml:space="preserve"> </w:t>
      </w:r>
      <w:r>
        <w:rPr>
          <w:iCs/>
          <w:i/>
        </w:rPr>
        <w:t xml:space="preserve">SOW-AF-0091</w:t>
      </w:r>
      <w:r>
        <w:t xml:space="preserve">. Try an end date after the client SOW — read the message.</w:t>
      </w:r>
    </w:p>
    <w:p>
      <w:pPr>
        <w:numPr>
          <w:ilvl w:val="0"/>
          <w:numId w:val="1006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SOW-AF-0087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Amend / extend</w:t>
      </w:r>
      <w:r>
        <w:t xml:space="preserve">: +3 months, +$36,000 →</w:t>
      </w:r>
      <w:r>
        <w:t xml:space="preserve"> </w:t>
      </w:r>
      <w:r>
        <w:rPr>
          <w:iCs/>
          <w:i/>
        </w:rPr>
        <w:t xml:space="preserve">Send</w:t>
      </w:r>
      <w:r>
        <w:t xml:space="preserve"> </w:t>
      </w:r>
      <w:r>
        <w:t xml:space="preserve">for signature to two people (use your</w:t>
      </w:r>
      <w:r>
        <w:t xml:space="preserve"> </w:t>
      </w:r>
      <w:r>
        <w:t xml:space="preserve">own e-mail addresses to receive the links).</w:t>
      </w:r>
    </w:p>
    <w:p>
      <w:pPr>
        <w:numPr>
          <w:ilvl w:val="0"/>
          <w:numId w:val="1006"/>
        </w:numPr>
        <w:pStyle w:val="Compact"/>
      </w:pPr>
      <w:r>
        <w:t xml:space="preserve">Sign as signer 1 on your phone: code, consent, typed signature. Watch the audit trail update. Sign as signer 2</w:t>
      </w:r>
      <w:r>
        <w:t xml:space="preserve"> </w:t>
      </w:r>
      <w:r>
        <w:t xml:space="preserve">with a drawn signature. Download the sealed PDF and find the certificate page with IP addresses.</w:t>
      </w:r>
    </w:p>
    <w:p>
      <w:pPr>
        <w:numPr>
          <w:ilvl w:val="0"/>
          <w:numId w:val="1006"/>
        </w:numPr>
        <w:pStyle w:val="Compact"/>
      </w:pPr>
      <w:r>
        <w:t xml:space="preserve">Check SOW-AF-0087: new end date and value applied?</w:t>
      </w:r>
    </w:p>
    <w:p>
      <w:pPr>
        <w:pStyle w:val="FirstParagraph"/>
      </w:pPr>
      <w:r>
        <w:t xml:space="preserve">Check: What proves the signer controlled the e-mail?</w:t>
      </w:r>
      <w:r>
        <w:t xml:space="preserve"> </w:t>
      </w:r>
      <w:r>
        <w:rPr>
          <w:iCs/>
          <w:i/>
        </w:rPr>
        <w:t xml:space="preserve">(One-time code.)</w:t>
      </w:r>
      <w:r>
        <w:t xml:space="preserve"> </w:t>
      </w:r>
      <w:r>
        <w:t xml:space="preserve">What makes the PDF tamper-evident?</w:t>
      </w:r>
      <w:r>
        <w:t xml:space="preserve"> </w:t>
      </w:r>
      <w:r>
        <w:rPr>
          <w:iCs/>
          <w:i/>
        </w:rPr>
        <w:t xml:space="preserve">(SHA-256 of original and sealed PDF on the certificate and in the record.)</w:t>
      </w:r>
    </w:p>
    <w:bookmarkEnd w:id="28"/>
    <w:bookmarkStart w:id="29" w:name="session-7-administration"/>
    <w:p>
      <w:pPr>
        <w:pStyle w:val="Heading2"/>
      </w:pPr>
      <w:r>
        <w:t xml:space="preserve">Session 7 — Administration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Users &amp; roles</w:t>
      </w:r>
      <w:r>
        <w:t xml:space="preserve">: invite a viewer and a vendor user (BrightPath). Change the viewer’s manager. Lock, then reactivate.</w:t>
      </w:r>
      <w:r>
        <w:t xml:space="preserve"> </w:t>
      </w:r>
      <w:r>
        <w:t xml:space="preserve">Try to demote yourself — read the message.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Import &amp; export</w:t>
      </w:r>
      <w:r>
        <w:t xml:space="preserve">: download the consultants template; add two</w:t>
      </w:r>
      <w:r>
        <w:t xml:space="preserve"> </w:t>
      </w:r>
      <w:r>
        <w:rPr>
          <w:iCs/>
          <w:i/>
        </w:rPr>
        <w:t xml:space="preserve">Former</w:t>
      </w:r>
      <w:r>
        <w:t xml:space="preserve"> </w:t>
      </w:r>
      <w:r>
        <w:t xml:space="preserve">consultants with end dates, reasons, rehire</w:t>
      </w:r>
      <w:r>
        <w:t xml:space="preserve"> </w:t>
      </w:r>
      <w:r>
        <w:t xml:space="preserve">flags;</w:t>
      </w:r>
      <w:r>
        <w:t xml:space="preserve"> </w:t>
      </w:r>
      <w:r>
        <w:rPr>
          <w:iCs/>
          <w:i/>
        </w:rPr>
        <w:t xml:space="preserve">Check file</w:t>
      </w:r>
      <w:r>
        <w:t xml:space="preserve"> </w:t>
      </w:r>
      <w:r>
        <w:t xml:space="preserve">(introduce one bad date to see the error), fix it,</w:t>
      </w:r>
      <w:r>
        <w:t xml:space="preserve"> </w:t>
      </w:r>
      <w:r>
        <w:rPr>
          <w:iCs/>
          <w:i/>
        </w:rPr>
        <w:t xml:space="preserve">Import</w:t>
      </w:r>
      <w:r>
        <w:t xml:space="preserve">. Find them under Former.</w:t>
      </w:r>
    </w:p>
    <w:p>
      <w:pPr>
        <w:numPr>
          <w:ilvl w:val="0"/>
          <w:numId w:val="1007"/>
        </w:numPr>
        <w:pStyle w:val="Compact"/>
      </w:pPr>
      <w:r>
        <w:t xml:space="preserve">Export</w:t>
      </w:r>
      <w:r>
        <w:t xml:space="preserve"> </w:t>
      </w:r>
      <w:r>
        <w:rPr>
          <w:bCs/>
          <w:b/>
        </w:rPr>
        <w:t xml:space="preserve">Placements &amp; rates</w:t>
      </w:r>
      <w:r>
        <w:t xml:space="preserve">, change one rate, re-import — was it updated or duplicated?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Compliance → Reminders</w:t>
      </w:r>
      <w:r>
        <w:t xml:space="preserve">: change the AR overdue days to</w:t>
      </w:r>
      <w:r>
        <w:t xml:space="preserve"> </w:t>
      </w:r>
      <w:r>
        <w:rPr>
          <w:rStyle w:val="VerbatimChar"/>
        </w:rPr>
        <w:t xml:space="preserve">1, 10, 20, 30</w:t>
      </w:r>
      <w:r>
        <w:t xml:space="preserve">; switch policy reminders off and on.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Audit log</w:t>
      </w:r>
      <w:r>
        <w:t xml:space="preserve">: filter Record = placements — find your rate change and its before/after values and IP address.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Workspace settings</w:t>
      </w:r>
      <w:r>
        <w:t xml:space="preserve">: walk the setup checklist; review sign-in methods.</w:t>
      </w:r>
    </w:p>
    <w:p>
      <w:pPr>
        <w:pStyle w:val="FirstParagraph"/>
      </w:pPr>
      <w:r>
        <w:t xml:space="preserve">Check: What happens to a bad row during import?</w:t>
      </w:r>
      <w:r>
        <w:t xml:space="preserve"> </w:t>
      </w:r>
      <w:r>
        <w:rPr>
          <w:iCs/>
          <w:i/>
        </w:rPr>
        <w:t xml:space="preserve">(Skipped and listed; good rows are saved.)</w:t>
      </w:r>
    </w:p>
    <w:bookmarkEnd w:id="29"/>
    <w:bookmarkStart w:id="30" w:name="session-8-vendor-portal"/>
    <w:p>
      <w:pPr>
        <w:pStyle w:val="Heading2"/>
      </w:pPr>
      <w:r>
        <w:t xml:space="preserve">Session 8 — Vendor portal</w:t>
      </w:r>
    </w:p>
    <w:p>
      <w:pPr>
        <w:pStyle w:val="FirstParagraph"/>
      </w:pPr>
      <w:r>
        <w:t xml:space="preserve">Sign in as</w:t>
      </w:r>
      <w:r>
        <w:t xml:space="preserve"> </w:t>
      </w:r>
      <w:r>
        <w:rPr>
          <w:bCs/>
          <w:b/>
        </w:rPr>
        <w:t xml:space="preserve">s.rao@brightpath.example</w:t>
      </w:r>
      <w:r>
        <w:t xml:space="preserve">.</w:t>
      </w:r>
      <w:r>
        <w:t xml:space="preserve"> </w:t>
      </w:r>
      <w:r>
        <w:t xml:space="preserve">1. Read the invoices list and statuses. Why is one</w:t>
      </w:r>
      <w:r>
        <w:t xml:space="preserve"> </w:t>
      </w:r>
      <w:r>
        <w:rPr>
          <w:iCs/>
          <w:i/>
        </w:rPr>
        <w:t xml:space="preserve">Held</w:t>
      </w:r>
      <w:r>
        <w:t xml:space="preserve">?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Submit an invoice</w:t>
      </w:r>
      <w:r>
        <w:t xml:space="preserve"> </w:t>
      </w:r>
      <w:r>
        <w:t xml:space="preserve">for Ravi’s GRC placement for last week with the approved hours. Then submit one with wrong hours — what status does it get?</w:t>
      </w:r>
      <w:r>
        <w:t xml:space="preserve"> </w:t>
      </w:r>
      <w:r>
        <w:t xml:space="preserve">3. Can you see what Northwind pays ESG?</w:t>
      </w:r>
      <w:r>
        <w:t xml:space="preserve"> </w:t>
      </w:r>
      <w:r>
        <w:rPr>
          <w:iCs/>
          <w:i/>
        </w:rPr>
        <w:t xml:space="preserve">(No — not your contract.)</w:t>
      </w:r>
    </w:p>
    <w:bookmarkEnd w:id="30"/>
    <w:bookmarkStart w:id="31" w:name="session-9-owner-console"/>
    <w:p>
      <w:pPr>
        <w:pStyle w:val="Heading2"/>
      </w:pPr>
      <w:r>
        <w:t xml:space="preserve">Session 9 — Owner console</w:t>
      </w:r>
    </w:p>
    <w:p>
      <w:pPr>
        <w:pStyle w:val="FirstParagraph"/>
      </w:pPr>
      <w:r>
        <w:t xml:space="preserve">Sign in as the platform owner.</w:t>
      </w:r>
      <w:r>
        <w:t xml:space="preserve"> </w:t>
      </w:r>
      <w:r>
        <w:t xml:space="preserve">1. Read MRR, revenue per user and inactive workspaces.</w:t>
      </w:r>
      <w:r>
        <w:t xml:space="preserve"> </w:t>
      </w:r>
      <w:r>
        <w:t xml:space="preserve">2. Open the public</w:t>
      </w:r>
      <w:r>
        <w:t xml:space="preserve"> </w:t>
      </w:r>
      <w:r>
        <w:rPr>
          <w:bCs/>
          <w:b/>
        </w:rPr>
        <w:t xml:space="preserve">/signup</w:t>
      </w:r>
      <w:r>
        <w:t xml:space="preserve"> </w:t>
      </w:r>
      <w:r>
        <w:t xml:space="preserve">page in a private window and request a workspace for</w:t>
      </w:r>
      <w:r>
        <w:t xml:space="preserve"> </w:t>
      </w:r>
      <w:r>
        <w:t xml:space="preserve">“</w:t>
      </w:r>
      <w:r>
        <w:t xml:space="preserve">Lone Star Staffing</w:t>
      </w:r>
      <w:r>
        <w:t xml:space="preserve">”</w:t>
      </w:r>
      <w:r>
        <w:t xml:space="preserve">.</w:t>
      </w:r>
      <w:r>
        <w:t xml:space="preserve"> </w:t>
      </w:r>
      <w:r>
        <w:t xml:space="preserve">3. In</w:t>
      </w:r>
      <w:r>
        <w:t xml:space="preserve"> </w:t>
      </w:r>
      <w:r>
        <w:rPr>
          <w:bCs/>
          <w:b/>
        </w:rPr>
        <w:t xml:space="preserve">Sign-up requests</w:t>
      </w:r>
      <w:r>
        <w:t xml:space="preserve">, open it, read the flags,</w:t>
      </w:r>
      <w:r>
        <w:t xml:space="preserve"> </w:t>
      </w:r>
      <w:r>
        <w:rPr>
          <w:bCs/>
          <w:b/>
        </w:rPr>
        <w:t xml:space="preserve">Approve &amp; create workspace</w:t>
      </w:r>
      <w:r>
        <w:t xml:space="preserve">. Find it under Workspaces — setup step 1, one invited user.</w:t>
      </w:r>
      <w:r>
        <w:t xml:space="preserve"> </w:t>
      </w:r>
      <w:r>
        <w:t xml:space="preserve">4. Extend its trial by 14 days; change plan to Enterprise.</w:t>
      </w:r>
    </w:p>
    <w:p>
      <w:r>
        <w:pict>
          <v:rect style="width:0;height:1.5pt" o:hralign="center" o:hrstd="t" o:hr="t"/>
        </w:pict>
      </w:r>
    </w:p>
    <w:bookmarkEnd w:id="31"/>
    <w:bookmarkStart w:id="32" w:name="trainer-notes"/>
    <w:p>
      <w:pPr>
        <w:pStyle w:val="Heading2"/>
      </w:pPr>
      <w:r>
        <w:t xml:space="preserve">Trainer notes</w:t>
      </w:r>
    </w:p>
    <w:p>
      <w:pPr>
        <w:numPr>
          <w:ilvl w:val="0"/>
          <w:numId w:val="1008"/>
        </w:numPr>
        <w:pStyle w:val="Compact"/>
      </w:pPr>
      <w:r>
        <w:t xml:space="preserve">Prepare one user per role per trainee before class; use real inboxes so codes and signing links arrive.</w:t>
      </w:r>
    </w:p>
    <w:p>
      <w:pPr>
        <w:numPr>
          <w:ilvl w:val="0"/>
          <w:numId w:val="1008"/>
        </w:numPr>
        <w:pStyle w:val="Compact"/>
      </w:pPr>
      <w:r>
        <w:t xml:space="preserve">The seed dates are relative to today, so overdue invoices and expiring documents always look current.</w:t>
      </w:r>
    </w:p>
    <w:p>
      <w:pPr>
        <w:numPr>
          <w:ilvl w:val="0"/>
          <w:numId w:val="1008"/>
        </w:numPr>
        <w:pStyle w:val="Compact"/>
      </w:pPr>
      <w:r>
        <w:t xml:space="preserve">Without</w:t>
      </w:r>
      <w:r>
        <w:t xml:space="preserve"> </w:t>
      </w:r>
      <w:r>
        <w:rPr>
          <w:rStyle w:val="VerbatimChar"/>
        </w:rPr>
        <w:t xml:space="preserve">RESEND_API_KEY</w:t>
      </w:r>
      <w:r>
        <w:t xml:space="preserve"> </w:t>
      </w:r>
      <w:r>
        <w:t xml:space="preserve">in staging, e-mails are logged but not sent — set it for training so codes arrive.</w:t>
      </w:r>
    </w:p>
    <w:p>
      <w:pPr>
        <w:numPr>
          <w:ilvl w:val="0"/>
          <w:numId w:val="1008"/>
        </w:numPr>
        <w:pStyle w:val="Compact"/>
      </w:pPr>
      <w:r>
        <w:t xml:space="preserve">Leave 10 minutes at the end of sessions 3–5 for questions about the customer’s own process (pay-when-paid terms,</w:t>
      </w:r>
      <w:r>
        <w:t xml:space="preserve"> </w:t>
      </w:r>
      <w:r>
        <w:t xml:space="preserve">approval hierarchy, who signs MSAs).</w:t>
      </w:r>
    </w:p>
    <w:bookmarkEnd w:id="32"/>
    <w:bookmarkStart w:id="33" w:name="answer-key-selected"/>
    <w:p>
      <w:pPr>
        <w:pStyle w:val="Heading2"/>
      </w:pPr>
      <w:r>
        <w:t xml:space="preserve">Answer key (selected)</w:t>
      </w:r>
    </w:p>
    <w:p>
      <w:pPr>
        <w:numPr>
          <w:ilvl w:val="0"/>
          <w:numId w:val="1009"/>
        </w:numPr>
        <w:pStyle w:val="Compact"/>
      </w:pPr>
      <w:r>
        <w:t xml:space="preserve">S0-1 Not ESG’s contract. S0-3 Admin, finance.</w:t>
      </w:r>
    </w:p>
    <w:p>
      <w:pPr>
        <w:numPr>
          <w:ilvl w:val="0"/>
          <w:numId w:val="1009"/>
        </w:numPr>
        <w:pStyle w:val="Compact"/>
      </w:pPr>
      <w:r>
        <w:t xml:space="preserve">S3-2 Re-running only invoices hours not already on an invoice.</w:t>
      </w:r>
    </w:p>
    <w:p>
      <w:pPr>
        <w:numPr>
          <w:ilvl w:val="0"/>
          <w:numId w:val="1009"/>
        </w:numPr>
        <w:pStyle w:val="Compact"/>
      </w:pPr>
      <w:r>
        <w:t xml:space="preserve">S3-6 The BrightPath pay-when-paid invoice moves from</w:t>
      </w:r>
      <w:r>
        <w:t xml:space="preserve"> </w:t>
      </w:r>
      <w:r>
        <w:rPr>
          <w:iCs/>
          <w:i/>
        </w:rPr>
        <w:t xml:space="preserve">Held</w:t>
      </w:r>
      <w:r>
        <w:t xml:space="preserve"> </w:t>
      </w:r>
      <w:r>
        <w:t xml:space="preserve">to</w:t>
      </w:r>
      <w:r>
        <w:t xml:space="preserve"> </w:t>
      </w:r>
      <w:r>
        <w:rPr>
          <w:iCs/>
          <w:i/>
        </w:rPr>
        <w:t xml:space="preserve">Ready to pay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S4-1 Amount = approved hours × pay rate (64 × $82 = $5,248 in the demo data).</w:t>
      </w:r>
    </w:p>
    <w:p>
      <w:pPr>
        <w:numPr>
          <w:ilvl w:val="0"/>
          <w:numId w:val="1009"/>
        </w:numPr>
        <w:pStyle w:val="Compact"/>
      </w:pPr>
      <w:r>
        <w:t xml:space="preserve">S4-4 One-time fees are earned only after the eligibility date.</w:t>
      </w:r>
    </w:p>
    <w:p>
      <w:pPr>
        <w:numPr>
          <w:ilvl w:val="0"/>
          <w:numId w:val="1009"/>
        </w:numPr>
        <w:pStyle w:val="Compact"/>
      </w:pPr>
      <w:r>
        <w:t xml:space="preserve">S5-2</w:t>
      </w:r>
      <w:r>
        <w:t xml:space="preserve"> </w:t>
      </w:r>
      <w:r>
        <w:t xml:space="preserve">“</w:t>
      </w:r>
      <w:r>
        <w:t xml:space="preserve">Finish the checklist first: …</w:t>
      </w:r>
      <w:r>
        <w:t xml:space="preserve">”</w:t>
      </w:r>
      <w:r>
        <w:t xml:space="preserve"> </w:t>
      </w:r>
      <w:r>
        <w:t xml:space="preserve">lists open items.</w:t>
      </w:r>
    </w:p>
    <w:p>
      <w:pPr>
        <w:numPr>
          <w:ilvl w:val="0"/>
          <w:numId w:val="1009"/>
        </w:numPr>
        <w:pStyle w:val="Compact"/>
      </w:pPr>
      <w:r>
        <w:t xml:space="preserve">S6-3</w:t>
      </w:r>
      <w:r>
        <w:t xml:space="preserve"> </w:t>
      </w:r>
      <w:r>
        <w:t xml:space="preserve">“</w:t>
      </w:r>
      <w:r>
        <w:t xml:space="preserve">A vendor SOW can’t run past the client SOW it supports</w:t>
      </w:r>
      <w:r>
        <w:t xml:space="preserve">”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S8-2 Wrong hours →</w:t>
      </w:r>
      <w:r>
        <w:t xml:space="preserve"> </w:t>
      </w:r>
      <w:r>
        <w:rPr>
          <w:iCs/>
          <w:i/>
        </w:rPr>
        <w:t xml:space="preserve">Exception</w:t>
      </w:r>
      <w:r>
        <w:t xml:space="preserve">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deployment.md#training-environ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deployment.md#training-environ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2026-10-12T04:39:47Z</dcterms:created>
  <dcterms:modified xsi:type="dcterms:W3CDTF">2026-10-12T04:39:47Z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