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CC285E">
      <w:pPr>
        <w:ind w:firstLine="3061" w:firstLineChars="850"/>
        <w:jc w:val="left"/>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REPORT</w:t>
      </w:r>
    </w:p>
    <w:p w14:paraId="404CDCF4">
      <w:pPr>
        <w:pStyle w:val="2"/>
        <w:rPr>
          <w:rFonts w:hint="default" w:ascii="Times New Roman" w:hAnsi="Times New Roman" w:cs="Times New Roman"/>
          <w:b/>
          <w:color w:val="000000" w:themeColor="text1"/>
          <w:sz w:val="36"/>
          <w:szCs w:val="36"/>
          <w:lang w:val="en-US"/>
          <w14:textFill>
            <w14:solidFill>
              <w14:schemeClr w14:val="tx1"/>
            </w14:solidFill>
          </w14:textFill>
        </w:rPr>
      </w:pPr>
      <w:r>
        <w:rPr>
          <w:rFonts w:ascii="Times New Roman" w:hAnsi="Times New Roman" w:cs="Times New Roman"/>
          <w:b/>
          <w:color w:val="000000" w:themeColor="text1"/>
          <w:sz w:val="36"/>
          <w:szCs w:val="36"/>
          <w14:textFill>
            <w14:solidFill>
              <w14:schemeClr w14:val="tx1"/>
            </w14:solidFill>
          </w14:textFill>
        </w:rPr>
        <w:t xml:space="preserve">Comparative Analysis of SNP Distribution and Gene Expression </w:t>
      </w:r>
      <w:r>
        <w:rPr>
          <w:rFonts w:hint="default" w:ascii="Times New Roman" w:hAnsi="Times New Roman" w:cs="Times New Roman"/>
          <w:b/>
          <w:color w:val="000000" w:themeColor="text1"/>
          <w:sz w:val="36"/>
          <w:szCs w:val="36"/>
          <w:lang w:val="en-US"/>
          <w14:textFill>
            <w14:solidFill>
              <w14:schemeClr w14:val="tx1"/>
            </w14:solidFill>
          </w14:textFill>
        </w:rPr>
        <w:t>in Drosophila melanogaster</w:t>
      </w:r>
    </w:p>
    <w:p w14:paraId="51FA05EE">
      <w:pPr>
        <w:rPr>
          <w:rFonts w:hint="default" w:ascii="Times New Roman" w:hAnsi="Times New Roman" w:cs="Times New Roman"/>
          <w:b/>
          <w:color w:val="000000" w:themeColor="text1"/>
          <w:sz w:val="36"/>
          <w:szCs w:val="36"/>
          <w:lang w:val="en-US"/>
          <w14:textFill>
            <w14:solidFill>
              <w14:schemeClr w14:val="tx1"/>
            </w14:solidFill>
          </w14:textFill>
        </w:rPr>
      </w:pPr>
    </w:p>
    <w:p w14:paraId="7A9C18F3">
      <w:pPr>
        <w:rPr>
          <w:rFonts w:hint="default" w:ascii="Times New Roman" w:hAnsi="Times New Roman" w:cs="Times New Roman"/>
          <w:b/>
          <w:color w:val="000000" w:themeColor="text1"/>
          <w:sz w:val="28"/>
          <w:szCs w:val="28"/>
          <w:lang w:val="en-US"/>
          <w14:textFill>
            <w14:solidFill>
              <w14:schemeClr w14:val="tx1"/>
            </w14:solidFill>
          </w14:textFill>
        </w:rPr>
      </w:pPr>
      <w:r>
        <w:rPr>
          <w:rFonts w:hint="default" w:ascii="Times New Roman" w:hAnsi="Times New Roman" w:cs="Times New Roman"/>
          <w:b/>
          <w:color w:val="000000" w:themeColor="text1"/>
          <w:sz w:val="28"/>
          <w:szCs w:val="28"/>
          <w:lang w:val="en-US"/>
          <w14:textFill>
            <w14:solidFill>
              <w14:schemeClr w14:val="tx1"/>
            </w14:solidFill>
          </w14:textFill>
        </w:rPr>
        <w:t>Introduction</w:t>
      </w:r>
    </w:p>
    <w:p w14:paraId="50DD857F">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This report presents a detailed bioinformatic analysis investigating the relationship between Single Nucleotide Polymorphism (SNP) density within gene exons and gene expression levels in the model organism Drosophila Melanogaster. Understanding how genetic variation, particularly SNPs, influences gene expression is fundamental to genetics and functional genomics. This study aims to quantify this relationship and explore the intrinsic characteristics of gene expression variability within the provided dataset.</w:t>
      </w:r>
    </w:p>
    <w:p w14:paraId="22FA3A80">
      <w:pPr>
        <w:jc w:val="left"/>
        <w:rPr>
          <w:rFonts w:hint="default" w:ascii="Times New Roman" w:hAnsi="Times New Roman" w:cs="Times New Roman"/>
          <w:b w:val="0"/>
          <w:bCs w:val="0"/>
          <w:sz w:val="24"/>
          <w:szCs w:val="24"/>
          <w:lang w:val="en-US"/>
        </w:rPr>
      </w:pPr>
    </w:p>
    <w:p w14:paraId="66A6BEBF">
      <w:pPr>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Data Used</w:t>
      </w:r>
    </w:p>
    <w:p w14:paraId="7C11C37C">
      <w:pPr>
        <w:jc w:val="left"/>
        <w:rPr>
          <w:rFonts w:hint="default" w:ascii="Times New Roman" w:hAnsi="Times New Roman" w:cs="Times New Roman"/>
          <w:b w:val="0"/>
          <w:bCs w:val="0"/>
          <w:sz w:val="24"/>
          <w:szCs w:val="24"/>
          <w:lang w:val="en-US"/>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50"/>
        <w:gridCol w:w="4434"/>
      </w:tblGrid>
      <w:tr w14:paraId="49354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3105" w:type="dxa"/>
            <w:shd w:val="clear" w:color="auto" w:fill="auto"/>
            <w:vAlign w:val="center"/>
          </w:tcPr>
          <w:p w14:paraId="5D0C559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File</w:t>
            </w:r>
          </w:p>
        </w:tc>
        <w:tc>
          <w:tcPr>
            <w:tcW w:w="4389" w:type="dxa"/>
            <w:shd w:val="clear" w:color="auto" w:fill="auto"/>
            <w:vAlign w:val="center"/>
          </w:tcPr>
          <w:p w14:paraId="7CA0408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Description</w:t>
            </w:r>
          </w:p>
        </w:tc>
      </w:tr>
      <w:tr w14:paraId="24203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105" w:type="dxa"/>
            <w:shd w:val="clear" w:color="auto" w:fill="auto"/>
            <w:vAlign w:val="center"/>
          </w:tcPr>
          <w:p w14:paraId="7718D1C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Drosophila_Melanogaster.gff</w:t>
            </w:r>
          </w:p>
        </w:tc>
        <w:tc>
          <w:tcPr>
            <w:tcW w:w="4389" w:type="dxa"/>
            <w:shd w:val="clear" w:color="auto" w:fill="auto"/>
            <w:vAlign w:val="center"/>
          </w:tcPr>
          <w:p w14:paraId="442000B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Gene structure with exon annotations</w:t>
            </w:r>
          </w:p>
        </w:tc>
      </w:tr>
      <w:tr w14:paraId="2B55C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105" w:type="dxa"/>
            <w:shd w:val="clear" w:color="auto" w:fill="auto"/>
            <w:vAlign w:val="center"/>
          </w:tcPr>
          <w:p w14:paraId="1F5661E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snps.vcf</w:t>
            </w:r>
          </w:p>
        </w:tc>
        <w:tc>
          <w:tcPr>
            <w:tcW w:w="4389" w:type="dxa"/>
            <w:shd w:val="clear" w:color="auto" w:fill="auto"/>
            <w:vAlign w:val="center"/>
          </w:tcPr>
          <w:p w14:paraId="139A54F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SNP positions</w:t>
            </w:r>
          </w:p>
        </w:tc>
      </w:tr>
      <w:tr w14:paraId="37FE87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105" w:type="dxa"/>
            <w:shd w:val="clear" w:color="auto" w:fill="auto"/>
            <w:vAlign w:val="center"/>
          </w:tcPr>
          <w:p w14:paraId="5ACF990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expression.csv</w:t>
            </w:r>
          </w:p>
        </w:tc>
        <w:tc>
          <w:tcPr>
            <w:tcW w:w="4389" w:type="dxa"/>
            <w:shd w:val="clear" w:color="auto" w:fill="auto"/>
            <w:vAlign w:val="center"/>
          </w:tcPr>
          <w:p w14:paraId="274102E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Normalized expression matrix</w:t>
            </w:r>
          </w:p>
        </w:tc>
      </w:tr>
      <w:tr w14:paraId="105DD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105" w:type="dxa"/>
            <w:shd w:val="clear" w:color="auto" w:fill="auto"/>
            <w:vAlign w:val="center"/>
          </w:tcPr>
          <w:p w14:paraId="76F3981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Map_file.txt</w:t>
            </w:r>
          </w:p>
        </w:tc>
        <w:tc>
          <w:tcPr>
            <w:tcW w:w="4389" w:type="dxa"/>
            <w:shd w:val="clear" w:color="auto" w:fill="auto"/>
            <w:vAlign w:val="center"/>
          </w:tcPr>
          <w:p w14:paraId="1F4DC61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Mapping of transcript IDs to FBgn gene IDs</w:t>
            </w:r>
          </w:p>
        </w:tc>
      </w:tr>
    </w:tbl>
    <w:p w14:paraId="2572E137">
      <w:pPr>
        <w:jc w:val="left"/>
        <w:rPr>
          <w:rFonts w:hint="default" w:ascii="Times New Roman" w:hAnsi="Times New Roman" w:cs="Times New Roman"/>
          <w:b w:val="0"/>
          <w:bCs w:val="0"/>
          <w:sz w:val="24"/>
          <w:szCs w:val="24"/>
          <w:lang w:val="en-US"/>
        </w:rPr>
      </w:pPr>
    </w:p>
    <w:p w14:paraId="3C8A401E">
      <w:pPr>
        <w:jc w:val="left"/>
        <w:rPr>
          <w:rFonts w:hint="default" w:ascii="Times New Roman" w:hAnsi="Times New Roman" w:cs="Times New Roman"/>
          <w:b w:val="0"/>
          <w:bCs w:val="0"/>
          <w:sz w:val="24"/>
          <w:szCs w:val="24"/>
          <w:lang w:val="en-US"/>
        </w:rPr>
      </w:pPr>
    </w:p>
    <w:p w14:paraId="64F04CDA">
      <w:pPr>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Methodology</w:t>
      </w:r>
    </w:p>
    <w:p w14:paraId="5BDBE608">
      <w:pPr>
        <w:jc w:val="left"/>
        <w:rPr>
          <w:rFonts w:hint="default" w:ascii="Times New Roman" w:hAnsi="Times New Roman" w:cs="Times New Roman"/>
          <w:b/>
          <w:bCs/>
          <w:sz w:val="28"/>
          <w:szCs w:val="28"/>
          <w:lang w:val="en-US"/>
        </w:rPr>
      </w:pPr>
    </w:p>
    <w:p w14:paraId="15F432DA">
      <w:pPr>
        <w:jc w:val="left"/>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Parse Data: </w:t>
      </w:r>
      <w:r>
        <w:rPr>
          <w:rFonts w:hint="default" w:ascii="Times New Roman" w:hAnsi="Times New Roman" w:cs="Times New Roman"/>
          <w:b w:val="0"/>
          <w:bCs w:val="0"/>
          <w:sz w:val="24"/>
          <w:szCs w:val="24"/>
          <w:lang w:val="en-US"/>
        </w:rPr>
        <w:t xml:space="preserve">Reads GFF for exon coordinates and gene IDs, VCF for SNP positions, and a CSV for gene expression values. </w:t>
      </w:r>
    </w:p>
    <w:p w14:paraId="2F4C2C3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190,710 exon records</w:t>
      </w:r>
    </w:p>
    <w:p w14:paraId="7E4C88C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4,438,427 SNPs</w:t>
      </w:r>
    </w:p>
    <w:p w14:paraId="019BC17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SNPs mapped to 6,262 genes based on overlap with exon coordinates.</w:t>
      </w:r>
    </w:p>
    <w:p w14:paraId="0D068546">
      <w:pPr>
        <w:jc w:val="left"/>
        <w:rPr>
          <w:rFonts w:hint="default" w:ascii="Times New Roman" w:hAnsi="Times New Roman" w:cs="Times New Roman"/>
          <w:b w:val="0"/>
          <w:bCs w:val="0"/>
          <w:sz w:val="24"/>
          <w:szCs w:val="24"/>
          <w:lang w:val="en-US"/>
        </w:rPr>
      </w:pPr>
    </w:p>
    <w:p w14:paraId="0E9B8CEA">
      <w:pPr>
        <w:jc w:val="left"/>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Calculate SNP Density:</w:t>
      </w:r>
      <w:r>
        <w:rPr>
          <w:rFonts w:hint="default" w:ascii="Times New Roman" w:hAnsi="Times New Roman" w:cs="Times New Roman"/>
          <w:b w:val="0"/>
          <w:bCs w:val="0"/>
          <w:sz w:val="24"/>
          <w:szCs w:val="24"/>
          <w:lang w:val="en-US"/>
        </w:rPr>
        <w:t xml:space="preserve"> SNPs mapped to 6,262 genes based on overlap with exon coordinates. It then calculates the total length of each gene's exons to compute SNP density (SNPs per exon length).</w:t>
      </w:r>
    </w:p>
    <w:p w14:paraId="73E44799">
      <w:pPr>
        <w:jc w:val="left"/>
        <w:rPr>
          <w:rFonts w:hint="default" w:ascii="Times New Roman" w:hAnsi="Times New Roman" w:cs="Times New Roman"/>
          <w:b w:val="0"/>
          <w:bCs w:val="0"/>
          <w:sz w:val="24"/>
          <w:szCs w:val="24"/>
          <w:lang w:val="en-US"/>
        </w:rPr>
      </w:pPr>
    </w:p>
    <w:p w14:paraId="6CD2E6A0">
      <w:pPr>
        <w:jc w:val="left"/>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Process Expression:</w:t>
      </w:r>
      <w:r>
        <w:rPr>
          <w:rFonts w:hint="default" w:ascii="Times New Roman" w:hAnsi="Times New Roman" w:cs="Times New Roman"/>
          <w:b w:val="0"/>
          <w:bCs w:val="0"/>
          <w:sz w:val="24"/>
          <w:szCs w:val="24"/>
          <w:lang w:val="en-US"/>
        </w:rPr>
        <w:t xml:space="preserve"> Calculates the average expression level for each gene across all samples. It also normalizes various gene identifiers to a consistent format using an optional mapping file.</w:t>
      </w:r>
    </w:p>
    <w:p w14:paraId="782CE5E7">
      <w:pPr>
        <w:jc w:val="left"/>
        <w:rPr>
          <w:rFonts w:hint="default" w:ascii="Times New Roman" w:hAnsi="Times New Roman" w:cs="Times New Roman"/>
          <w:b w:val="0"/>
          <w:bCs w:val="0"/>
          <w:sz w:val="24"/>
          <w:szCs w:val="24"/>
          <w:lang w:val="en-US"/>
        </w:rPr>
      </w:pPr>
    </w:p>
    <w:p w14:paraId="36900DAF">
      <w:pPr>
        <w:jc w:val="left"/>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Merge Data</w:t>
      </w:r>
      <w:r>
        <w:rPr>
          <w:rFonts w:hint="default" w:ascii="Times New Roman" w:hAnsi="Times New Roman" w:cs="Times New Roman"/>
          <w:b w:val="0"/>
          <w:bCs w:val="0"/>
          <w:sz w:val="24"/>
          <w:szCs w:val="24"/>
          <w:lang w:val="en-US"/>
        </w:rPr>
        <w:t>: Combines the calculated SNP densities with the mean gene expression values. This creates a unified dataset for genes present in both SNP and expression data.Save reults in csv</w:t>
      </w:r>
    </w:p>
    <w:p w14:paraId="4D312063">
      <w:pPr>
        <w:jc w:val="left"/>
        <w:rPr>
          <w:rFonts w:hint="default" w:ascii="Times New Roman" w:hAnsi="Times New Roman" w:cs="Times New Roman"/>
          <w:b w:val="0"/>
          <w:bCs w:val="0"/>
          <w:sz w:val="24"/>
          <w:szCs w:val="24"/>
          <w:lang w:val="en-US"/>
        </w:rPr>
      </w:pPr>
    </w:p>
    <w:p w14:paraId="225C50C9">
      <w:pPr>
        <w:jc w:val="left"/>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Analyze &amp; Plot:</w:t>
      </w:r>
      <w:r>
        <w:rPr>
          <w:rFonts w:hint="default" w:ascii="Times New Roman" w:hAnsi="Times New Roman" w:cs="Times New Roman"/>
          <w:b w:val="0"/>
          <w:bCs w:val="0"/>
          <w:sz w:val="24"/>
          <w:szCs w:val="24"/>
          <w:lang w:val="en-US"/>
        </w:rPr>
        <w:t xml:space="preserve"> Computes the Pearson correlation between SNP density and gene expression. It then generates three plots: a scatter plot for SNP density vs. expression, another for mean vs. variance of expression, and a heatmap of the most variable genes.</w:t>
      </w:r>
    </w:p>
    <w:p w14:paraId="2268C315">
      <w:pPr>
        <w:jc w:val="left"/>
        <w:rPr>
          <w:rFonts w:hint="default" w:ascii="Times New Roman" w:hAnsi="Times New Roman" w:cs="Times New Roman"/>
          <w:b w:val="0"/>
          <w:bCs w:val="0"/>
          <w:sz w:val="24"/>
          <w:szCs w:val="24"/>
          <w:lang w:val="en-US"/>
        </w:rPr>
      </w:pPr>
    </w:p>
    <w:p w14:paraId="320D08DA">
      <w:pPr>
        <w:jc w:val="left"/>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Save Results: </w:t>
      </w:r>
      <w:r>
        <w:rPr>
          <w:rFonts w:hint="default" w:ascii="Times New Roman" w:hAnsi="Times New Roman" w:cs="Times New Roman"/>
          <w:b w:val="0"/>
          <w:bCs w:val="0"/>
          <w:sz w:val="24"/>
          <w:szCs w:val="24"/>
          <w:lang w:val="en-US"/>
        </w:rPr>
        <w:t xml:space="preserve">All generated plots (scatter plots and heatmap) are saved as image files. </w:t>
      </w:r>
    </w:p>
    <w:p w14:paraId="474514D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snp_vs_expression_scatter.png — log2 scatter plot</w:t>
      </w:r>
    </w:p>
    <w:p w14:paraId="5B852AB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top_variable_genes_heatmap.png — expression heatmap</w:t>
      </w:r>
    </w:p>
    <w:p w14:paraId="4BB3C58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snp_expression_merged_results.csv</w:t>
      </w:r>
    </w:p>
    <w:p w14:paraId="55D87E6B">
      <w:pPr>
        <w:jc w:val="left"/>
        <w:rPr>
          <w:rFonts w:hint="default" w:ascii="Times New Roman" w:hAnsi="Times New Roman" w:cs="Times New Roman"/>
          <w:b w:val="0"/>
          <w:bCs w:val="0"/>
          <w:sz w:val="24"/>
          <w:szCs w:val="24"/>
          <w:lang w:val="en-US"/>
        </w:rPr>
      </w:pPr>
    </w:p>
    <w:p w14:paraId="586B1DA5">
      <w:pPr>
        <w:jc w:val="left"/>
        <w:rPr>
          <w:rFonts w:hint="default" w:ascii="Times New Roman" w:hAnsi="Times New Roman" w:cs="Times New Roman"/>
          <w:b w:val="0"/>
          <w:bCs w:val="0"/>
          <w:sz w:val="24"/>
          <w:szCs w:val="24"/>
          <w:lang w:val="en-US"/>
        </w:rPr>
      </w:pPr>
    </w:p>
    <w:p w14:paraId="30FEA58B">
      <w:pPr>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 Key Outputs</w:t>
      </w:r>
    </w:p>
    <w:p w14:paraId="7EC3AFB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Pearson correlation coefficients between SNP density and gene expression were found to be:</w:t>
      </w:r>
    </w:p>
    <w:p w14:paraId="61DB8A9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r=0.0480</w:t>
      </w:r>
    </w:p>
    <w:p w14:paraId="0BA431E8">
      <w:pPr>
        <w:jc w:val="left"/>
        <w:rPr>
          <w:rFonts w:hint="default" w:ascii="Times New Roman" w:hAnsi="Times New Roman" w:cs="Times New Roman"/>
          <w:b w:val="0"/>
          <w:bCs w:val="0"/>
          <w:sz w:val="24"/>
          <w:szCs w:val="24"/>
          <w:lang w:val="en-US"/>
        </w:rPr>
      </w:pPr>
    </w:p>
    <w:p w14:paraId="703931F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The value is </w:t>
      </w:r>
      <w:bookmarkStart w:id="0" w:name="_GoBack"/>
      <w:bookmarkEnd w:id="0"/>
      <w:r>
        <w:rPr>
          <w:rFonts w:hint="default" w:ascii="Times New Roman" w:hAnsi="Times New Roman" w:cs="Times New Roman"/>
          <w:b w:val="0"/>
          <w:bCs w:val="0"/>
          <w:sz w:val="24"/>
          <w:szCs w:val="24"/>
          <w:lang w:val="en-US"/>
        </w:rPr>
        <w:t xml:space="preserve"> remarkably close to zero, indicating a very weak to negligible linear correlation between exonic SNP density and gene expression levels in this </w:t>
      </w:r>
      <w:r>
        <w:rPr>
          <w:rFonts w:hint="default" w:ascii="Times New Roman" w:hAnsi="Times New Roman" w:cs="Times New Roman"/>
          <w:b w:val="0"/>
          <w:bCs w:val="0"/>
          <w:i/>
          <w:iCs/>
          <w:sz w:val="24"/>
          <w:szCs w:val="24"/>
          <w:lang w:val="en-US"/>
        </w:rPr>
        <w:t xml:space="preserve">Drosophila Melanogaster </w:t>
      </w:r>
      <w:r>
        <w:rPr>
          <w:rFonts w:hint="default" w:ascii="Times New Roman" w:hAnsi="Times New Roman" w:cs="Times New Roman"/>
          <w:b w:val="0"/>
          <w:bCs w:val="0"/>
          <w:sz w:val="24"/>
          <w:szCs w:val="24"/>
          <w:lang w:val="en-US"/>
        </w:rPr>
        <w:t>dataset.</w:t>
      </w:r>
    </w:p>
    <w:p w14:paraId="2876A339">
      <w:pPr>
        <w:jc w:val="left"/>
        <w:rPr>
          <w:rFonts w:hint="default" w:ascii="Times New Roman" w:hAnsi="Times New Roman" w:cs="Times New Roman"/>
          <w:b w:val="0"/>
          <w:bCs w:val="0"/>
          <w:sz w:val="24"/>
          <w:szCs w:val="24"/>
          <w:lang w:val="en-US"/>
        </w:rPr>
      </w:pPr>
    </w:p>
    <w:p w14:paraId="06683C0A">
      <w:pPr>
        <w:jc w:val="left"/>
        <w:rPr>
          <w:rFonts w:hint="default" w:ascii="Times New Roman" w:hAnsi="Times New Roman" w:cs="Times New Roman"/>
          <w:b w:val="0"/>
          <w:bCs w:val="0"/>
          <w:sz w:val="24"/>
          <w:szCs w:val="24"/>
          <w:lang w:val="en-US"/>
        </w:rPr>
      </w:pPr>
    </w:p>
    <w:p w14:paraId="4A1E5EFC">
      <w:pPr>
        <w:jc w:val="left"/>
        <w:rPr>
          <w:rFonts w:hint="default" w:ascii="Times New Roman" w:hAnsi="Times New Roman" w:cs="Times New Roman"/>
          <w:b w:val="0"/>
          <w:bCs w:val="0"/>
          <w:sz w:val="24"/>
          <w:szCs w:val="24"/>
          <w:lang w:val="en-US"/>
        </w:rPr>
      </w:pPr>
      <w:r>
        <w:rPr>
          <w:rFonts w:hint="default" w:ascii="Times New Roman" w:hAnsi="Times New Roman" w:cs="Times New Roman"/>
          <w:b/>
          <w:bCs/>
          <w:sz w:val="28"/>
          <w:szCs w:val="28"/>
          <w:lang w:val="en-US"/>
        </w:rPr>
        <w:t>Flowchart of Analysis Pipeline</w:t>
      </w:r>
    </w:p>
    <w:p w14:paraId="582D2038">
      <w:pPr>
        <w:jc w:val="left"/>
        <w:rPr>
          <w:rFonts w:hint="default" w:ascii="Times New Roman" w:hAnsi="Times New Roman" w:cs="Times New Roman"/>
          <w:b w:val="0"/>
          <w:bCs w:val="0"/>
          <w:sz w:val="24"/>
          <w:szCs w:val="24"/>
          <w:lang w:val="en-US"/>
        </w:rPr>
      </w:pPr>
    </w:p>
    <w:p w14:paraId="4793A33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A[Start] --&gt; B[Parse GFF (extract exons)]</w:t>
      </w:r>
    </w:p>
    <w:p w14:paraId="545D332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 --&gt; C[Parse VCF (extract SNPs)]</w:t>
      </w:r>
    </w:p>
    <w:p w14:paraId="6CF4AF0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 --&gt; D[Map SNPs to exons (by overlap)]</w:t>
      </w:r>
    </w:p>
    <w:p w14:paraId="580C05C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 --&gt; E[Count SNPs per gene]</w:t>
      </w:r>
    </w:p>
    <w:p w14:paraId="5A0311F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E --&gt; F[Compute exon lengths and SNP density]</w:t>
      </w:r>
    </w:p>
    <w:p w14:paraId="5D3B3F0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 --&gt; G[Read expression file]</w:t>
      </w:r>
    </w:p>
    <w:p w14:paraId="4FDC5AA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 --&gt; H[Normalize gene IDs]</w:t>
      </w:r>
    </w:p>
    <w:p w14:paraId="5C5B365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 --&gt; I[Map transcript IDs to FBgn IDs]</w:t>
      </w:r>
    </w:p>
    <w:p w14:paraId="6CC947E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 --&gt; J[Merge SNP and expression data]</w:t>
      </w:r>
    </w:p>
    <w:p w14:paraId="53B8D5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J --&gt; K[Compute Pearson correlation]</w:t>
      </w:r>
    </w:p>
    <w:p w14:paraId="4AAD453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K --&gt; L[save results and visualize]</w:t>
      </w:r>
    </w:p>
    <w:p w14:paraId="37E6369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 --&gt; M[Save csv , scatter plot, heatmap]</w:t>
      </w:r>
    </w:p>
    <w:p w14:paraId="1BCB54B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 --&gt; N[End]</w:t>
      </w:r>
    </w:p>
    <w:p w14:paraId="4AD74F94">
      <w:pPr>
        <w:jc w:val="left"/>
        <w:rPr>
          <w:rFonts w:hint="default" w:ascii="Times New Roman" w:hAnsi="Times New Roman" w:cs="Times New Roman"/>
          <w:b w:val="0"/>
          <w:bCs w:val="0"/>
          <w:sz w:val="24"/>
          <w:szCs w:val="24"/>
          <w:lang w:val="en-US"/>
        </w:rPr>
      </w:pPr>
    </w:p>
    <w:p w14:paraId="21BEBE96">
      <w:pPr>
        <w:jc w:val="left"/>
        <w:rPr>
          <w:rFonts w:hint="default" w:ascii="Times New Roman" w:hAnsi="Times New Roman" w:cs="Times New Roman"/>
          <w:b w:val="0"/>
          <w:bCs w:val="0"/>
          <w:sz w:val="24"/>
          <w:szCs w:val="24"/>
          <w:lang w:val="en-US"/>
        </w:rPr>
      </w:pPr>
    </w:p>
    <w:p w14:paraId="02741634">
      <w:pPr>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 Conclusion</w:t>
      </w:r>
    </w:p>
    <w:p w14:paraId="56DAEE7E">
      <w:pPr>
        <w:jc w:val="left"/>
        <w:rPr>
          <w:rFonts w:hint="default" w:ascii="Times New Roman" w:hAnsi="Times New Roman" w:cs="Times New Roman"/>
          <w:b/>
          <w:bCs/>
          <w:sz w:val="28"/>
          <w:szCs w:val="28"/>
          <w:lang w:val="en-US"/>
        </w:rPr>
      </w:pPr>
    </w:p>
    <w:p w14:paraId="7039AB3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The analysis revealed a very weak linear correlation between exonic SNP density and gene expression levels in </w:t>
      </w:r>
      <w:r>
        <w:rPr>
          <w:rFonts w:hint="default" w:ascii="Times New Roman" w:hAnsi="Times New Roman" w:cs="Times New Roman"/>
          <w:b w:val="0"/>
          <w:bCs w:val="0"/>
          <w:i/>
          <w:iCs/>
          <w:sz w:val="24"/>
          <w:szCs w:val="24"/>
          <w:lang w:val="en-US"/>
        </w:rPr>
        <w:t>Drosophila Melanogaste</w:t>
      </w:r>
      <w:r>
        <w:rPr>
          <w:rFonts w:hint="default" w:ascii="Times New Roman" w:hAnsi="Times New Roman" w:cs="Times New Roman"/>
          <w:b w:val="0"/>
          <w:bCs w:val="0"/>
          <w:sz w:val="24"/>
          <w:szCs w:val="24"/>
          <w:lang w:val="en-US"/>
        </w:rPr>
        <w:t>r, suggesting SNP density is not a strong predictor of expression. Additionally, the study characterized gene expression variability, showing typical mean-variance relationships and identifying highly variable genes for potential further investigation.</w:t>
      </w:r>
    </w:p>
    <w:p w14:paraId="1A44BC02">
      <w:pPr>
        <w:jc w:val="left"/>
        <w:rPr>
          <w:rFonts w:hint="default" w:ascii="Times New Roman" w:hAnsi="Times New Roman" w:cs="Times New Roman"/>
          <w:b w:val="0"/>
          <w:bCs w:val="0"/>
          <w:sz w:val="24"/>
          <w:szCs w:val="24"/>
          <w:lang w:val="en-US"/>
        </w:rPr>
      </w:pPr>
    </w:p>
    <w:p w14:paraId="5C9279DA">
      <w:pPr>
        <w:jc w:val="left"/>
        <w:rPr>
          <w:rFonts w:hint="default" w:ascii="Times New Roman" w:hAnsi="Times New Roman" w:cs="Times New Roman"/>
          <w:b w:val="0"/>
          <w:bCs w:val="0"/>
          <w:sz w:val="24"/>
          <w:szCs w:val="24"/>
          <w:lang w:val="en-US"/>
        </w:rPr>
      </w:pPr>
    </w:p>
    <w:p w14:paraId="08C2E1B7">
      <w:pPr>
        <w:jc w:val="left"/>
        <w:rPr>
          <w:rFonts w:hint="default" w:ascii="Times New Roman" w:hAnsi="Times New Roman" w:cs="Times New Roman"/>
          <w:b w:val="0"/>
          <w:bCs w:val="0"/>
          <w:sz w:val="24"/>
          <w:szCs w:val="24"/>
          <w:lang w:val="en-US"/>
        </w:rPr>
      </w:pPr>
    </w:p>
    <w:p w14:paraId="4CC37D05">
      <w:pPr>
        <w:jc w:val="left"/>
        <w:rPr>
          <w:rFonts w:hint="default" w:ascii="Times New Roman" w:hAnsi="Times New Roman" w:cs="Times New Roman"/>
          <w:b w:val="0"/>
          <w:bCs w:val="0"/>
          <w:sz w:val="24"/>
          <w:szCs w:val="24"/>
          <w:lang w:val="en-US"/>
        </w:rPr>
      </w:pPr>
      <w:r>
        <w:rPr>
          <w:rFonts w:hint="default" w:ascii="Times New Roman" w:hAnsi="Times New Roman" w:cs="Times New Roman"/>
          <w:b/>
          <w:bCs/>
          <w:sz w:val="28"/>
          <w:szCs w:val="28"/>
          <w:lang w:val="en-US"/>
        </w:rPr>
        <w:t xml:space="preserve">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173EBB"/>
    <w:rsid w:val="095A0316"/>
    <w:rsid w:val="0C173EBB"/>
    <w:rsid w:val="311A60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2025-07-06T16:20:00Z</dcterms:created>
  <dc:creator>esha fatima</dc:creator>
  <cp:lastModifiedBy>esha fatima</cp:lastModifiedBy>
  <dcterms:modified xsi:type="dcterms:W3CDTF">2025-07-07T16:01:32Z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1831CDFD872F49B9B2BDF4E77167C5D3_11</vt:lpwstr>
  </property>
</Properties>
</file>