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CCD9" w14:textId="77777777" w:rsidR="00021A96" w:rsidRPr="00522700" w:rsidRDefault="00686E35" w:rsidP="00522700">
      <w:pPr>
        <w:pStyle w:val="Heading1"/>
      </w:pPr>
      <w:r w:rsidRPr="00522700">
        <w:t>HR Analytics SQL Project – Comprehensive Analysis Report</w:t>
      </w:r>
    </w:p>
    <w:p w14:paraId="4C5F8F93" w14:textId="77777777" w:rsidR="00021A96" w:rsidRDefault="00686E35">
      <w:r>
        <w:t>This report summarizes insights generated from SQL analysis of the IBM HR Employee Attrition dataset. The dataset contains 1470 employees with an overall attrition rate of 16.12%. The analysis focuses on workforce composition, compensation, attrition, satisfaction, promotions and retention risks.</w:t>
      </w:r>
    </w:p>
    <w:p w14:paraId="0913E63A" w14:textId="77777777" w:rsidR="00021A96" w:rsidRDefault="00686E35">
      <w:pPr>
        <w:pStyle w:val="Heading2"/>
      </w:pPr>
      <w:r>
        <w:t>Dataset KPIs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1A96" w14:paraId="70060179" w14:textId="77777777">
        <w:tc>
          <w:tcPr>
            <w:tcW w:w="4320" w:type="dxa"/>
          </w:tcPr>
          <w:p w14:paraId="5B740128" w14:textId="77777777" w:rsidR="00021A96" w:rsidRDefault="00686E35">
            <w:r>
              <w:t>Metric</w:t>
            </w:r>
          </w:p>
        </w:tc>
        <w:tc>
          <w:tcPr>
            <w:tcW w:w="4320" w:type="dxa"/>
          </w:tcPr>
          <w:p w14:paraId="0C5D3D51" w14:textId="77777777" w:rsidR="00021A96" w:rsidRDefault="00686E35">
            <w:r>
              <w:t>Value</w:t>
            </w:r>
          </w:p>
        </w:tc>
      </w:tr>
      <w:tr w:rsidR="00021A96" w14:paraId="3AE2273E" w14:textId="77777777">
        <w:tc>
          <w:tcPr>
            <w:tcW w:w="4320" w:type="dxa"/>
          </w:tcPr>
          <w:p w14:paraId="31736FE0" w14:textId="77777777" w:rsidR="00021A96" w:rsidRDefault="00686E35">
            <w:r>
              <w:t>Total Employees</w:t>
            </w:r>
          </w:p>
        </w:tc>
        <w:tc>
          <w:tcPr>
            <w:tcW w:w="4320" w:type="dxa"/>
          </w:tcPr>
          <w:p w14:paraId="3497B406" w14:textId="77777777" w:rsidR="00021A96" w:rsidRDefault="00686E35">
            <w:r>
              <w:t>1470</w:t>
            </w:r>
          </w:p>
        </w:tc>
      </w:tr>
      <w:tr w:rsidR="00021A96" w14:paraId="22AC506B" w14:textId="77777777">
        <w:tc>
          <w:tcPr>
            <w:tcW w:w="4320" w:type="dxa"/>
          </w:tcPr>
          <w:p w14:paraId="11083FEE" w14:textId="77777777" w:rsidR="00021A96" w:rsidRDefault="00686E35">
            <w:r>
              <w:t>Departments</w:t>
            </w:r>
          </w:p>
        </w:tc>
        <w:tc>
          <w:tcPr>
            <w:tcW w:w="4320" w:type="dxa"/>
          </w:tcPr>
          <w:p w14:paraId="04894F1A" w14:textId="77777777" w:rsidR="00021A96" w:rsidRDefault="00686E35">
            <w:r>
              <w:t>3</w:t>
            </w:r>
          </w:p>
        </w:tc>
      </w:tr>
      <w:tr w:rsidR="00021A96" w14:paraId="0841E361" w14:textId="77777777">
        <w:tc>
          <w:tcPr>
            <w:tcW w:w="4320" w:type="dxa"/>
          </w:tcPr>
          <w:p w14:paraId="4795E6A6" w14:textId="77777777" w:rsidR="00021A96" w:rsidRDefault="00686E35">
            <w:r>
              <w:t>Job Roles</w:t>
            </w:r>
          </w:p>
        </w:tc>
        <w:tc>
          <w:tcPr>
            <w:tcW w:w="4320" w:type="dxa"/>
          </w:tcPr>
          <w:p w14:paraId="5CBE369C" w14:textId="77777777" w:rsidR="00021A96" w:rsidRDefault="00686E35">
            <w:r>
              <w:t>9</w:t>
            </w:r>
          </w:p>
        </w:tc>
      </w:tr>
      <w:tr w:rsidR="00021A96" w14:paraId="66CF3B8F" w14:textId="77777777">
        <w:tc>
          <w:tcPr>
            <w:tcW w:w="4320" w:type="dxa"/>
          </w:tcPr>
          <w:p w14:paraId="62BCB882" w14:textId="77777777" w:rsidR="00021A96" w:rsidRDefault="00686E35">
            <w:r>
              <w:t>Average Age</w:t>
            </w:r>
          </w:p>
        </w:tc>
        <w:tc>
          <w:tcPr>
            <w:tcW w:w="4320" w:type="dxa"/>
          </w:tcPr>
          <w:p w14:paraId="7CFF3CDF" w14:textId="77777777" w:rsidR="00021A96" w:rsidRDefault="00686E35">
            <w:r>
              <w:t>36.92</w:t>
            </w:r>
          </w:p>
        </w:tc>
      </w:tr>
      <w:tr w:rsidR="00021A96" w14:paraId="7F41DD52" w14:textId="77777777">
        <w:tc>
          <w:tcPr>
            <w:tcW w:w="4320" w:type="dxa"/>
          </w:tcPr>
          <w:p w14:paraId="372CC33A" w14:textId="77777777" w:rsidR="00021A96" w:rsidRDefault="00686E35">
            <w:r>
              <w:t>Average Monthly Income</w:t>
            </w:r>
          </w:p>
        </w:tc>
        <w:tc>
          <w:tcPr>
            <w:tcW w:w="4320" w:type="dxa"/>
          </w:tcPr>
          <w:p w14:paraId="4B4A5F96" w14:textId="77777777" w:rsidR="00021A96" w:rsidRDefault="00686E35">
            <w:r>
              <w:t>6502.93</w:t>
            </w:r>
          </w:p>
        </w:tc>
      </w:tr>
      <w:tr w:rsidR="00021A96" w14:paraId="419EA839" w14:textId="77777777">
        <w:tc>
          <w:tcPr>
            <w:tcW w:w="4320" w:type="dxa"/>
          </w:tcPr>
          <w:p w14:paraId="1CD49F35" w14:textId="77777777" w:rsidR="00021A96" w:rsidRDefault="00686E35">
            <w:r>
              <w:t>Overall Attrition Rate</w:t>
            </w:r>
          </w:p>
        </w:tc>
        <w:tc>
          <w:tcPr>
            <w:tcW w:w="4320" w:type="dxa"/>
          </w:tcPr>
          <w:p w14:paraId="23EC7704" w14:textId="77777777" w:rsidR="00021A96" w:rsidRDefault="00686E35">
            <w:r>
              <w:t>16.12%</w:t>
            </w:r>
          </w:p>
        </w:tc>
      </w:tr>
    </w:tbl>
    <w:p w14:paraId="7EA86F64" w14:textId="77777777" w:rsidR="00021A96" w:rsidRDefault="00686E35">
      <w:pPr>
        <w:pStyle w:val="Heading2"/>
      </w:pPr>
      <w:r>
        <w:t>Department Analysis</w:t>
      </w:r>
    </w:p>
    <w:p w14:paraId="1EC6439F" w14:textId="77777777" w:rsidR="00021A96" w:rsidRDefault="00686E35">
      <w:r>
        <w:t>• Sales: Average Monthly Salary = 6959.17</w:t>
      </w:r>
    </w:p>
    <w:p w14:paraId="371CDAA4" w14:textId="77777777" w:rsidR="00021A96" w:rsidRDefault="00686E35">
      <w:r>
        <w:t>• Human Resources: Average Monthly Salary = 6654.51</w:t>
      </w:r>
    </w:p>
    <w:p w14:paraId="68FCA20A" w14:textId="77777777" w:rsidR="00021A96" w:rsidRDefault="00686E35">
      <w:r>
        <w:t>• Research &amp; Development: Average Monthly Salary = 6281.25</w:t>
      </w:r>
    </w:p>
    <w:p w14:paraId="3EE13904" w14:textId="77777777" w:rsidR="00021A96" w:rsidRDefault="00686E35">
      <w:r>
        <w:t>Highest paying department: Sales. Lowest paying department: Research &amp; Development.</w:t>
      </w:r>
    </w:p>
    <w:p w14:paraId="6155310F" w14:textId="77777777" w:rsidR="00021A96" w:rsidRDefault="00686E35">
      <w:r>
        <w:t>• Sales: Attrition Rate = 20.63%</w:t>
      </w:r>
    </w:p>
    <w:p w14:paraId="1C47E7CA" w14:textId="77777777" w:rsidR="00021A96" w:rsidRDefault="00686E35">
      <w:r>
        <w:t>• Human Resources: Attrition Rate = 19.05%</w:t>
      </w:r>
    </w:p>
    <w:p w14:paraId="0D93F3F9" w14:textId="77777777" w:rsidR="00021A96" w:rsidRDefault="00686E35">
      <w:r>
        <w:t>• Research &amp; Development: Attrition Rate = 13.84%</w:t>
      </w:r>
    </w:p>
    <w:p w14:paraId="000344CB" w14:textId="77777777" w:rsidR="00021A96" w:rsidRDefault="00686E35">
      <w:r>
        <w:t>Highest attrition occurs in Sales, while Research &amp; Development has the lowest attrition.</w:t>
      </w:r>
    </w:p>
    <w:p w14:paraId="1872CF1B" w14:textId="77777777" w:rsidR="00021A96" w:rsidRDefault="00686E35">
      <w:pPr>
        <w:pStyle w:val="Heading2"/>
      </w:pPr>
      <w:r>
        <w:t>Job Role Analysis</w:t>
      </w:r>
    </w:p>
    <w:p w14:paraId="077FEA7F" w14:textId="77777777" w:rsidR="00021A96" w:rsidRDefault="00686E35">
      <w:r>
        <w:t>Highest paying role: Manager (17181.68).</w:t>
      </w:r>
    </w:p>
    <w:p w14:paraId="5153C777" w14:textId="77777777" w:rsidR="00021A96" w:rsidRDefault="00686E35">
      <w:r>
        <w:t>Lowest paying role: Sales Representative (2626.00).</w:t>
      </w:r>
    </w:p>
    <w:p w14:paraId="161800B4" w14:textId="77777777" w:rsidR="00021A96" w:rsidRDefault="00686E35">
      <w:pPr>
        <w:pStyle w:val="Heading2"/>
      </w:pPr>
      <w:r>
        <w:t>Overtime Analysis</w:t>
      </w:r>
    </w:p>
    <w:p w14:paraId="31DFBABB" w14:textId="77777777" w:rsidR="00021A96" w:rsidRDefault="00686E35">
      <w:r>
        <w:t>Employees with overtime have an attrition rate of 30.53%, compared with 10.44% for employees without overtime.</w:t>
      </w:r>
    </w:p>
    <w:p w14:paraId="6F0B5A64" w14:textId="77777777" w:rsidR="00021A96" w:rsidRDefault="00686E35">
      <w:r>
        <w:lastRenderedPageBreak/>
        <w:t>This indicates overtime is strongly associated with employee turnover.</w:t>
      </w:r>
    </w:p>
    <w:p w14:paraId="2197B2F4" w14:textId="77777777" w:rsidR="00021A96" w:rsidRDefault="00686E35">
      <w:pPr>
        <w:pStyle w:val="Heading2"/>
      </w:pPr>
      <w:r>
        <w:t>Age Group Analysis</w:t>
      </w:r>
    </w:p>
    <w:p w14:paraId="53B90199" w14:textId="77777777" w:rsidR="00021A96" w:rsidRDefault="00686E35">
      <w:r>
        <w:t>Young: Attrition Rate = 27.91%</w:t>
      </w:r>
    </w:p>
    <w:p w14:paraId="7B7F24F1" w14:textId="77777777" w:rsidR="00021A96" w:rsidRDefault="00686E35">
      <w:r>
        <w:t>Mid Career: Attrition Rate = 12.86%</w:t>
      </w:r>
    </w:p>
    <w:p w14:paraId="57B93400" w14:textId="77777777" w:rsidR="00021A96" w:rsidRDefault="00686E35">
      <w:r>
        <w:t>Senior: Attrition Rate = 12.45%</w:t>
      </w:r>
    </w:p>
    <w:p w14:paraId="770CC6FA" w14:textId="77777777" w:rsidR="00021A96" w:rsidRDefault="00686E35">
      <w:pPr>
        <w:pStyle w:val="Heading2"/>
      </w:pPr>
      <w:r>
        <w:t>Business Insights</w:t>
      </w:r>
    </w:p>
    <w:p w14:paraId="403A6300" w14:textId="77777777" w:rsidR="00021A96" w:rsidRDefault="00686E35">
      <w:pPr>
        <w:pStyle w:val="ListBullet"/>
      </w:pPr>
      <w:r>
        <w:t>Sales shows the highest employee turnover and should be prioritized for retention initiatives.</w:t>
      </w:r>
    </w:p>
    <w:p w14:paraId="1AF4CC59" w14:textId="77777777" w:rsidR="00021A96" w:rsidRDefault="00686E35">
      <w:pPr>
        <w:pStyle w:val="ListBullet"/>
      </w:pPr>
      <w:r>
        <w:t>Research &amp; Development has the lowest attrition, indicating stronger employee retention.</w:t>
      </w:r>
    </w:p>
    <w:p w14:paraId="3C50218A" w14:textId="77777777" w:rsidR="00021A96" w:rsidRDefault="00686E35">
      <w:pPr>
        <w:pStyle w:val="ListBullet"/>
      </w:pPr>
      <w:r>
        <w:t>Managers earn the highest average monthly salary among job roles.</w:t>
      </w:r>
    </w:p>
    <w:p w14:paraId="69236F3E" w14:textId="77777777" w:rsidR="00021A96" w:rsidRDefault="00686E35">
      <w:pPr>
        <w:pStyle w:val="ListBullet"/>
      </w:pPr>
      <w:r>
        <w:t>Sales Representatives receive the lowest average monthly salary.</w:t>
      </w:r>
    </w:p>
    <w:p w14:paraId="0F6F7BA3" w14:textId="77777777" w:rsidR="00021A96" w:rsidRDefault="00686E35">
      <w:pPr>
        <w:pStyle w:val="ListBullet"/>
      </w:pPr>
      <w:r>
        <w:t>Overtime employees are approximately three times more likely to leave.</w:t>
      </w:r>
    </w:p>
    <w:p w14:paraId="42E6D516" w14:textId="77777777" w:rsidR="00021A96" w:rsidRDefault="00686E35">
      <w:pPr>
        <w:pStyle w:val="ListBullet"/>
      </w:pPr>
      <w:r>
        <w:t>Salary benchmarking can be improved using quartile analysis (NTILE).</w:t>
      </w:r>
    </w:p>
    <w:p w14:paraId="2C8981AA" w14:textId="77777777" w:rsidR="00021A96" w:rsidRDefault="00686E35">
      <w:pPr>
        <w:pStyle w:val="ListBullet"/>
      </w:pPr>
      <w:r>
        <w:t>Employees with low satisfaction, poor work-life balance and long periods without promotion represent high retention risk.</w:t>
      </w:r>
    </w:p>
    <w:p w14:paraId="324013FA" w14:textId="77777777" w:rsidR="00021A96" w:rsidRDefault="00686E35">
      <w:pPr>
        <w:pStyle w:val="ListBullet"/>
      </w:pPr>
      <w:r>
        <w:t>Department summaries enable comparison of salary, tenure, satisfaction and performance.</w:t>
      </w:r>
    </w:p>
    <w:p w14:paraId="5F4B20A8" w14:textId="77777777" w:rsidR="00021A96" w:rsidRDefault="00686E35">
      <w:pPr>
        <w:pStyle w:val="Heading2"/>
      </w:pPr>
      <w:r>
        <w:t>Recommendations</w:t>
      </w:r>
    </w:p>
    <w:p w14:paraId="6030A7C5" w14:textId="77777777" w:rsidR="00021A96" w:rsidRDefault="00686E35">
      <w:pPr>
        <w:pStyle w:val="ListBullet"/>
      </w:pPr>
      <w:r>
        <w:t>Reduce excessive overtime through workload balancing.</w:t>
      </w:r>
    </w:p>
    <w:p w14:paraId="45A10922" w14:textId="77777777" w:rsidR="00021A96" w:rsidRDefault="00686E35">
      <w:pPr>
        <w:pStyle w:val="ListBullet"/>
      </w:pPr>
      <w:r>
        <w:t>Review compensation policies for lower-paying roles.</w:t>
      </w:r>
    </w:p>
    <w:p w14:paraId="4DE82BA7" w14:textId="77777777" w:rsidR="00021A96" w:rsidRDefault="00686E35">
      <w:pPr>
        <w:pStyle w:val="ListBullet"/>
      </w:pPr>
      <w:r>
        <w:t>Provide promotion opportunities for long-serving employees.</w:t>
      </w:r>
    </w:p>
    <w:p w14:paraId="5EDF7863" w14:textId="77777777" w:rsidR="00021A96" w:rsidRDefault="00686E35">
      <w:pPr>
        <w:pStyle w:val="ListBullet"/>
      </w:pPr>
      <w:r>
        <w:t>Monitor departments with high attrition monthly.</w:t>
      </w:r>
    </w:p>
    <w:p w14:paraId="3E1A5C2F" w14:textId="77777777" w:rsidR="00021A96" w:rsidRDefault="00686E35">
      <w:pPr>
        <w:pStyle w:val="ListBullet"/>
      </w:pPr>
      <w:r>
        <w:t>Invest in employee engagement and work-life balance programs.</w:t>
      </w:r>
    </w:p>
    <w:p w14:paraId="144F5856" w14:textId="77777777" w:rsidR="00021A96" w:rsidRDefault="00686E35">
      <w:pPr>
        <w:pStyle w:val="ListBullet"/>
      </w:pPr>
      <w:r>
        <w:t>Use dashboards to continuously monitor HR KPIs.</w:t>
      </w:r>
    </w:p>
    <w:p w14:paraId="42FC85E0" w14:textId="77777777" w:rsidR="00021A96" w:rsidRDefault="00686E35">
      <w:pPr>
        <w:pStyle w:val="Heading2"/>
      </w:pPr>
      <w:r>
        <w:t>Conclusion</w:t>
      </w:r>
    </w:p>
    <w:p w14:paraId="6CA8C9C6" w14:textId="77777777" w:rsidR="00021A96" w:rsidRDefault="00686E35">
      <w:r>
        <w:t>The SQL analysis demonstrates how business questions can be answered using PostgreSQL through aggregation, subqueries, CTEs and window functions. The findings support data-driven HR decisions related to retention, compensation, promotions and workforce planning.</w:t>
      </w:r>
    </w:p>
    <w:sectPr w:rsidR="00021A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834152">
    <w:abstractNumId w:val="8"/>
  </w:num>
  <w:num w:numId="2" w16cid:durableId="150484788">
    <w:abstractNumId w:val="6"/>
  </w:num>
  <w:num w:numId="3" w16cid:durableId="500974435">
    <w:abstractNumId w:val="5"/>
  </w:num>
  <w:num w:numId="4" w16cid:durableId="79062852">
    <w:abstractNumId w:val="4"/>
  </w:num>
  <w:num w:numId="5" w16cid:durableId="147937311">
    <w:abstractNumId w:val="7"/>
  </w:num>
  <w:num w:numId="6" w16cid:durableId="1412922585">
    <w:abstractNumId w:val="3"/>
  </w:num>
  <w:num w:numId="7" w16cid:durableId="1715933601">
    <w:abstractNumId w:val="2"/>
  </w:num>
  <w:num w:numId="8" w16cid:durableId="2063795287">
    <w:abstractNumId w:val="1"/>
  </w:num>
  <w:num w:numId="9" w16cid:durableId="122972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96"/>
    <w:rsid w:val="00034616"/>
    <w:rsid w:val="0006063C"/>
    <w:rsid w:val="0015074B"/>
    <w:rsid w:val="0029639D"/>
    <w:rsid w:val="00326F90"/>
    <w:rsid w:val="00522700"/>
    <w:rsid w:val="0052391D"/>
    <w:rsid w:val="00686E35"/>
    <w:rsid w:val="008F3B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EC848"/>
  <w14:defaultImageDpi w14:val="300"/>
  <w15:docId w15:val="{05F3823E-1AE2-4BA0-AC5A-206E9105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LENOVO</cp:lastModifiedBy>
  <cp:revision>2</cp:revision>
  <dcterms:created xsi:type="dcterms:W3CDTF">2013-12-23T23:15:00Z</dcterms:created>
  <dcterms:modified xsi:type="dcterms:W3CDTF">2026-07-22T03:19:00Z</dcterms:modified>
  <cp:category/>
</cp:coreProperties>
</file>