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D94C1" w14:textId="5A07849B" w:rsidR="00A909B4" w:rsidRDefault="00A909B4" w:rsidP="00827FF2">
      <w:pPr>
        <w:pStyle w:val="NoSpacing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909B4" w14:paraId="411192FD" w14:textId="77777777">
        <w:trPr>
          <w:jc w:val="center"/>
        </w:trPr>
        <w:tc>
          <w:tcPr>
            <w:tcW w:w="9360" w:type="dxa"/>
            <w:shd w:val="clear" w:color="auto" w:fill="102C57"/>
            <w:tcMar>
              <w:top w:w="320" w:type="dxa"/>
              <w:left w:w="280" w:type="dxa"/>
              <w:bottom w:w="320" w:type="dxa"/>
              <w:right w:w="280" w:type="dxa"/>
            </w:tcMar>
          </w:tcPr>
          <w:p w14:paraId="20D0719A" w14:textId="77777777" w:rsidR="00A909B4" w:rsidRDefault="00000000">
            <w:pPr>
              <w:spacing w:after="160"/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>Healthcare Admission &amp;</w:t>
            </w:r>
            <w:r>
              <w:rPr>
                <w:rFonts w:ascii="Arial" w:hAnsi="Arial"/>
                <w:b/>
                <w:color w:val="FFFFFF"/>
                <w:sz w:val="44"/>
              </w:rPr>
              <w:br/>
              <w:t>Billing Cost Analysis</w:t>
            </w:r>
          </w:p>
          <w:p w14:paraId="77A2F157" w14:textId="77777777" w:rsidR="00A909B4" w:rsidRDefault="00000000">
            <w:pPr>
              <w:spacing w:after="0"/>
              <w:jc w:val="center"/>
            </w:pPr>
            <w:r>
              <w:rPr>
                <w:rFonts w:ascii="Arial" w:hAnsi="Arial"/>
                <w:i/>
                <w:color w:val="DCE6F2"/>
                <w:sz w:val="21"/>
              </w:rPr>
              <w:t>Examining patient admission patterns and billing costs to identify drivers of high-cost hospital care.</w:t>
            </w:r>
          </w:p>
        </w:tc>
      </w:tr>
    </w:tbl>
    <w:p w14:paraId="35E9504E" w14:textId="77777777" w:rsidR="00827FF2" w:rsidRDefault="00827FF2" w:rsidP="00827FF2">
      <w:pPr>
        <w:pStyle w:val="Heading1"/>
        <w:jc w:val="center"/>
      </w:pPr>
      <w:r>
        <w:t>AURATTECH DATA &amp; AI FELLOWSHIP</w:t>
      </w:r>
    </w:p>
    <w:p w14:paraId="6BB0981B" w14:textId="77777777" w:rsidR="00827FF2" w:rsidRDefault="00827FF2" w:rsidP="00827FF2"/>
    <w:p w14:paraId="26FCFE9D" w14:textId="77777777" w:rsidR="00827FF2" w:rsidRDefault="00827FF2" w:rsidP="00827FF2">
      <w:pPr>
        <w:rPr>
          <w:sz w:val="32"/>
          <w:szCs w:val="32"/>
        </w:rPr>
      </w:pPr>
      <w:r w:rsidRPr="00827FF2">
        <w:rPr>
          <w:rStyle w:val="Heading1Char"/>
          <w:sz w:val="32"/>
          <w:szCs w:val="32"/>
        </w:rPr>
        <w:t>Project Mentor:</w:t>
      </w:r>
      <w:r w:rsidRPr="00827FF2">
        <w:rPr>
          <w:sz w:val="32"/>
          <w:szCs w:val="32"/>
        </w:rPr>
        <w:t xml:space="preserve"> </w:t>
      </w:r>
      <w:proofErr w:type="spellStart"/>
      <w:r w:rsidRPr="00827FF2">
        <w:rPr>
          <w:sz w:val="32"/>
          <w:szCs w:val="32"/>
        </w:rPr>
        <w:t>Mahnoor</w:t>
      </w:r>
      <w:proofErr w:type="spellEnd"/>
      <w:r w:rsidRPr="00827FF2">
        <w:rPr>
          <w:sz w:val="32"/>
          <w:szCs w:val="32"/>
        </w:rPr>
        <w:t xml:space="preserve"> Salman </w:t>
      </w:r>
    </w:p>
    <w:p w14:paraId="3D847A70" w14:textId="42393041" w:rsidR="00827FF2" w:rsidRPr="00827FF2" w:rsidRDefault="00827FF2" w:rsidP="00827FF2">
      <w:pPr>
        <w:pStyle w:val="Heading1"/>
        <w:rPr>
          <w:sz w:val="32"/>
          <w:szCs w:val="32"/>
        </w:rPr>
      </w:pPr>
      <w:r w:rsidRPr="00827FF2">
        <w:rPr>
          <w:sz w:val="32"/>
          <w:szCs w:val="32"/>
        </w:rPr>
        <w:t xml:space="preserve">Group Members: </w:t>
      </w:r>
    </w:p>
    <w:p w14:paraId="09C8768F" w14:textId="6A78F60F" w:rsidR="00827FF2" w:rsidRPr="00827FF2" w:rsidRDefault="00827FF2" w:rsidP="00827FF2">
      <w:pPr>
        <w:rPr>
          <w:sz w:val="32"/>
          <w:szCs w:val="32"/>
        </w:rPr>
      </w:pPr>
      <w:r w:rsidRPr="00827FF2">
        <w:rPr>
          <w:sz w:val="32"/>
          <w:szCs w:val="32"/>
        </w:rPr>
        <w:t xml:space="preserve">• Eshaal Atif </w:t>
      </w:r>
    </w:p>
    <w:p w14:paraId="430C6F19" w14:textId="4F0EE733" w:rsidR="00827FF2" w:rsidRPr="00827FF2" w:rsidRDefault="00827FF2" w:rsidP="00827FF2">
      <w:pPr>
        <w:rPr>
          <w:sz w:val="32"/>
          <w:szCs w:val="32"/>
        </w:rPr>
      </w:pPr>
      <w:r w:rsidRPr="00827FF2">
        <w:rPr>
          <w:sz w:val="32"/>
          <w:szCs w:val="32"/>
        </w:rPr>
        <w:t>• Maryam Asif</w:t>
      </w:r>
    </w:p>
    <w:p w14:paraId="221C953C" w14:textId="51FF1D1B" w:rsidR="00827FF2" w:rsidRPr="00827FF2" w:rsidRDefault="00827FF2" w:rsidP="00827FF2">
      <w:pPr>
        <w:rPr>
          <w:sz w:val="32"/>
          <w:szCs w:val="32"/>
        </w:rPr>
      </w:pPr>
      <w:r w:rsidRPr="00827FF2">
        <w:rPr>
          <w:sz w:val="32"/>
          <w:szCs w:val="32"/>
        </w:rPr>
        <w:t xml:space="preserve"> • Dua Fatima </w:t>
      </w:r>
    </w:p>
    <w:p w14:paraId="6D1B6550" w14:textId="6DDCCC2C" w:rsidR="00A909B4" w:rsidRPr="00827FF2" w:rsidRDefault="00827FF2" w:rsidP="00827FF2">
      <w:pPr>
        <w:rPr>
          <w:sz w:val="32"/>
          <w:szCs w:val="32"/>
        </w:rPr>
      </w:pPr>
      <w:r w:rsidRPr="00827FF2">
        <w:rPr>
          <w:rStyle w:val="Heading1Char"/>
          <w:sz w:val="32"/>
          <w:szCs w:val="32"/>
        </w:rPr>
        <w:t>Date:</w:t>
      </w:r>
      <w:r w:rsidRPr="00827FF2">
        <w:rPr>
          <w:sz w:val="32"/>
          <w:szCs w:val="32"/>
        </w:rPr>
        <w:t xml:space="preserve"> </w:t>
      </w:r>
      <w:r w:rsidR="004D2257">
        <w:rPr>
          <w:sz w:val="32"/>
          <w:szCs w:val="32"/>
        </w:rPr>
        <w:t>12-September-2026</w:t>
      </w:r>
    </w:p>
    <w:p w14:paraId="663CAA59" w14:textId="77777777" w:rsidR="00A909B4" w:rsidRPr="00827FF2" w:rsidRDefault="00000000">
      <w:pPr>
        <w:rPr>
          <w:sz w:val="40"/>
          <w:szCs w:val="40"/>
        </w:rPr>
      </w:pPr>
      <w:r w:rsidRPr="00827FF2">
        <w:rPr>
          <w:sz w:val="40"/>
          <w:szCs w:val="40"/>
        </w:rPr>
        <w:br w:type="page"/>
      </w:r>
    </w:p>
    <w:p w14:paraId="40601576" w14:textId="77777777" w:rsidR="00A909B4" w:rsidRDefault="00000000">
      <w:pPr>
        <w:keepNext/>
        <w:spacing w:before="360" w:after="120"/>
      </w:pPr>
      <w:r>
        <w:rPr>
          <w:rFonts w:ascii="Arial" w:hAnsi="Arial"/>
          <w:b/>
          <w:color w:val="102C57"/>
          <w:sz w:val="32"/>
        </w:rPr>
        <w:lastRenderedPageBreak/>
        <w:t>Executive Summary &amp; Business Problem</w:t>
      </w:r>
    </w:p>
    <w:p w14:paraId="412436BE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Unpredictable Financial Variances: </w:t>
      </w:r>
      <w:r>
        <w:rPr>
          <w:rFonts w:ascii="Arial" w:hAnsi="Arial"/>
          <w:color w:val="323232"/>
          <w:sz w:val="21"/>
        </w:rPr>
        <w:t>Healthcare billing costs and length of stay vary widely across conditions, hospitals, and patient groups, making key cost drivers difficult to pinpoint.</w:t>
      </w:r>
    </w:p>
    <w:p w14:paraId="2554FFED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Lack of Visibility: </w:t>
      </w:r>
      <w:r>
        <w:rPr>
          <w:rFonts w:ascii="Arial" w:hAnsi="Arial"/>
          <w:color w:val="323232"/>
          <w:sz w:val="21"/>
        </w:rPr>
        <w:t>Without clear visibility into these patterns, health systems and insurers struggle to anticipate high-cost admissions and optimize budgeting.</w:t>
      </w:r>
    </w:p>
    <w:p w14:paraId="48EAE5F6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Resource Allocation Hurdles: </w:t>
      </w:r>
      <w:r>
        <w:rPr>
          <w:rFonts w:ascii="Arial" w:hAnsi="Arial"/>
          <w:color w:val="323232"/>
          <w:sz w:val="21"/>
        </w:rPr>
        <w:t>Resource planning and cost-control efforts are difficult to prioritize without knowing which specific segments drive higher utilization.</w:t>
      </w:r>
    </w:p>
    <w:p w14:paraId="7684F76A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Analytical Focus: </w:t>
      </w:r>
      <w:r>
        <w:rPr>
          <w:rFonts w:ascii="Arial" w:hAnsi="Arial"/>
          <w:color w:val="323232"/>
          <w:sz w:val="21"/>
        </w:rPr>
        <w:t>This comprehensive analysis identifies key patient, hospital, and admission-related patterns associated with elevated billing costs and stay duration.</w:t>
      </w:r>
    </w:p>
    <w:p w14:paraId="661490AC" w14:textId="77777777" w:rsidR="00A909B4" w:rsidRDefault="00000000">
      <w:pPr>
        <w:keepNext/>
        <w:spacing w:before="360" w:after="120"/>
      </w:pPr>
      <w:r>
        <w:rPr>
          <w:rFonts w:ascii="Arial" w:hAnsi="Arial"/>
          <w:b/>
          <w:color w:val="102C57"/>
          <w:sz w:val="32"/>
        </w:rPr>
        <w:t>Objective &amp; Analytical Focus</w:t>
      </w:r>
    </w:p>
    <w:p w14:paraId="3DFEF75E" w14:textId="77777777" w:rsidR="00A909B4" w:rsidRDefault="00000000">
      <w:pPr>
        <w:keepNext/>
        <w:spacing w:before="280" w:after="80"/>
      </w:pPr>
      <w:r>
        <w:rPr>
          <w:rFonts w:ascii="Arial" w:hAnsi="Arial"/>
          <w:b/>
          <w:color w:val="2980B9"/>
          <w:sz w:val="26"/>
        </w:rPr>
        <w:t>Core Objective</w:t>
      </w:r>
    </w:p>
    <w:p w14:paraId="7964A5AA" w14:textId="77777777" w:rsidR="00A909B4" w:rsidRDefault="00000000">
      <w:pPr>
        <w:spacing w:after="80"/>
      </w:pPr>
      <w:r>
        <w:rPr>
          <w:rFonts w:ascii="Arial" w:hAnsi="Arial"/>
          <w:color w:val="323232"/>
          <w:sz w:val="21"/>
        </w:rPr>
        <w:t>Identify medical, hospital, and patient-related factors associated with higher billing amounts and longer hospital stays to inform cost management and clinical planning.</w:t>
      </w:r>
    </w:p>
    <w:p w14:paraId="253466C4" w14:textId="77777777" w:rsidR="00A909B4" w:rsidRDefault="00000000">
      <w:pPr>
        <w:keepNext/>
        <w:spacing w:before="280" w:after="80"/>
      </w:pPr>
      <w:r>
        <w:rPr>
          <w:rFonts w:ascii="Arial" w:hAnsi="Arial"/>
          <w:b/>
          <w:color w:val="2980B9"/>
          <w:sz w:val="26"/>
        </w:rPr>
        <w:t>Key Analytical Questions</w:t>
      </w:r>
    </w:p>
    <w:p w14:paraId="6657385B" w14:textId="77777777" w:rsidR="00A909B4" w:rsidRDefault="00000000">
      <w:pPr>
        <w:pStyle w:val="ListBullet"/>
        <w:spacing w:after="60"/>
      </w:pPr>
      <w:r>
        <w:rPr>
          <w:rFonts w:ascii="Arial" w:hAnsi="Arial"/>
          <w:color w:val="323232"/>
          <w:sz w:val="20"/>
        </w:rPr>
        <w:t>Which medical conditions yield the highest average &amp; total billing?</w:t>
      </w:r>
    </w:p>
    <w:p w14:paraId="3B19DC04" w14:textId="77777777" w:rsidR="00A909B4" w:rsidRDefault="00000000">
      <w:pPr>
        <w:pStyle w:val="ListBullet"/>
        <w:spacing w:after="60"/>
      </w:pPr>
      <w:r>
        <w:rPr>
          <w:rFonts w:ascii="Arial" w:hAnsi="Arial"/>
          <w:color w:val="323232"/>
          <w:sz w:val="20"/>
        </w:rPr>
        <w:t>How do billing and length of stay vary by admission type?</w:t>
      </w:r>
    </w:p>
    <w:p w14:paraId="6A1A60F0" w14:textId="77777777" w:rsidR="00A909B4" w:rsidRDefault="00000000">
      <w:pPr>
        <w:pStyle w:val="ListBullet"/>
        <w:spacing w:after="60"/>
      </w:pPr>
      <w:r>
        <w:rPr>
          <w:rFonts w:ascii="Arial" w:hAnsi="Arial"/>
          <w:color w:val="323232"/>
          <w:sz w:val="20"/>
        </w:rPr>
        <w:t>Which hospitals exhibit higher average billing and longer stays?</w:t>
      </w:r>
    </w:p>
    <w:p w14:paraId="1105CF13" w14:textId="77777777" w:rsidR="00A909B4" w:rsidRDefault="00000000">
      <w:pPr>
        <w:pStyle w:val="ListBullet"/>
        <w:spacing w:after="60"/>
      </w:pPr>
      <w:r>
        <w:rPr>
          <w:rFonts w:ascii="Arial" w:hAnsi="Arial"/>
          <w:color w:val="323232"/>
          <w:sz w:val="20"/>
        </w:rPr>
        <w:t>How do costs differ across insurance providers and patient age groups?</w:t>
      </w:r>
    </w:p>
    <w:p w14:paraId="26E5D75B" w14:textId="77777777" w:rsidR="00A909B4" w:rsidRDefault="00000000">
      <w:pPr>
        <w:pStyle w:val="ListBullet"/>
        <w:spacing w:after="60"/>
      </w:pPr>
      <w:r>
        <w:rPr>
          <w:rFonts w:ascii="Arial" w:hAnsi="Arial"/>
          <w:color w:val="323232"/>
          <w:sz w:val="20"/>
        </w:rPr>
        <w:t>Is longer length of stay directly associated with higher billing?</w:t>
      </w:r>
    </w:p>
    <w:p w14:paraId="5A839486" w14:textId="77777777" w:rsidR="00A909B4" w:rsidRDefault="00000000">
      <w:pPr>
        <w:keepNext/>
        <w:spacing w:before="360" w:after="120"/>
      </w:pPr>
      <w:r>
        <w:rPr>
          <w:rFonts w:ascii="Arial" w:hAnsi="Arial"/>
          <w:b/>
          <w:color w:val="102C57"/>
          <w:sz w:val="32"/>
        </w:rPr>
        <w:t>Dataset Overview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909B4" w14:paraId="4F92C9F8" w14:textId="77777777">
        <w:trPr>
          <w:tblHeader/>
          <w:jc w:val="center"/>
        </w:trPr>
        <w:tc>
          <w:tcPr>
            <w:tcW w:w="4680" w:type="dxa"/>
            <w:shd w:val="clear" w:color="auto" w:fill="102C5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E5CA0D" w14:textId="77777777" w:rsidR="00A909B4" w:rsidRDefault="00000000">
            <w:r>
              <w:rPr>
                <w:rFonts w:ascii="Arial" w:hAnsi="Arial"/>
                <w:b/>
                <w:color w:val="FFFFFF"/>
                <w:sz w:val="20"/>
              </w:rPr>
              <w:t>Dataset Feature</w:t>
            </w:r>
          </w:p>
        </w:tc>
        <w:tc>
          <w:tcPr>
            <w:tcW w:w="4680" w:type="dxa"/>
            <w:shd w:val="clear" w:color="auto" w:fill="102C5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850160" w14:textId="77777777" w:rsidR="00A909B4" w:rsidRDefault="00000000"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 w:rsidR="00A909B4" w14:paraId="6C3660A5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5AFFF1" w14:textId="77777777" w:rsidR="00A909B4" w:rsidRDefault="00000000">
            <w:r>
              <w:rPr>
                <w:rFonts w:ascii="Arial" w:hAnsi="Arial"/>
                <w:b/>
                <w:color w:val="323232"/>
                <w:sz w:val="19"/>
              </w:rPr>
              <w:t>Total Records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199A04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1,000 patient admission records</w:t>
            </w:r>
          </w:p>
        </w:tc>
      </w:tr>
      <w:tr w:rsidR="00A909B4" w14:paraId="26B56192" w14:textId="77777777">
        <w:trPr>
          <w:jc w:val="center"/>
        </w:trPr>
        <w:tc>
          <w:tcPr>
            <w:tcW w:w="4680" w:type="dxa"/>
            <w:shd w:val="clear" w:color="auto" w:fill="F9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687EF" w14:textId="77777777" w:rsidR="00A909B4" w:rsidRDefault="00000000">
            <w:r>
              <w:rPr>
                <w:rFonts w:ascii="Arial" w:hAnsi="Arial"/>
                <w:b/>
                <w:color w:val="323232"/>
                <w:sz w:val="19"/>
              </w:rPr>
              <w:t>Time Period</w:t>
            </w:r>
          </w:p>
        </w:tc>
        <w:tc>
          <w:tcPr>
            <w:tcW w:w="4680" w:type="dxa"/>
            <w:shd w:val="clear" w:color="auto" w:fill="F9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39CE8A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January 2024 - December 2026</w:t>
            </w:r>
          </w:p>
        </w:tc>
      </w:tr>
      <w:tr w:rsidR="00A909B4" w14:paraId="07ACA333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6CE4ED" w14:textId="77777777" w:rsidR="00A909B4" w:rsidRDefault="00000000">
            <w:r>
              <w:rPr>
                <w:rFonts w:ascii="Arial" w:hAnsi="Arial"/>
                <w:b/>
                <w:color w:val="323232"/>
                <w:sz w:val="19"/>
              </w:rPr>
              <w:t>Table Architecture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970521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Single staging table: healthcare_staging</w:t>
            </w:r>
          </w:p>
        </w:tc>
      </w:tr>
      <w:tr w:rsidR="00A909B4" w14:paraId="22248CFA" w14:textId="77777777">
        <w:trPr>
          <w:jc w:val="center"/>
        </w:trPr>
        <w:tc>
          <w:tcPr>
            <w:tcW w:w="4680" w:type="dxa"/>
            <w:shd w:val="clear" w:color="auto" w:fill="F9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FD97B3" w14:textId="77777777" w:rsidR="00A909B4" w:rsidRDefault="00000000">
            <w:r>
              <w:rPr>
                <w:rFonts w:ascii="Arial" w:hAnsi="Arial"/>
                <w:b/>
                <w:color w:val="323232"/>
                <w:sz w:val="19"/>
              </w:rPr>
              <w:t>Unit of Analysis</w:t>
            </w:r>
          </w:p>
        </w:tc>
        <w:tc>
          <w:tcPr>
            <w:tcW w:w="4680" w:type="dxa"/>
            <w:shd w:val="clear" w:color="auto" w:fill="F9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B15C09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One individual patient admission record</w:t>
            </w:r>
          </w:p>
        </w:tc>
      </w:tr>
      <w:tr w:rsidR="00A909B4" w14:paraId="73226626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412623" w14:textId="77777777" w:rsidR="00A909B4" w:rsidRDefault="00000000">
            <w:r>
              <w:rPr>
                <w:rFonts w:ascii="Arial" w:hAnsi="Arial"/>
                <w:b/>
                <w:color w:val="323232"/>
                <w:sz w:val="19"/>
              </w:rPr>
              <w:t>Primary Fields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610C52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 xml:space="preserve">Patient ID, Age, Gender, Blood Type, Medical Condition, Admission Type, Hospital, Insurance Provider, Billing Amount, Room Number, Doctor, </w:t>
            </w:r>
            <w:r>
              <w:rPr>
                <w:rFonts w:ascii="Arial" w:hAnsi="Arial"/>
                <w:color w:val="323232"/>
                <w:sz w:val="19"/>
              </w:rPr>
              <w:lastRenderedPageBreak/>
              <w:t>Medication, Test Results, Admission/Discharge Dates</w:t>
            </w:r>
          </w:p>
        </w:tc>
      </w:tr>
    </w:tbl>
    <w:p w14:paraId="09B5C122" w14:textId="77777777" w:rsidR="00A909B4" w:rsidRDefault="00A909B4">
      <w:pPr>
        <w:spacing w:after="120"/>
      </w:pPr>
    </w:p>
    <w:p w14:paraId="1CBEFC9C" w14:textId="77777777" w:rsidR="00A909B4" w:rsidRDefault="00000000">
      <w:pPr>
        <w:keepNext/>
        <w:spacing w:before="360" w:after="120"/>
      </w:pPr>
      <w:r>
        <w:rPr>
          <w:rFonts w:ascii="Arial" w:hAnsi="Arial"/>
          <w:b/>
          <w:color w:val="102C57"/>
          <w:sz w:val="32"/>
        </w:rPr>
        <w:t>Data Preparation &amp; Cleaning</w:t>
      </w:r>
    </w:p>
    <w:p w14:paraId="65EDBC8B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Deduplication &amp; Blanks: </w:t>
      </w:r>
      <w:r>
        <w:rPr>
          <w:rFonts w:ascii="Arial" w:hAnsi="Arial"/>
          <w:color w:val="323232"/>
          <w:sz w:val="21"/>
        </w:rPr>
        <w:t>Removed blank rows and exact duplicate records to maintain data integrity.</w:t>
      </w:r>
    </w:p>
    <w:p w14:paraId="6C671276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Standardization: </w:t>
      </w:r>
      <w:r>
        <w:rPr>
          <w:rFonts w:ascii="Arial" w:hAnsi="Arial"/>
          <w:color w:val="323232"/>
          <w:sz w:val="21"/>
        </w:rPr>
        <w:t>Trimmed whitespace and standardized categorical values (Gender, Blood Type, Insurance Provider, Medical Condition, Admission Type).</w:t>
      </w:r>
    </w:p>
    <w:p w14:paraId="493C1D45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Financial Data Hygiene: </w:t>
      </w:r>
      <w:r>
        <w:rPr>
          <w:rFonts w:ascii="Arial" w:hAnsi="Arial"/>
          <w:color w:val="323232"/>
          <w:sz w:val="21"/>
        </w:rPr>
        <w:t>Cleaned billing amounts by stripping currency symbols, rectifying negative values, and flagging extreme outliers.</w:t>
      </w:r>
    </w:p>
    <w:p w14:paraId="223BC931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Age &amp; Date Validation: </w:t>
      </w:r>
      <w:r>
        <w:rPr>
          <w:rFonts w:ascii="Arial" w:hAnsi="Arial"/>
          <w:color w:val="323232"/>
          <w:sz w:val="21"/>
        </w:rPr>
        <w:t>Verified age values (removing invalid entries below 0 or above 120) and standardized admission/discharge dates.</w:t>
      </w:r>
    </w:p>
    <w:p w14:paraId="6AA23091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Primary Key &amp; Missing Values: </w:t>
      </w:r>
      <w:r>
        <w:rPr>
          <w:rFonts w:ascii="Arial" w:hAnsi="Arial"/>
          <w:color w:val="323232"/>
          <w:sz w:val="21"/>
        </w:rPr>
        <w:t>Resolved duplicate Patient IDs to enforce primary keys and replaced remaining missing values with 'Unknown'.</w:t>
      </w:r>
    </w:p>
    <w:p w14:paraId="6B2E2DB9" w14:textId="77777777" w:rsidR="00A909B4" w:rsidRDefault="00000000">
      <w:pPr>
        <w:keepNext/>
        <w:spacing w:before="360" w:after="120"/>
      </w:pPr>
      <w:r>
        <w:rPr>
          <w:rFonts w:ascii="Arial" w:hAnsi="Arial"/>
          <w:b/>
          <w:color w:val="102C57"/>
          <w:sz w:val="32"/>
        </w:rPr>
        <w:t>SQL Analytical Techniques</w:t>
      </w:r>
    </w:p>
    <w:p w14:paraId="659D067E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Cleaning &amp; Hygiene: </w:t>
      </w:r>
      <w:r>
        <w:rPr>
          <w:rFonts w:ascii="Arial" w:hAnsi="Arial"/>
          <w:color w:val="323232"/>
          <w:sz w:val="21"/>
        </w:rPr>
        <w:t>Standardized categories using TRIM(), REPLACE(), and casing functions. Executed deduplication using ROW_NUMBER() window functions.</w:t>
      </w:r>
    </w:p>
    <w:p w14:paraId="540F0C61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Logic &amp; Casting: </w:t>
      </w:r>
      <w:r>
        <w:rPr>
          <w:rFonts w:ascii="Arial" w:hAnsi="Arial"/>
          <w:color w:val="323232"/>
          <w:sz w:val="21"/>
        </w:rPr>
        <w:t>Implemented conditional logic with CASE WHEN for category mapping and ID correction. Leveraged safe casting via TRY_CAST.</w:t>
      </w:r>
    </w:p>
    <w:p w14:paraId="605AC1B3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Aggregation &amp; Ranking: </w:t>
      </w:r>
      <w:r>
        <w:rPr>
          <w:rFonts w:ascii="Arial" w:hAnsi="Arial"/>
          <w:color w:val="323232"/>
          <w:sz w:val="21"/>
        </w:rPr>
        <w:t>Applied aggregations (COUNT, SUM, AVG) grouped by key attributes. Utilized ORDER BY and TOP N for volume ranking.</w:t>
      </w:r>
    </w:p>
    <w:p w14:paraId="14C5CF6A" w14:textId="77777777" w:rsidR="00A909B4" w:rsidRDefault="00000000">
      <w:pPr>
        <w:keepNext/>
        <w:spacing w:before="360" w:after="120"/>
      </w:pPr>
      <w:r>
        <w:rPr>
          <w:rFonts w:ascii="Arial" w:hAnsi="Arial"/>
          <w:b/>
          <w:color w:val="102C57"/>
          <w:sz w:val="32"/>
        </w:rPr>
        <w:t>Key Findings &amp; Core Metrics</w:t>
      </w:r>
    </w:p>
    <w:p w14:paraId="03B2D1C1" w14:textId="77777777" w:rsidR="00A909B4" w:rsidRDefault="00000000">
      <w:pPr>
        <w:keepNext/>
        <w:spacing w:before="280" w:after="80"/>
      </w:pPr>
      <w:r>
        <w:rPr>
          <w:rFonts w:ascii="Arial" w:hAnsi="Arial"/>
          <w:b/>
          <w:color w:val="2980B9"/>
          <w:sz w:val="26"/>
        </w:rPr>
        <w:t>1. Urgent Admissions Drive Costs</w:t>
      </w:r>
    </w:p>
    <w:p w14:paraId="7E258E16" w14:textId="77777777" w:rsidR="00A909B4" w:rsidRDefault="00000000">
      <w:pPr>
        <w:spacing w:after="80"/>
      </w:pPr>
      <w:r>
        <w:rPr>
          <w:rFonts w:ascii="Arial" w:hAnsi="Arial"/>
          <w:color w:val="323232"/>
          <w:sz w:val="21"/>
        </w:rPr>
        <w:t>Urgent admissions averaged $29,626 in billing and 15.1 days in length of stay—the highest of all admission types, compared to $25,988 and 12.3 days for Elective care. Urgent cases require immediate case management prioritization.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909B4" w14:paraId="0F44B066" w14:textId="77777777">
        <w:trPr>
          <w:jc w:val="center"/>
        </w:trPr>
        <w:tc>
          <w:tcPr>
            <w:tcW w:w="9360" w:type="dxa"/>
            <w:shd w:val="clear" w:color="auto" w:fill="EBF3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C8CBF2" w14:textId="77777777" w:rsidR="00A909B4" w:rsidRDefault="00000000">
            <w:pPr>
              <w:jc w:val="center"/>
            </w:pPr>
            <w:r>
              <w:rPr>
                <w:rFonts w:ascii="Arial" w:hAnsi="Arial"/>
                <w:b/>
                <w:color w:val="102C57"/>
                <w:sz w:val="20"/>
              </w:rPr>
              <w:t>Urgent Admissions: $29,626 (15.1 Days)  |  Elective: $25,988 (12.3 Days)  |  Emergency: $24,150 (11.8 Days)</w:t>
            </w:r>
          </w:p>
        </w:tc>
      </w:tr>
    </w:tbl>
    <w:p w14:paraId="592FF659" w14:textId="77777777" w:rsidR="00A909B4" w:rsidRDefault="00A909B4">
      <w:pPr>
        <w:spacing w:after="80"/>
      </w:pPr>
    </w:p>
    <w:p w14:paraId="200A9524" w14:textId="77777777" w:rsidR="00A909B4" w:rsidRDefault="00000000">
      <w:pPr>
        <w:keepNext/>
        <w:spacing w:before="280" w:after="80"/>
      </w:pPr>
      <w:r>
        <w:rPr>
          <w:rFonts w:ascii="Arial" w:hAnsi="Arial"/>
          <w:b/>
          <w:color w:val="2980B9"/>
          <w:sz w:val="26"/>
        </w:rPr>
        <w:lastRenderedPageBreak/>
        <w:t>2. Length of Stay vs. Billing Amount (r = -0.01)</w:t>
      </w:r>
    </w:p>
    <w:p w14:paraId="510853A1" w14:textId="77777777" w:rsidR="00A909B4" w:rsidRDefault="00000000">
      <w:pPr>
        <w:spacing w:after="80"/>
      </w:pPr>
      <w:r>
        <w:rPr>
          <w:rFonts w:ascii="Arial" w:hAnsi="Arial"/>
          <w:color w:val="323232"/>
          <w:sz w:val="21"/>
        </w:rPr>
        <w:t>Statistical evaluation across 831 admissions with valid stay duration revealed an effective correlation of zero (r = -0.01) between length of stay and total billing amount.</w:t>
      </w:r>
    </w:p>
    <w:p w14:paraId="477D2141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Analytical Takeaway: </w:t>
      </w:r>
      <w:r>
        <w:rPr>
          <w:rFonts w:ascii="Arial" w:hAnsi="Arial"/>
          <w:color w:val="323232"/>
          <w:sz w:val="21"/>
        </w:rPr>
        <w:t>Billing is likely driven by medical condition complexity, specialized procedures, and treatment protocols rather than hospitalization duration alone.</w:t>
      </w:r>
    </w:p>
    <w:p w14:paraId="26718552" w14:textId="77777777" w:rsidR="00A909B4" w:rsidRDefault="00000000">
      <w:pPr>
        <w:keepNext/>
        <w:spacing w:before="280" w:after="80"/>
      </w:pPr>
      <w:r>
        <w:rPr>
          <w:rFonts w:ascii="Arial" w:hAnsi="Arial"/>
          <w:b/>
          <w:color w:val="2980B9"/>
          <w:sz w:val="26"/>
        </w:rPr>
        <w:t>3. Hospital Cost Disparities</w:t>
      </w:r>
    </w:p>
    <w:p w14:paraId="6C1451EF" w14:textId="77777777" w:rsidR="00A909B4" w:rsidRDefault="00000000">
      <w:pPr>
        <w:spacing w:after="80"/>
      </w:pPr>
      <w:r>
        <w:rPr>
          <w:rFonts w:ascii="Arial" w:hAnsi="Arial"/>
          <w:color w:val="323232"/>
          <w:sz w:val="21"/>
        </w:rPr>
        <w:t>Among top high-volume hospitals, Ross Lic Hospital exhibited notably higher average billing ($30,091) and significantly longer stays (19.5 days) than peers like Anderson-Bailey ($27,127 / 10.4 days), indicating operational practice variances.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09B4" w14:paraId="05F53330" w14:textId="77777777">
        <w:trPr>
          <w:tblHeader/>
          <w:jc w:val="center"/>
        </w:trPr>
        <w:tc>
          <w:tcPr>
            <w:tcW w:w="3120" w:type="dxa"/>
            <w:shd w:val="clear" w:color="auto" w:fill="102C5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2983209" w14:textId="77777777" w:rsidR="00A909B4" w:rsidRDefault="00000000">
            <w:r>
              <w:rPr>
                <w:rFonts w:ascii="Arial" w:hAnsi="Arial"/>
                <w:b/>
                <w:color w:val="FFFFFF"/>
                <w:sz w:val="20"/>
              </w:rPr>
              <w:t>Hospital Name</w:t>
            </w:r>
          </w:p>
        </w:tc>
        <w:tc>
          <w:tcPr>
            <w:tcW w:w="3120" w:type="dxa"/>
            <w:shd w:val="clear" w:color="auto" w:fill="102C5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C478FC" w14:textId="77777777" w:rsidR="00A909B4" w:rsidRDefault="00000000">
            <w:r>
              <w:rPr>
                <w:rFonts w:ascii="Arial" w:hAnsi="Arial"/>
                <w:b/>
                <w:color w:val="FFFFFF"/>
                <w:sz w:val="20"/>
              </w:rPr>
              <w:t>Average Billing</w:t>
            </w:r>
          </w:p>
        </w:tc>
        <w:tc>
          <w:tcPr>
            <w:tcW w:w="3120" w:type="dxa"/>
            <w:shd w:val="clear" w:color="auto" w:fill="102C5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3621CBD" w14:textId="77777777" w:rsidR="00A909B4" w:rsidRDefault="00000000">
            <w:r>
              <w:rPr>
                <w:rFonts w:ascii="Arial" w:hAnsi="Arial"/>
                <w:b/>
                <w:color w:val="FFFFFF"/>
                <w:sz w:val="20"/>
              </w:rPr>
              <w:t>Average Length of Stay</w:t>
            </w:r>
          </w:p>
        </w:tc>
      </w:tr>
      <w:tr w:rsidR="00A909B4" w14:paraId="1F5A197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B97894" w14:textId="77777777" w:rsidR="00A909B4" w:rsidRDefault="00000000">
            <w:r>
              <w:rPr>
                <w:rFonts w:ascii="Arial" w:hAnsi="Arial"/>
                <w:b/>
                <w:color w:val="323232"/>
                <w:sz w:val="19"/>
              </w:rPr>
              <w:t>Ross Lic Hospital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538BD3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$30,091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27F120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19.5 Days</w:t>
            </w:r>
          </w:p>
        </w:tc>
      </w:tr>
      <w:tr w:rsidR="00A909B4" w14:paraId="0FCC659C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8EBC18" w14:textId="77777777" w:rsidR="00A909B4" w:rsidRDefault="00000000">
            <w:r>
              <w:rPr>
                <w:rFonts w:ascii="Arial" w:hAnsi="Arial"/>
                <w:b/>
                <w:color w:val="323232"/>
                <w:sz w:val="19"/>
              </w:rPr>
              <w:t>Anderson-Bailey Hospital</w:t>
            </w:r>
          </w:p>
        </w:tc>
        <w:tc>
          <w:tcPr>
            <w:tcW w:w="3120" w:type="dxa"/>
            <w:shd w:val="clear" w:color="auto" w:fill="F9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D2DFD4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$27,127</w:t>
            </w:r>
          </w:p>
        </w:tc>
        <w:tc>
          <w:tcPr>
            <w:tcW w:w="3120" w:type="dxa"/>
            <w:shd w:val="clear" w:color="auto" w:fill="F9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E18C33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10.4 Days</w:t>
            </w:r>
          </w:p>
        </w:tc>
      </w:tr>
      <w:tr w:rsidR="00A909B4" w14:paraId="6B8418F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62C66C" w14:textId="77777777" w:rsidR="00A909B4" w:rsidRDefault="00000000">
            <w:r>
              <w:rPr>
                <w:rFonts w:ascii="Arial" w:hAnsi="Arial"/>
                <w:b/>
                <w:color w:val="323232"/>
                <w:sz w:val="19"/>
              </w:rPr>
              <w:t>St. Jude Medical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62F246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$26,400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F56DDA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11.2 Days</w:t>
            </w:r>
          </w:p>
        </w:tc>
      </w:tr>
      <w:tr w:rsidR="00A909B4" w14:paraId="46BA11BC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BD99BC" w14:textId="77777777" w:rsidR="00A909B4" w:rsidRDefault="00000000">
            <w:r>
              <w:rPr>
                <w:rFonts w:ascii="Arial" w:hAnsi="Arial"/>
                <w:b/>
                <w:color w:val="323232"/>
                <w:sz w:val="19"/>
              </w:rPr>
              <w:t>City Health Center</w:t>
            </w:r>
          </w:p>
        </w:tc>
        <w:tc>
          <w:tcPr>
            <w:tcW w:w="3120" w:type="dxa"/>
            <w:shd w:val="clear" w:color="auto" w:fill="F9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BFA687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$25,800</w:t>
            </w:r>
          </w:p>
        </w:tc>
        <w:tc>
          <w:tcPr>
            <w:tcW w:w="3120" w:type="dxa"/>
            <w:shd w:val="clear" w:color="auto" w:fill="F9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644BBA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12.0 Days</w:t>
            </w:r>
          </w:p>
        </w:tc>
      </w:tr>
    </w:tbl>
    <w:p w14:paraId="6B473A2D" w14:textId="77777777" w:rsidR="00A909B4" w:rsidRDefault="00A909B4">
      <w:pPr>
        <w:spacing w:after="120"/>
      </w:pPr>
    </w:p>
    <w:p w14:paraId="268FCB3B" w14:textId="77777777" w:rsidR="00A909B4" w:rsidRDefault="00000000">
      <w:pPr>
        <w:keepNext/>
        <w:spacing w:before="360" w:after="120"/>
      </w:pPr>
      <w:r>
        <w:rPr>
          <w:rFonts w:ascii="Arial" w:hAnsi="Arial"/>
          <w:b/>
          <w:color w:val="102C57"/>
          <w:sz w:val="32"/>
        </w:rPr>
        <w:t>Business Interpretation &amp; Action Plan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09B4" w14:paraId="3230515B" w14:textId="77777777">
        <w:trPr>
          <w:tblHeader/>
          <w:jc w:val="center"/>
        </w:trPr>
        <w:tc>
          <w:tcPr>
            <w:tcW w:w="3120" w:type="dxa"/>
            <w:shd w:val="clear" w:color="auto" w:fill="102C5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5746C13" w14:textId="77777777" w:rsidR="00A909B4" w:rsidRDefault="00000000">
            <w:r>
              <w:rPr>
                <w:rFonts w:ascii="Arial" w:hAnsi="Arial"/>
                <w:b/>
                <w:color w:val="FFFFFF"/>
                <w:sz w:val="20"/>
              </w:rPr>
              <w:t>Finding</w:t>
            </w:r>
          </w:p>
        </w:tc>
        <w:tc>
          <w:tcPr>
            <w:tcW w:w="3120" w:type="dxa"/>
            <w:shd w:val="clear" w:color="auto" w:fill="102C5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E630659" w14:textId="77777777" w:rsidR="00A909B4" w:rsidRDefault="00000000">
            <w:r>
              <w:rPr>
                <w:rFonts w:ascii="Arial" w:hAnsi="Arial"/>
                <w:b/>
                <w:color w:val="FFFFFF"/>
                <w:sz w:val="20"/>
              </w:rPr>
              <w:t>Interpretation</w:t>
            </w:r>
          </w:p>
        </w:tc>
        <w:tc>
          <w:tcPr>
            <w:tcW w:w="3120" w:type="dxa"/>
            <w:shd w:val="clear" w:color="auto" w:fill="102C5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F7381C" w14:textId="77777777" w:rsidR="00A909B4" w:rsidRDefault="00000000">
            <w:r>
              <w:rPr>
                <w:rFonts w:ascii="Arial" w:hAnsi="Arial"/>
                <w:b/>
                <w:color w:val="FFFFFF"/>
                <w:sz w:val="20"/>
              </w:rPr>
              <w:t>Potential Business Action</w:t>
            </w:r>
          </w:p>
        </w:tc>
      </w:tr>
      <w:tr w:rsidR="00A909B4" w14:paraId="6981C64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ADD8F8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Urgent admissions show highest billing &amp; stay ($29,626 / 15.1 days)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694B74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Urgent cases require intensive or extended clinical care, driving up resource consumption.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80852B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Prioritize case management and targeted resource allocation for urgent admissions.</w:t>
            </w:r>
          </w:p>
        </w:tc>
      </w:tr>
      <w:tr w:rsidR="00A909B4" w14:paraId="38BA4523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A02474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Length of stay shows no link to billing (r = -0.01)</w:t>
            </w:r>
          </w:p>
        </w:tc>
        <w:tc>
          <w:tcPr>
            <w:tcW w:w="3120" w:type="dxa"/>
            <w:shd w:val="clear" w:color="auto" w:fill="F9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A33262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Cost is dictated more by condition severity and procedures than stay duration.</w:t>
            </w:r>
          </w:p>
        </w:tc>
        <w:tc>
          <w:tcPr>
            <w:tcW w:w="3120" w:type="dxa"/>
            <w:shd w:val="clear" w:color="auto" w:fill="F9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D0B4F0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Investigate specific procedure and clinical intervention cost drivers.</w:t>
            </w:r>
          </w:p>
        </w:tc>
      </w:tr>
      <w:tr w:rsidR="00A909B4" w14:paraId="39244AB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FB2369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Ross Lic Hospital shows cost &amp; stay disparity ($30,091 / 19.5 days)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8A48DD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Hospital-level differences in care patterns or administrative efficiency exist.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1A1855" w14:textId="77777777" w:rsidR="00A909B4" w:rsidRDefault="00000000">
            <w:r>
              <w:rPr>
                <w:rFonts w:ascii="Arial" w:hAnsi="Arial"/>
                <w:color w:val="323232"/>
                <w:sz w:val="19"/>
              </w:rPr>
              <w:t>Audit clinical workflows and billing practices at higher-cost facilities.</w:t>
            </w:r>
          </w:p>
        </w:tc>
      </w:tr>
    </w:tbl>
    <w:p w14:paraId="4054615F" w14:textId="77777777" w:rsidR="00A909B4" w:rsidRDefault="00A909B4">
      <w:pPr>
        <w:spacing w:after="120"/>
      </w:pPr>
    </w:p>
    <w:p w14:paraId="00284724" w14:textId="77777777" w:rsidR="00A909B4" w:rsidRDefault="00000000">
      <w:pPr>
        <w:keepNext/>
        <w:spacing w:before="360" w:after="120"/>
      </w:pPr>
      <w:r>
        <w:rPr>
          <w:rFonts w:ascii="Arial" w:hAnsi="Arial"/>
          <w:b/>
          <w:color w:val="102C57"/>
          <w:sz w:val="32"/>
        </w:rPr>
        <w:lastRenderedPageBreak/>
        <w:t>Strategic Recommendations</w:t>
      </w:r>
    </w:p>
    <w:p w14:paraId="243DEA73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Case Management (Team: Case Management Teams): </w:t>
      </w:r>
      <w:r>
        <w:rPr>
          <w:rFonts w:ascii="Arial" w:hAnsi="Arial"/>
          <w:color w:val="323232"/>
          <w:sz w:val="21"/>
        </w:rPr>
        <w:t>Pilot enhanced protocols for urgent care.</w:t>
      </w:r>
    </w:p>
    <w:p w14:paraId="7658045C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  • Rationale: </w:t>
      </w:r>
      <w:r>
        <w:rPr>
          <w:rFonts w:ascii="Arial" w:hAnsi="Arial"/>
          <w:color w:val="323232"/>
          <w:sz w:val="21"/>
        </w:rPr>
        <w:t>Urgent cases drive highest cost ($29.6k) and longest stays (15.1 days).</w:t>
      </w:r>
    </w:p>
    <w:p w14:paraId="29AC29B2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Cost Analytics (Team: Analytics &amp; Finance Teams): </w:t>
      </w:r>
      <w:r>
        <w:rPr>
          <w:rFonts w:ascii="Arial" w:hAnsi="Arial"/>
          <w:color w:val="323232"/>
          <w:sz w:val="21"/>
        </w:rPr>
        <w:t>Conduct procedure-level cost audits.</w:t>
      </w:r>
    </w:p>
    <w:p w14:paraId="4CC85746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  • Rationale: </w:t>
      </w:r>
      <w:r>
        <w:rPr>
          <w:rFonts w:ascii="Arial" w:hAnsi="Arial"/>
          <w:color w:val="323232"/>
          <w:sz w:val="21"/>
        </w:rPr>
        <w:t>Stay duration alone does not explain cost variation (r = -0.01).</w:t>
      </w:r>
    </w:p>
    <w:p w14:paraId="3CC8E874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Hospital Leadership (Team: Ross Lic Leadership): </w:t>
      </w:r>
      <w:r>
        <w:rPr>
          <w:rFonts w:ascii="Arial" w:hAnsi="Arial"/>
          <w:color w:val="323232"/>
          <w:sz w:val="21"/>
        </w:rPr>
        <w:t>Review clinical workflows &amp; billing practices.</w:t>
      </w:r>
    </w:p>
    <w:p w14:paraId="028A83AF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  • Rationale: </w:t>
      </w:r>
      <w:r>
        <w:rPr>
          <w:rFonts w:ascii="Arial" w:hAnsi="Arial"/>
          <w:color w:val="323232"/>
          <w:sz w:val="21"/>
        </w:rPr>
        <w:t>Significant cost gap ($30,091) compared to peer volume hospitals.</w:t>
      </w:r>
    </w:p>
    <w:p w14:paraId="16EA8660" w14:textId="77777777" w:rsidR="00A909B4" w:rsidRDefault="00000000">
      <w:pPr>
        <w:keepNext/>
        <w:spacing w:before="360" w:after="120"/>
      </w:pPr>
      <w:r>
        <w:rPr>
          <w:rFonts w:ascii="Arial" w:hAnsi="Arial"/>
          <w:b/>
          <w:color w:val="102C57"/>
          <w:sz w:val="32"/>
        </w:rPr>
        <w:t>Roadmap &amp; Next Steps</w:t>
      </w:r>
    </w:p>
    <w:p w14:paraId="3E31D463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Analytical Limitations: </w:t>
      </w:r>
      <w:r>
        <w:rPr>
          <w:rFonts w:ascii="Arial" w:hAnsi="Arial"/>
          <w:color w:val="323232"/>
          <w:sz w:val="21"/>
        </w:rPr>
        <w:t>Analysis represents historical staging data (2024-2026). Identifies statistical associations rather than proven causation. Procedure severity details were unmeasured.</w:t>
      </w:r>
    </w:p>
    <w:p w14:paraId="18ADBDB2" w14:textId="77777777" w:rsidR="00A909B4" w:rsidRDefault="00000000">
      <w:pPr>
        <w:spacing w:after="80"/>
      </w:pPr>
      <w:r>
        <w:rPr>
          <w:rFonts w:ascii="Arial" w:hAnsi="Arial"/>
          <w:b/>
          <w:color w:val="282828"/>
          <w:sz w:val="21"/>
        </w:rPr>
        <w:t xml:space="preserve">Future Roadmap: </w:t>
      </w:r>
      <w:r>
        <w:rPr>
          <w:rFonts w:ascii="Arial" w:hAnsi="Arial"/>
          <w:color w:val="323232"/>
          <w:sz w:val="21"/>
        </w:rPr>
        <w:t>Incorporate procedure-level data, construct predictive cost models for admissions, and perform clinical A/B testing at outlier hospital facilities.</w:t>
      </w:r>
    </w:p>
    <w:p w14:paraId="5C53266F" w14:textId="77777777" w:rsidR="00A909B4" w:rsidRDefault="00A909B4"/>
    <w:p w14:paraId="7CF6692E" w14:textId="77777777" w:rsidR="00A909B4" w:rsidRDefault="00000000">
      <w:pPr>
        <w:jc w:val="center"/>
      </w:pPr>
      <w:r>
        <w:rPr>
          <w:b/>
          <w:sz w:val="19"/>
        </w:rPr>
        <w:t xml:space="preserve">GitHub Repository: </w:t>
      </w:r>
      <w:r>
        <w:rPr>
          <w:sz w:val="19"/>
        </w:rPr>
        <w:t>github.com/eshaal22/Healthcare-Admissions-Cost-Analysis</w:t>
      </w:r>
      <w:r>
        <w:rPr>
          <w:sz w:val="19"/>
        </w:rPr>
        <w:br/>
      </w:r>
      <w:r>
        <w:rPr>
          <w:i/>
          <w:color w:val="646464"/>
          <w:sz w:val="19"/>
        </w:rPr>
        <w:t>Maryam Asif | Dua Fatima | Eshaal Atif</w:t>
      </w:r>
    </w:p>
    <w:sectPr w:rsidR="00A909B4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50923" w14:textId="77777777" w:rsidR="0065566B" w:rsidRDefault="0065566B" w:rsidP="004D2257">
      <w:pPr>
        <w:spacing w:after="0" w:line="240" w:lineRule="auto"/>
      </w:pPr>
      <w:r>
        <w:separator/>
      </w:r>
    </w:p>
  </w:endnote>
  <w:endnote w:type="continuationSeparator" w:id="0">
    <w:p w14:paraId="40D2BFF3" w14:textId="77777777" w:rsidR="0065566B" w:rsidRDefault="0065566B" w:rsidP="004D2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9942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B9970C" w14:textId="713D5E83" w:rsidR="004D2257" w:rsidRDefault="004D225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8C16D7" w14:textId="77777777" w:rsidR="004D2257" w:rsidRDefault="004D22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D3B23" w14:textId="77777777" w:rsidR="0065566B" w:rsidRDefault="0065566B" w:rsidP="004D2257">
      <w:pPr>
        <w:spacing w:after="0" w:line="240" w:lineRule="auto"/>
      </w:pPr>
      <w:r>
        <w:separator/>
      </w:r>
    </w:p>
  </w:footnote>
  <w:footnote w:type="continuationSeparator" w:id="0">
    <w:p w14:paraId="4C5E90F3" w14:textId="77777777" w:rsidR="0065566B" w:rsidRDefault="0065566B" w:rsidP="004D2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9E50C9"/>
    <w:multiLevelType w:val="hybridMultilevel"/>
    <w:tmpl w:val="D6587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218055">
    <w:abstractNumId w:val="8"/>
  </w:num>
  <w:num w:numId="2" w16cid:durableId="1223910267">
    <w:abstractNumId w:val="6"/>
  </w:num>
  <w:num w:numId="3" w16cid:durableId="1203783083">
    <w:abstractNumId w:val="5"/>
  </w:num>
  <w:num w:numId="4" w16cid:durableId="1566836474">
    <w:abstractNumId w:val="4"/>
  </w:num>
  <w:num w:numId="5" w16cid:durableId="243345116">
    <w:abstractNumId w:val="7"/>
  </w:num>
  <w:num w:numId="6" w16cid:durableId="1063257890">
    <w:abstractNumId w:val="3"/>
  </w:num>
  <w:num w:numId="7" w16cid:durableId="1756508060">
    <w:abstractNumId w:val="2"/>
  </w:num>
  <w:num w:numId="8" w16cid:durableId="109975968">
    <w:abstractNumId w:val="1"/>
  </w:num>
  <w:num w:numId="9" w16cid:durableId="1277256162">
    <w:abstractNumId w:val="0"/>
  </w:num>
  <w:num w:numId="10" w16cid:durableId="709039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20"/>
    <w:rsid w:val="004D2257"/>
    <w:rsid w:val="0065566B"/>
    <w:rsid w:val="00827FF2"/>
    <w:rsid w:val="00A909B4"/>
    <w:rsid w:val="00AA1D8D"/>
    <w:rsid w:val="00B47730"/>
    <w:rsid w:val="00CB0664"/>
    <w:rsid w:val="00D849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3264C"/>
  <w14:defaultImageDpi w14:val="300"/>
  <w15:docId w15:val="{9976D5AD-6AF5-4C4F-B292-A9B16AD3F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FF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eshaal atif</cp:lastModifiedBy>
  <cp:revision>3</cp:revision>
  <dcterms:created xsi:type="dcterms:W3CDTF">2013-12-23T23:15:00Z</dcterms:created>
  <dcterms:modified xsi:type="dcterms:W3CDTF">2026-09-10T17:20:00Z</dcterms:modified>
  <cp:category/>
</cp:coreProperties>
</file>