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3"/>
      </w:tblGrid>
      <w:tr w:rsidR="00F24965" w:rsidRPr="00990745" w14:paraId="54E0474B" w14:textId="77777777" w:rsidTr="00990745">
        <w:tc>
          <w:tcPr>
            <w:tcW w:w="993" w:type="dxa"/>
            <w:tcBorders>
              <w:top w:val="single" w:sz="4" w:space="0" w:color="auto"/>
            </w:tcBorders>
          </w:tcPr>
          <w:p w14:paraId="2017DD67" w14:textId="77777777" w:rsidR="00F24965" w:rsidRPr="00990745" w:rsidRDefault="00F24965">
            <w:pPr>
              <w:rPr>
                <w:b/>
                <w:sz w:val="20"/>
                <w:szCs w:val="20"/>
              </w:rPr>
            </w:pPr>
            <w:r w:rsidRPr="00990745">
              <w:rPr>
                <w:b/>
                <w:sz w:val="20"/>
                <w:szCs w:val="20"/>
              </w:rPr>
              <w:t>To:</w:t>
            </w:r>
          </w:p>
        </w:tc>
        <w:tc>
          <w:tcPr>
            <w:tcW w:w="8363" w:type="dxa"/>
            <w:tcBorders>
              <w:top w:val="single" w:sz="4" w:space="0" w:color="auto"/>
            </w:tcBorders>
          </w:tcPr>
          <w:p w14:paraId="4E9568BF" w14:textId="2737351B" w:rsidR="00F24965" w:rsidRPr="00990745" w:rsidRDefault="00DB69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Anna</w:t>
            </w:r>
          </w:p>
        </w:tc>
      </w:tr>
      <w:tr w:rsidR="00F24965" w:rsidRPr="00990745" w14:paraId="37773228" w14:textId="77777777" w:rsidTr="00990745">
        <w:tc>
          <w:tcPr>
            <w:tcW w:w="993" w:type="dxa"/>
          </w:tcPr>
          <w:p w14:paraId="3B1BF544" w14:textId="77777777" w:rsidR="00F24965" w:rsidRPr="00990745" w:rsidRDefault="00F24965">
            <w:pPr>
              <w:rPr>
                <w:b/>
                <w:sz w:val="20"/>
                <w:szCs w:val="20"/>
              </w:rPr>
            </w:pPr>
            <w:r w:rsidRPr="00990745">
              <w:rPr>
                <w:b/>
                <w:sz w:val="20"/>
                <w:szCs w:val="20"/>
              </w:rPr>
              <w:t>From:</w:t>
            </w:r>
          </w:p>
        </w:tc>
        <w:tc>
          <w:tcPr>
            <w:tcW w:w="8363" w:type="dxa"/>
          </w:tcPr>
          <w:p w14:paraId="3A9D168F" w14:textId="13B4A44D" w:rsidR="00F24965" w:rsidRPr="00990745" w:rsidRDefault="00C51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Esha Priyanka Thota</w:t>
            </w:r>
          </w:p>
        </w:tc>
      </w:tr>
      <w:tr w:rsidR="00F24965" w:rsidRPr="00990745" w14:paraId="376B537F" w14:textId="77777777" w:rsidTr="00990745">
        <w:trPr>
          <w:trHeight w:val="320"/>
        </w:trPr>
        <w:tc>
          <w:tcPr>
            <w:tcW w:w="993" w:type="dxa"/>
            <w:tcBorders>
              <w:bottom w:val="single" w:sz="4" w:space="0" w:color="auto"/>
            </w:tcBorders>
          </w:tcPr>
          <w:p w14:paraId="72CC09EF" w14:textId="77777777" w:rsidR="00F24965" w:rsidRPr="00990745" w:rsidRDefault="00F24965">
            <w:pPr>
              <w:rPr>
                <w:b/>
                <w:sz w:val="20"/>
                <w:szCs w:val="20"/>
              </w:rPr>
            </w:pPr>
            <w:r w:rsidRPr="00990745">
              <w:rPr>
                <w:b/>
                <w:sz w:val="20"/>
                <w:szCs w:val="20"/>
              </w:rPr>
              <w:t>Subject:</w:t>
            </w:r>
          </w:p>
        </w:tc>
        <w:tc>
          <w:tcPr>
            <w:tcW w:w="8363" w:type="dxa"/>
            <w:tcBorders>
              <w:bottom w:val="single" w:sz="4" w:space="0" w:color="auto"/>
            </w:tcBorders>
          </w:tcPr>
          <w:p w14:paraId="18A61B20" w14:textId="6BD9D473" w:rsidR="00F24965" w:rsidRPr="00990745" w:rsidRDefault="00DB69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Potential M&amp;A targets for Worldwide Brewing co. </w:t>
            </w:r>
          </w:p>
        </w:tc>
      </w:tr>
      <w:tr w:rsidR="00990745" w:rsidRPr="00990745" w14:paraId="452EA0B5" w14:textId="77777777" w:rsidTr="00990745">
        <w:trPr>
          <w:trHeight w:val="12760"/>
        </w:trPr>
        <w:tc>
          <w:tcPr>
            <w:tcW w:w="9356" w:type="dxa"/>
            <w:gridSpan w:val="2"/>
            <w:tcBorders>
              <w:top w:val="single" w:sz="4" w:space="0" w:color="auto"/>
            </w:tcBorders>
          </w:tcPr>
          <w:p w14:paraId="50D61CE4" w14:textId="77777777" w:rsidR="00990745" w:rsidRPr="00990745" w:rsidRDefault="00990745" w:rsidP="00990745">
            <w:pPr>
              <w:rPr>
                <w:sz w:val="20"/>
                <w:szCs w:val="20"/>
              </w:rPr>
            </w:pPr>
          </w:p>
          <w:p w14:paraId="0D5661BB" w14:textId="1595DD28" w:rsidR="00AF616A" w:rsidRPr="00AF616A" w:rsidRDefault="00DB69E6" w:rsidP="003906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 Anna</w:t>
            </w:r>
          </w:p>
          <w:p w14:paraId="6EBA3190" w14:textId="2949C180" w:rsidR="006624F4" w:rsidRDefault="006624F4" w:rsidP="00DC3063">
            <w:pPr>
              <w:rPr>
                <w:sz w:val="20"/>
                <w:szCs w:val="20"/>
              </w:rPr>
            </w:pPr>
          </w:p>
          <w:p w14:paraId="0D911622" w14:textId="1FFAD417" w:rsidR="009B6A6C" w:rsidRDefault="00DB69E6" w:rsidP="00DC30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Below are the potential M&amp;A targets with descriptions and relevance to </w:t>
            </w:r>
            <w:proofErr w:type="spellStart"/>
            <w:r>
              <w:rPr>
                <w:sz w:val="20"/>
                <w:szCs w:val="20"/>
              </w:rPr>
              <w:t>WorldWide</w:t>
            </w:r>
            <w:proofErr w:type="spellEnd"/>
            <w:r>
              <w:rPr>
                <w:sz w:val="20"/>
                <w:szCs w:val="20"/>
              </w:rPr>
              <w:t xml:space="preserve"> Brewing Co. and my personal recommendation. </w:t>
            </w:r>
          </w:p>
          <w:p w14:paraId="5D68EA3A" w14:textId="77777777" w:rsidR="00DC3063" w:rsidRDefault="00DC3063" w:rsidP="00DC3063">
            <w:pPr>
              <w:rPr>
                <w:sz w:val="20"/>
                <w:szCs w:val="20"/>
              </w:rPr>
            </w:pPr>
          </w:p>
          <w:p w14:paraId="4D587267" w14:textId="77777777" w:rsidR="00DB69E6" w:rsidRPr="00DC3063" w:rsidRDefault="00DB69E6" w:rsidP="00DC3063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26"/>
              <w:gridCol w:w="2617"/>
              <w:gridCol w:w="2854"/>
              <w:gridCol w:w="2333"/>
            </w:tblGrid>
            <w:tr w:rsidR="009C44E5" w:rsidRPr="00757AEB" w14:paraId="421F4B46" w14:textId="77777777" w:rsidTr="009C44E5">
              <w:tc>
                <w:tcPr>
                  <w:tcW w:w="1331" w:type="dxa"/>
                </w:tcPr>
                <w:p w14:paraId="60517C97" w14:textId="77777777" w:rsidR="009B6A6C" w:rsidRPr="00757AEB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757AEB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Company</w:t>
                  </w:r>
                </w:p>
              </w:tc>
              <w:tc>
                <w:tcPr>
                  <w:tcW w:w="2647" w:type="dxa"/>
                </w:tcPr>
                <w:p w14:paraId="3125A531" w14:textId="77777777" w:rsidR="009B6A6C" w:rsidRPr="00757AEB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757AEB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893" w:type="dxa"/>
                </w:tcPr>
                <w:p w14:paraId="0C3F17B4" w14:textId="77777777" w:rsidR="009B6A6C" w:rsidRPr="00757AEB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757AEB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Relevance to </w:t>
                  </w:r>
                  <w:proofErr w:type="spellStart"/>
                  <w:r w:rsidRPr="00757AEB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WorldWide</w:t>
                  </w:r>
                  <w:proofErr w:type="spellEnd"/>
                  <w:r w:rsidRPr="00757AEB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Brewing</w:t>
                  </w:r>
                </w:p>
                <w:p w14:paraId="6B7D1221" w14:textId="77777777" w:rsidR="009B6A6C" w:rsidRPr="00757AEB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350" w:type="dxa"/>
                </w:tcPr>
                <w:p w14:paraId="382D6F9A" w14:textId="77777777" w:rsidR="009B6A6C" w:rsidRPr="00757AEB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Recommendation</w:t>
                  </w:r>
                </w:p>
              </w:tc>
            </w:tr>
            <w:tr w:rsidR="009C44E5" w:rsidRPr="007773A3" w14:paraId="316921FD" w14:textId="77777777" w:rsidTr="009C44E5">
              <w:tc>
                <w:tcPr>
                  <w:tcW w:w="1331" w:type="dxa"/>
                </w:tcPr>
                <w:p w14:paraId="45979E96" w14:textId="77777777" w:rsidR="009B6A6C" w:rsidRPr="00757AEB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757AEB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HappyHour</w:t>
                  </w:r>
                  <w:proofErr w:type="spellEnd"/>
                  <w:r w:rsidRPr="00757AEB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 xml:space="preserve"> Co.</w:t>
                  </w:r>
                </w:p>
              </w:tc>
              <w:tc>
                <w:tcPr>
                  <w:tcW w:w="2647" w:type="dxa"/>
                </w:tcPr>
                <w:p w14:paraId="64ABB862" w14:textId="77777777" w:rsidR="009B6A6C" w:rsidRPr="00757AEB" w:rsidRDefault="009B6A6C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>HappyHour</w:t>
                  </w:r>
                  <w:proofErr w:type="spellEnd"/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 xml:space="preserve"> Co. is the largest player in Singapore and Malaysia, in the segments of beer, spirits and non-alcoholic beverages. Its operations include manufacturing facilities, distribution and direct sales and it has demonstrated strong growth in EBITDA in FY2020 which was up 20% </w:t>
                  </w:r>
                  <w:proofErr w:type="spellStart"/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>pcp</w:t>
                  </w:r>
                  <w:proofErr w:type="spellEnd"/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 and amounted to US$300mm</w:t>
                  </w:r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893" w:type="dxa"/>
                </w:tcPr>
                <w:p w14:paraId="2ACD63EA" w14:textId="24E8AF8E" w:rsidR="009B6A6C" w:rsidRPr="00757AEB" w:rsidRDefault="009B6A6C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>It</w:t>
                  </w:r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 xml:space="preserve"> has similar operations to </w:t>
                  </w:r>
                  <w:r w:rsidR="0008742B" w:rsidRPr="00757AEB">
                    <w:rPr>
                      <w:rFonts w:ascii="Calibri" w:hAnsi="Calibri" w:cs="Calibri"/>
                      <w:sz w:val="20"/>
                      <w:szCs w:val="20"/>
                    </w:rPr>
                    <w:t>Worldwide</w:t>
                  </w:r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 xml:space="preserve"> Brewing across the same segments and is the leading player in Singapore and Malaysia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, suggesting the potential for strategic benefits and synergies</w:t>
                  </w:r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 xml:space="preserve">. It has solid financial results and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an</w:t>
                  </w:r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 xml:space="preserve"> ownership structure that is owned by 3 families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,</w:t>
                  </w:r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rendering a potential </w:t>
                  </w:r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 xml:space="preserve">acquisition relatively simple and feasible. </w:t>
                  </w:r>
                  <w:proofErr w:type="spellStart"/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>HappyHour</w:t>
                  </w:r>
                  <w:proofErr w:type="spellEnd"/>
                  <w:r w:rsidRPr="00757AEB">
                    <w:rPr>
                      <w:rFonts w:ascii="Calibri" w:hAnsi="Calibri" w:cs="Calibri"/>
                      <w:sz w:val="20"/>
                      <w:szCs w:val="20"/>
                    </w:rPr>
                    <w:t xml:space="preserve"> Co. would be appropriate to share.</w:t>
                  </w:r>
                </w:p>
              </w:tc>
              <w:tc>
                <w:tcPr>
                  <w:tcW w:w="2350" w:type="dxa"/>
                </w:tcPr>
                <w:p w14:paraId="247ED975" w14:textId="401CA336" w:rsidR="009B6A6C" w:rsidRPr="007773A3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Recommend</w:t>
                  </w:r>
                </w:p>
              </w:tc>
            </w:tr>
            <w:tr w:rsidR="009C44E5" w:rsidRPr="007773A3" w14:paraId="4B9C7CCF" w14:textId="77777777" w:rsidTr="009C44E5">
              <w:tc>
                <w:tcPr>
                  <w:tcW w:w="1331" w:type="dxa"/>
                </w:tcPr>
                <w:p w14:paraId="682DFD08" w14:textId="22B5E0A9" w:rsidR="009B6A6C" w:rsidRDefault="00024DD0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Spirit Bay</w:t>
                  </w:r>
                </w:p>
                <w:p w14:paraId="0D965103" w14:textId="77777777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  <w:p w14:paraId="761DD652" w14:textId="77777777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  <w:p w14:paraId="1F8730EC" w14:textId="77777777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  <w:p w14:paraId="5153DA7F" w14:textId="71B3F33C" w:rsidR="009B6A6C" w:rsidRPr="00757AEB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647" w:type="dxa"/>
                </w:tcPr>
                <w:p w14:paraId="18F2157A" w14:textId="1BF3DA07" w:rsidR="009B6A6C" w:rsidRPr="00757AEB" w:rsidRDefault="00024DD0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Spirit Bay is the largest player in Indonesia and Second largest player in Singapore and Malaysia, in the segment of beer, spirits, non-alcoholic beverages. its operations include manufacturing facilities (Indonesia), distribution and direct sales and had a strong growth in EBITDA in FY2020 which was up 40% </w:t>
                  </w:r>
                  <w:proofErr w:type="spell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pcp</w:t>
                  </w:r>
                  <w:proofErr w:type="spellEnd"/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 and amounted to US$400mm. </w:t>
                  </w:r>
                </w:p>
              </w:tc>
              <w:tc>
                <w:tcPr>
                  <w:tcW w:w="2893" w:type="dxa"/>
                </w:tcPr>
                <w:p w14:paraId="1A2EB85F" w14:textId="3497AE32" w:rsidR="009B6A6C" w:rsidRDefault="00024DD0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It has a solid financial result and have similar operations to </w:t>
                  </w:r>
                  <w:proofErr w:type="spell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WorldWide</w:t>
                  </w:r>
                  <w:proofErr w:type="spellEnd"/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 Brewing and is a leading player in Indonesia. The ownership structure is 60% owned by global promoters and 40% by employee, making the potential M&amp;A activity </w:t>
                  </w:r>
                  <w:r w:rsidR="009C44E5">
                    <w:rPr>
                      <w:rFonts w:ascii="Calibri" w:hAnsi="Calibri" w:cs="Calibri"/>
                      <w:sz w:val="20"/>
                      <w:szCs w:val="20"/>
                    </w:rPr>
                    <w:t>not relatively simple but feasible. They are also undergoing cost cutting measures to improve their earning making Spirit Bay appropriate to share.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350" w:type="dxa"/>
                </w:tcPr>
                <w:p w14:paraId="0D63E031" w14:textId="29C702AD" w:rsidR="009B6A6C" w:rsidRDefault="009C44E5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Recommend</w:t>
                  </w:r>
                </w:p>
              </w:tc>
            </w:tr>
            <w:tr w:rsidR="009C44E5" w:rsidRPr="007773A3" w14:paraId="42F211ED" w14:textId="77777777" w:rsidTr="009C44E5">
              <w:tc>
                <w:tcPr>
                  <w:tcW w:w="1331" w:type="dxa"/>
                </w:tcPr>
                <w:p w14:paraId="4A5F2EC8" w14:textId="5D36C50F" w:rsidR="009B6A6C" w:rsidRDefault="009C44E5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Hipsters’ Ale</w:t>
                  </w:r>
                </w:p>
                <w:p w14:paraId="08AFD947" w14:textId="0A49C034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647" w:type="dxa"/>
                </w:tcPr>
                <w:p w14:paraId="5D2F20CE" w14:textId="30DC18E4" w:rsidR="009B6A6C" w:rsidRPr="00757AEB" w:rsidRDefault="009C44E5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Hipsters’ Ale operates in Malaysia (HQ), Singapore, Indonesia, Japan, Korea, Cambodia, in the segments of beer and Spirits only. </w:t>
                  </w:r>
                  <w:r w:rsidR="00AA4B34">
                    <w:rPr>
                      <w:rFonts w:ascii="Calibri" w:hAnsi="Calibri" w:cs="Calibri"/>
                      <w:sz w:val="20"/>
                      <w:szCs w:val="20"/>
                    </w:rPr>
                    <w:t>Its operations include m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>anufactur</w:t>
                  </w:r>
                  <w:r w:rsidR="00AA4B34">
                    <w:rPr>
                      <w:rFonts w:ascii="Calibri" w:hAnsi="Calibri" w:cs="Calibri"/>
                      <w:sz w:val="20"/>
                      <w:szCs w:val="20"/>
                    </w:rPr>
                    <w:t>ing</w:t>
                  </w: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 from consortium of independent microbreweries in each region</w:t>
                  </w:r>
                  <w:r w:rsidR="00AA4B34">
                    <w:rPr>
                      <w:rFonts w:ascii="Calibri" w:hAnsi="Calibri" w:cs="Calibri"/>
                      <w:sz w:val="20"/>
                      <w:szCs w:val="20"/>
                    </w:rPr>
                    <w:t xml:space="preserve">, distribution and direct sales. Strong EBITDA in FY2020, up by 15% </w:t>
                  </w:r>
                  <w:proofErr w:type="spellStart"/>
                  <w:r w:rsidR="00AA4B34">
                    <w:rPr>
                      <w:rFonts w:ascii="Calibri" w:hAnsi="Calibri" w:cs="Calibri"/>
                      <w:sz w:val="20"/>
                      <w:szCs w:val="20"/>
                    </w:rPr>
                    <w:t>pcp</w:t>
                  </w:r>
                  <w:proofErr w:type="spellEnd"/>
                  <w:r w:rsidR="00AA4B34">
                    <w:rPr>
                      <w:rFonts w:ascii="Calibri" w:hAnsi="Calibri" w:cs="Calibri"/>
                      <w:sz w:val="20"/>
                      <w:szCs w:val="20"/>
                    </w:rPr>
                    <w:t xml:space="preserve"> amounted to US$200mm</w:t>
                  </w:r>
                </w:p>
              </w:tc>
              <w:tc>
                <w:tcPr>
                  <w:tcW w:w="2893" w:type="dxa"/>
                </w:tcPr>
                <w:p w14:paraId="740A5886" w14:textId="554C6B4E" w:rsidR="009B6A6C" w:rsidRDefault="00EE7814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Hipster’s Ale operates in only 2 segments of beer and spirits but covers several different countries providing potential strategic advantage and synergies. It has solid financial result but a complex ownership structure with 30 independent breweries making M&amp;A activity complex. However, given the strategic significance it can provide, it would be appropriate to share. </w:t>
                  </w:r>
                </w:p>
              </w:tc>
              <w:tc>
                <w:tcPr>
                  <w:tcW w:w="2350" w:type="dxa"/>
                </w:tcPr>
                <w:p w14:paraId="4BF2F6C7" w14:textId="03407BA3" w:rsidR="009B6A6C" w:rsidRDefault="00EE7814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Recommend</w:t>
                  </w:r>
                </w:p>
              </w:tc>
            </w:tr>
            <w:tr w:rsidR="009C44E5" w:rsidRPr="007773A3" w14:paraId="4B9B75B0" w14:textId="77777777" w:rsidTr="009C44E5">
              <w:tc>
                <w:tcPr>
                  <w:tcW w:w="1331" w:type="dxa"/>
                </w:tcPr>
                <w:p w14:paraId="3A4FDEF2" w14:textId="08F9E0B6" w:rsidR="009B6A6C" w:rsidRDefault="00D818AF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Brew Co.</w:t>
                  </w:r>
                </w:p>
                <w:p w14:paraId="27271D95" w14:textId="77777777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  <w:p w14:paraId="6CB58894" w14:textId="77777777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  <w:p w14:paraId="06DF251F" w14:textId="77777777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  <w:p w14:paraId="18235D7E" w14:textId="399FCB76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647" w:type="dxa"/>
                </w:tcPr>
                <w:p w14:paraId="1FC65F4D" w14:textId="721413F3" w:rsidR="009B6A6C" w:rsidRPr="00757AEB" w:rsidRDefault="00D818AF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>Brew co</w:t>
                  </w:r>
                  <w:r w:rsidR="002D28BB">
                    <w:rPr>
                      <w:rFonts w:ascii="Calibri" w:hAnsi="Calibri" w:cs="Calibri"/>
                      <w:sz w:val="20"/>
                      <w:szCs w:val="20"/>
                    </w:rPr>
                    <w:t xml:space="preserve">. is the largest player in Malaysia (HQ), in the segment of beer and spirits and provides manufacturing operations only. It shows a down in EBITDA US$800mm in FY2020 of 5% </w:t>
                  </w:r>
                  <w:proofErr w:type="spellStart"/>
                  <w:r w:rsidR="002D28BB">
                    <w:rPr>
                      <w:rFonts w:ascii="Calibri" w:hAnsi="Calibri" w:cs="Calibri"/>
                      <w:sz w:val="20"/>
                      <w:szCs w:val="20"/>
                    </w:rPr>
                    <w:t>pcp</w:t>
                  </w:r>
                  <w:proofErr w:type="spellEnd"/>
                  <w:r w:rsidR="002D28BB">
                    <w:rPr>
                      <w:rFonts w:ascii="Calibri" w:hAnsi="Calibri" w:cs="Calibri"/>
                      <w:sz w:val="20"/>
                      <w:szCs w:val="20"/>
                    </w:rPr>
                    <w:t xml:space="preserve">. </w:t>
                  </w:r>
                </w:p>
              </w:tc>
              <w:tc>
                <w:tcPr>
                  <w:tcW w:w="2893" w:type="dxa"/>
                </w:tcPr>
                <w:p w14:paraId="1842CD1D" w14:textId="760ADF88" w:rsidR="009B6A6C" w:rsidRDefault="002D28BB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Limited geographically (Malaysia only) reach and not in line with </w:t>
                  </w:r>
                  <w:proofErr w:type="spell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WorldWide</w:t>
                  </w:r>
                  <w:proofErr w:type="spellEnd"/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 Brewing co. vision. Ownership structure is complex as the company is listed in Malaysian stock exchange making the M&amp;A activity complex. Though the company is leading player is Malaysian market that’s why it </w:t>
                  </w:r>
                  <w:r w:rsidR="005700C3">
                    <w:rPr>
                      <w:rFonts w:ascii="Calibri" w:hAnsi="Calibri" w:cs="Calibri"/>
                      <w:sz w:val="20"/>
                      <w:szCs w:val="20"/>
                    </w:rPr>
                    <w:t xml:space="preserve">would </w:t>
                  </w:r>
                  <w:r w:rsidR="005565D8">
                    <w:rPr>
                      <w:rFonts w:ascii="Calibri" w:hAnsi="Calibri" w:cs="Calibri"/>
                      <w:sz w:val="20"/>
                      <w:szCs w:val="20"/>
                    </w:rPr>
                    <w:t xml:space="preserve">not </w:t>
                  </w:r>
                  <w:r w:rsidR="005700C3">
                    <w:rPr>
                      <w:rFonts w:ascii="Calibri" w:hAnsi="Calibri" w:cs="Calibri"/>
                      <w:sz w:val="20"/>
                      <w:szCs w:val="20"/>
                    </w:rPr>
                    <w:t>be appropriate to share.</w:t>
                  </w:r>
                </w:p>
              </w:tc>
              <w:tc>
                <w:tcPr>
                  <w:tcW w:w="2350" w:type="dxa"/>
                </w:tcPr>
                <w:p w14:paraId="55C39798" w14:textId="6FB1C17C" w:rsidR="009B6A6C" w:rsidRDefault="005700C3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Not Recommend</w:t>
                  </w:r>
                </w:p>
              </w:tc>
            </w:tr>
            <w:tr w:rsidR="009C44E5" w:rsidRPr="007773A3" w14:paraId="14806F80" w14:textId="77777777" w:rsidTr="009C44E5">
              <w:tc>
                <w:tcPr>
                  <w:tcW w:w="1331" w:type="dxa"/>
                </w:tcPr>
                <w:p w14:paraId="6EC317CC" w14:textId="5C24D53A" w:rsidR="009B6A6C" w:rsidRDefault="005700C3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Bevy’s Direct</w:t>
                  </w:r>
                </w:p>
                <w:p w14:paraId="189BB501" w14:textId="77777777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  <w:p w14:paraId="29AAD35F" w14:textId="77777777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  <w:p w14:paraId="3B2496FB" w14:textId="77777777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  <w:p w14:paraId="1A658F42" w14:textId="197BBD94" w:rsidR="009B6A6C" w:rsidRDefault="009B6A6C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647" w:type="dxa"/>
                </w:tcPr>
                <w:p w14:paraId="45359624" w14:textId="5B964C1A" w:rsidR="009B6A6C" w:rsidRPr="00757AEB" w:rsidRDefault="005700C3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Operates in Singapore (HQ), Malaysia, China, Indonesia, Japan, Korea, Cambodia, Australia, New Zealand, in the segment of beer, spirits, non-alcoholic beverages. Performs wholesale distribution only and have strong growth in EBITDA US$250mm in FY2020 up 20% </w:t>
                  </w:r>
                  <w:proofErr w:type="spell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pcp</w:t>
                  </w:r>
                  <w:proofErr w:type="spellEnd"/>
                </w:p>
              </w:tc>
              <w:tc>
                <w:tcPr>
                  <w:tcW w:w="2893" w:type="dxa"/>
                </w:tcPr>
                <w:p w14:paraId="33CDC1A4" w14:textId="7611C2A1" w:rsidR="009B6A6C" w:rsidRDefault="005700C3" w:rsidP="009B6A6C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 xml:space="preserve">Strong geographical reach but operates only in wholesale distribution but that can provide strategic advantage and synergies. Have a strong financial result and relatively simple ownership structure, owned by a single family, making M&amp;A activity simple and feasible. Bevy’s Direct would be appropriate to share. </w:t>
                  </w:r>
                </w:p>
              </w:tc>
              <w:tc>
                <w:tcPr>
                  <w:tcW w:w="2350" w:type="dxa"/>
                </w:tcPr>
                <w:p w14:paraId="778A6CE4" w14:textId="1CEEC219" w:rsidR="009B6A6C" w:rsidRDefault="005700C3" w:rsidP="009B6A6C">
                  <w:pP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Recommend</w:t>
                  </w:r>
                </w:p>
              </w:tc>
            </w:tr>
          </w:tbl>
          <w:p w14:paraId="0A5AED62" w14:textId="77777777" w:rsidR="00DC3063" w:rsidRPr="00DC3063" w:rsidRDefault="00DC3063" w:rsidP="00DC3063">
            <w:pPr>
              <w:rPr>
                <w:sz w:val="20"/>
                <w:szCs w:val="20"/>
              </w:rPr>
            </w:pPr>
          </w:p>
          <w:p w14:paraId="1BEF0779" w14:textId="77777777" w:rsidR="00DC3063" w:rsidRPr="00DC3063" w:rsidRDefault="00DC3063" w:rsidP="00DC3063">
            <w:pPr>
              <w:rPr>
                <w:sz w:val="20"/>
                <w:szCs w:val="20"/>
              </w:rPr>
            </w:pPr>
          </w:p>
          <w:p w14:paraId="475DD3B3" w14:textId="634AE993" w:rsidR="009B6A6C" w:rsidRDefault="00D76A29" w:rsidP="009B6A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hope this information is useful and let me know if you have any further questions.</w:t>
            </w:r>
          </w:p>
          <w:p w14:paraId="43E031F0" w14:textId="77777777" w:rsidR="00D76A29" w:rsidRDefault="00D76A29" w:rsidP="009B6A6C">
            <w:pPr>
              <w:rPr>
                <w:sz w:val="20"/>
                <w:szCs w:val="20"/>
              </w:rPr>
            </w:pPr>
          </w:p>
          <w:p w14:paraId="1A819304" w14:textId="1365315F" w:rsidR="00D76A29" w:rsidRDefault="00D76A29" w:rsidP="009B6A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Warm Regards,</w:t>
            </w:r>
            <w:r w:rsidR="00C5152F">
              <w:rPr>
                <w:sz w:val="20"/>
                <w:szCs w:val="20"/>
              </w:rPr>
              <w:t xml:space="preserve"> </w:t>
            </w:r>
          </w:p>
          <w:p w14:paraId="709D7885" w14:textId="7FCB73F7" w:rsidR="00C5152F" w:rsidRDefault="00C5152F" w:rsidP="009B6A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Esha Priyanka Thota</w:t>
            </w:r>
          </w:p>
          <w:p w14:paraId="5CF1D96A" w14:textId="3BFE666D" w:rsidR="00DC3063" w:rsidRPr="00990745" w:rsidRDefault="00DC3063" w:rsidP="00A260C7">
            <w:pPr>
              <w:rPr>
                <w:b/>
                <w:i/>
                <w:sz w:val="20"/>
                <w:szCs w:val="20"/>
              </w:rPr>
            </w:pPr>
          </w:p>
        </w:tc>
      </w:tr>
    </w:tbl>
    <w:p w14:paraId="28D81A7E" w14:textId="77777777" w:rsidR="00000000" w:rsidRPr="00990745" w:rsidRDefault="00000000">
      <w:pPr>
        <w:rPr>
          <w:sz w:val="20"/>
          <w:szCs w:val="20"/>
        </w:rPr>
      </w:pPr>
    </w:p>
    <w:sectPr w:rsidR="00A90157" w:rsidRPr="00990745" w:rsidSect="00990745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CE5"/>
    <w:multiLevelType w:val="hybridMultilevel"/>
    <w:tmpl w:val="EE6086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67284"/>
    <w:multiLevelType w:val="hybridMultilevel"/>
    <w:tmpl w:val="8A0E9F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B13FC"/>
    <w:multiLevelType w:val="hybridMultilevel"/>
    <w:tmpl w:val="D78E1C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438788">
    <w:abstractNumId w:val="1"/>
  </w:num>
  <w:num w:numId="2" w16cid:durableId="2109109014">
    <w:abstractNumId w:val="2"/>
  </w:num>
  <w:num w:numId="3" w16cid:durableId="53851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65"/>
    <w:rsid w:val="00024DD0"/>
    <w:rsid w:val="0008742B"/>
    <w:rsid w:val="000D64E1"/>
    <w:rsid w:val="001931C6"/>
    <w:rsid w:val="002D28BB"/>
    <w:rsid w:val="0039065E"/>
    <w:rsid w:val="004F2ECF"/>
    <w:rsid w:val="005565D8"/>
    <w:rsid w:val="005700C3"/>
    <w:rsid w:val="006624F4"/>
    <w:rsid w:val="006776F6"/>
    <w:rsid w:val="007321A8"/>
    <w:rsid w:val="00861BD9"/>
    <w:rsid w:val="008E07B5"/>
    <w:rsid w:val="00990745"/>
    <w:rsid w:val="009B6A6C"/>
    <w:rsid w:val="009C44E5"/>
    <w:rsid w:val="00A260C7"/>
    <w:rsid w:val="00AA4B34"/>
    <w:rsid w:val="00AF0A56"/>
    <w:rsid w:val="00AF616A"/>
    <w:rsid w:val="00C5152F"/>
    <w:rsid w:val="00D76A29"/>
    <w:rsid w:val="00D818AF"/>
    <w:rsid w:val="00DB69E6"/>
    <w:rsid w:val="00DC3063"/>
    <w:rsid w:val="00DC50E8"/>
    <w:rsid w:val="00DD42CB"/>
    <w:rsid w:val="00E2685D"/>
    <w:rsid w:val="00EC7B2A"/>
    <w:rsid w:val="00EE7814"/>
    <w:rsid w:val="00F2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D3E8"/>
  <w15:chartTrackingRefBased/>
  <w15:docId w15:val="{2F9D72CC-4BD6-4934-A49A-DC76B10C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4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0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Jensen</dc:creator>
  <cp:keywords/>
  <dc:description/>
  <cp:lastModifiedBy>Thota Ravindranath</cp:lastModifiedBy>
  <cp:revision>10</cp:revision>
  <cp:lastPrinted>2023-08-09T05:34:00Z</cp:lastPrinted>
  <dcterms:created xsi:type="dcterms:W3CDTF">2020-04-30T07:35:00Z</dcterms:created>
  <dcterms:modified xsi:type="dcterms:W3CDTF">2025-02-10T17:33:00Z</dcterms:modified>
</cp:coreProperties>
</file>