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Design Brief / Brand Kit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1.0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Sources:</w:t>
      </w:r>
      <w:r>
        <w:rPr>
          <w:rFonts w:ascii="Calibri" w:hAnsi="Calibri"/>
          <w:b w:val="0"/>
          <w:i w:val="0"/>
          <w:sz w:val="22"/>
        </w:rPr>
        <w:t xml:space="preserve"> PRD brand section + current landing visual system (</w:t>
      </w:r>
      <w:r>
        <w:rPr>
          <w:rFonts w:ascii="Consolas" w:hAnsi="Consolas"/>
          <w:b w:val="0"/>
          <w:i w:val="0"/>
          <w:color w:val="333333"/>
          <w:sz w:val="20"/>
        </w:rPr>
        <w:t>src/App.css</w:t>
      </w:r>
      <w:r>
        <w:rPr>
          <w:rFonts w:ascii="Calibri" w:hAnsi="Calibri"/>
          <w:b w:val="0"/>
          <w:i w:val="0"/>
          <w:sz w:val="22"/>
        </w:rPr>
        <w:t>, fonts, Logo)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Brand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Element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Spec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Brand name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LUCE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Meaning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Italian for “Light”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Tagline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Bring Your Product to Light.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 line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Give LUCE one product. Get everything you need to market it.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Personality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Clear, premium, calm confidence — beauty/DTC studio energy without clutter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Promise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Research-backed, product-faithful campaigns in one workflow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Positioning (not just another generator):</w:t>
      </w:r>
      <w:r>
        <w:rPr>
          <w:rFonts w:ascii="Calibri" w:hAnsi="Calibri"/>
          <w:b w:val="0"/>
          <w:i w:val="0"/>
          <w:sz w:val="22"/>
        </w:rPr>
        <w:t xml:space="preserve"> connected Product → Research → Strategy → Campaign.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Logo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Item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Guidance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Wordmark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LUCE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— bold geometric display, high letter recognition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Icon (optional)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Soft light / lens / flare motif; keep simple for favicon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Clear space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≥ 0.5× cap-height around wordmark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Min size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Digital ≥ 88px wide wordmark; favicon 32×32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Don’t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Stretch, outline-only on busy photos, purple glow stacks, emoji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Current implementation: React </w:t>
      </w:r>
      <w:r>
        <w:rPr>
          <w:rFonts w:ascii="Consolas" w:hAnsi="Consolas"/>
          <w:b w:val="0"/>
          <w:i w:val="0"/>
          <w:color w:val="333333"/>
          <w:sz w:val="20"/>
        </w:rPr>
        <w:t>Logo</w:t>
      </w:r>
      <w:r>
        <w:rPr>
          <w:rFonts w:ascii="Calibri" w:hAnsi="Calibri"/>
          <w:b w:val="0"/>
          <w:i w:val="0"/>
          <w:sz w:val="22"/>
        </w:rPr>
        <w:t xml:space="preserve"> component on landing nav / footer giant mark.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Color System</w:t>
      </w:r>
    </w:p>
    <w:p>
      <w:pPr>
        <w:pStyle w:val="Heading3"/>
      </w:pPr>
      <w:r>
        <w:rPr>
          <w:color w:val="5B21B6"/>
        </w:rPr>
        <w:t>3.1 Core palette (landing tokens)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Token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Role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Approx. value / usage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--ink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Primary text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Near-black charcoal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--ink-soft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Secondary text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Soft charcoal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--muted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--muted-soft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Supporting copy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Cool gray-violet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--surface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Cards / panels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White / translucent white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--line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--line-strong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Borders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Soft violet-gray lines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Brand violet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Accents, links, numbers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#7c3aed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#6d28d9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#6d4dff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Brand pink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Gradient partner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#e879c0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/ soft blush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Page wash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Atmosphere</w:t>
            </w:r>
          </w:p>
        </w:tc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#f8f5fa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#f1ecf6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lilac mist</w:t>
            </w:r>
          </w:p>
        </w:tc>
      </w:tr>
    </w:tbl>
    <w:p/>
    <w:p>
      <w:pPr>
        <w:pStyle w:val="Heading3"/>
      </w:pPr>
      <w:r>
        <w:rPr>
          <w:color w:val="5B21B6"/>
        </w:rPr>
        <w:t>3.2 Gradients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Name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Use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Title gradient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Headlines emphasis (violet → pink)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CTA gradient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Primary buttons (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btn-grad</w:t>
            </w:r>
            <w:r>
              <w:rPr>
                <w:rFonts w:ascii="Calibri" w:hAnsi="Calibri"/>
                <w:b w:val="0"/>
                <w:i w:val="0"/>
                <w:sz w:val="22"/>
              </w:rPr>
              <w:t>) violet → pink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Atmosphere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Soft radial washes behind sections — not flat white</w:t>
            </w:r>
          </w:p>
        </w:tc>
      </w:tr>
    </w:tbl>
    <w:p/>
    <w:p>
      <w:pPr>
        <w:pStyle w:val="Heading3"/>
      </w:pPr>
      <w:r>
        <w:rPr>
          <w:color w:val="5B21B6"/>
        </w:rPr>
        <w:t>3.3 Rules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Prefer soft lilac atmosphere over flat gray SaaS blue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Avoid generic “AI purple glow” overload; use violet as accent, not full-page neon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Text contrast: body on wash must remain readable (WCAG AA target)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Status colors: success green, warn amber, error rose — spare use only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Role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Family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Display / headings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Sora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(or current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--font-display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Tight tracking (−0.03 to −0.04em), bold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Body / UI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Outfit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(or current UI sans)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Readable 0.95–1.05rem, relaxed line-height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Numbers / indexes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Display font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Feature indices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01</w:t>
            </w:r>
            <w:r>
              <w:rPr>
                <w:rFonts w:ascii="Calibri" w:hAnsi="Calibri"/>
                <w:b w:val="0"/>
                <w:i w:val="0"/>
                <w:sz w:val="22"/>
              </w:rPr>
              <w:t>–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06</w:t>
            </w:r>
            <w:r>
              <w:rPr>
                <w:rFonts w:ascii="Calibri" w:hAnsi="Calibri"/>
                <w:b w:val="0"/>
                <w:i w:val="0"/>
                <w:sz w:val="22"/>
              </w:rPr>
              <w:t>, step numbers</w:t>
            </w:r>
          </w:p>
        </w:tc>
      </w:tr>
    </w:tbl>
    <w:p/>
    <w:p>
      <w:pPr>
        <w:pStyle w:val="Heading3"/>
      </w:pPr>
      <w:r>
        <w:rPr>
          <w:color w:val="5B21B6"/>
        </w:rPr>
        <w:t>Type scale (guidance)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Level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Size (desktop)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Weight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Use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Hero H1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clamp ~2.5–4.5rem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Brand + one headline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Section H2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clamp ~2.1–2.8rem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Section titles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Card H3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~1.1–1.2rem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Feature / output titles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Body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~1.0–1.05rem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400–500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Supporting sentences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Eyebrow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~0.72rem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700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Uppercase, tracked labels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Caption / meta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~0.78–0.84rem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600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Tags, chips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Rule:</w:t>
      </w:r>
      <w:r>
        <w:rPr>
          <w:rFonts w:ascii="Calibri" w:hAnsi="Calibri"/>
          <w:b w:val="0"/>
          <w:i w:val="0"/>
          <w:sz w:val="22"/>
        </w:rPr>
        <w:t xml:space="preserve"> On branded first viewport, </w:t>
      </w:r>
      <w:r>
        <w:rPr>
          <w:rFonts w:ascii="Calibri" w:hAnsi="Calibri"/>
          <w:b/>
          <w:i w:val="0"/>
          <w:sz w:val="22"/>
        </w:rPr>
        <w:t>brand is hero-level</w:t>
      </w:r>
      <w:r>
        <w:rPr>
          <w:rFonts w:ascii="Calibri" w:hAnsi="Calibri"/>
          <w:b w:val="0"/>
          <w:i w:val="0"/>
          <w:sz w:val="22"/>
        </w:rPr>
        <w:t xml:space="preserve"> — headline must not overpower LUCE.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Headings &amp; Titles — Content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Surface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Pattern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Eyebrow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Short category: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What you get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Why LUCE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Who it’s for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H2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Benefit + gradient span: e.g.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One product. Complete campaign pack.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Support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One sentence max under H2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App screens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Verb-led: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Confirm your product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Review strategy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Download campaign</w:t>
            </w:r>
          </w:p>
        </w:tc>
      </w:tr>
    </w:tbl>
    <w:p/>
    <w:p>
      <w:pPr>
        <w:pStyle w:val="Heading3"/>
      </w:pPr>
      <w:r>
        <w:rPr>
          <w:color w:val="5B21B6"/>
        </w:rPr>
        <w:t>Sample title set (product app)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Create campaign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 your product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We found your product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Research &amp; strategy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Generate campaign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Your campaign results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Download package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UI Components (design language)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Element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Spec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Primary CTA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Pill button, violet→pink gradient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Secondary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Dark or ghost pill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Cards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Soft radius ~20–24px; light border; gentle shadow — use for interactive / content packs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Tags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Small uppercase pills on media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Nav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Floating translucent pill bar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Forms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Large URL field + image attach; clear labels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Progress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Named stages (not technical model names)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Motion:</w:t>
      </w:r>
      <w:r>
        <w:rPr>
          <w:rFonts w:ascii="Calibri" w:hAnsi="Calibri"/>
          <w:b w:val="0"/>
          <w:i w:val="0"/>
          <w:sz w:val="22"/>
        </w:rPr>
        <w:t xml:space="preserve"> 2–3 intentional motions (reveal on scroll, soft hover lift, progress). Prefer presence over noise.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Imagery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Direction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Real packaging fidelity — same bottle across scenes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UGC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Authentic creator clips, true product in frame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Lifestyle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Soft beauty / studio / daylight — cream, blush, marble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Avoid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Distorted logos, random unrelated SKUs in one pack, stock “robot AI” clichés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8. Layout Principles (landing)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First viewport = one composition (brand, one headline, one line, CTA, dominant visual)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Full-bleed / atmospheric hero — not inset collage cards in hero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One job per section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Mobile: stack grids; keep CTAs thumb-reachable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9. Voice &amp; 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Do</w:t>
            </w:r>
          </w:p>
        </w:tc>
        <w:tc>
          <w:tcPr>
            <w:tcW w:type="dxa" w:w="4752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Don’t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Clear, confident, short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Hype jargon (“revolutionary neural…”)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Product-first language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Fake testimonials in MVP docs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Honest MVP boundaries (manual publish)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Promise autopilot social posting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10. Deliverables Checklist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Logo / wordmark guidance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Colors &amp; gradients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Typography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Heading / title patterns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☑ Component + imagery direction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Design Brief v1.0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