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Yu Gothic" w:hAnsi="Yu Gothic" w:eastAsia="Yu Gothic" w:cs="Yu Gothic"/>
          <w:b/>
          <w:color w:val="1A3A5C"/>
          <w:sz w:val="32"/>
        </w:rPr>
        <w:t>中上級者認定テスト　採点AIシステム　仕様書</w:t>
      </w:r>
    </w:p>
    <w:p>
      <w:pPr>
        <w:spacing w:after="320"/>
        <w:jc w:val="center"/>
      </w:pPr>
      <w:r>
        <w:rPr>
          <w:rFonts w:ascii="Yu Gothic" w:hAnsi="Yu Gothic" w:eastAsia="Yu Gothic" w:cs="Yu Gothic"/>
          <w:b w:val="0"/>
          <w:color w:val="888888"/>
          <w:sz w:val="18"/>
        </w:rPr>
        <w:t>作成日：2026年05月17日　　Powered by Claude AI（Anthropic）</w:t>
      </w:r>
    </w:p>
    <w:p/>
    <w:p>
      <w:pPr>
        <w:keepNext/>
        <w:spacing w:before="280" w:after="80"/>
        <w:pBdr>
          <w:bottom w:val="single" w:sz="6" w:space="4" w:color="1a3a5c"/>
        </w:pBdr>
      </w:pPr>
      <w:r>
        <w:rPr>
          <w:rFonts w:ascii="Yu Gothic" w:hAnsi="Yu Gothic" w:eastAsia="Yu Gothic" w:cs="Yu Gothic"/>
          <w:b/>
          <w:color w:val="1A3A5C"/>
          <w:sz w:val="28"/>
        </w:rPr>
        <w:t>1. 試験の概要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試験名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中上級者認定テスト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目的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災害対応シナリオへの対処能力を測定し、受験者の成長を支援する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形式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記述式（シナリオに対する自由回答）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問題数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全22問（シーン1〜3に分かれて出題）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採点方式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Claude AI（Anthropic）によるルーブリック自動採点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受験者単位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班（ジャンル）ごとに専用の問題・ルーブリックを使用</w:t>
            </w:r>
          </w:p>
        </w:tc>
      </w:tr>
    </w:tbl>
    <w:p/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シーン構成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シーン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想定場面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シーン1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発災直後（初動対応）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シーン2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発災当日〜翌日（対応継続）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シーン3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複数日にわたる継続対応</w:t>
            </w:r>
          </w:p>
        </w:tc>
      </w:tr>
    </w:tbl>
    <w:p>
      <w:pPr>
        <w:keepNext/>
        <w:spacing w:before="280" w:after="80"/>
        <w:pBdr>
          <w:bottom w:val="single" w:sz="6" w:space="4" w:color="1a3a5c"/>
        </w:pBdr>
      </w:pPr>
      <w:r>
        <w:rPr>
          <w:rFonts w:ascii="Yu Gothic" w:hAnsi="Yu Gothic" w:eastAsia="Yu Gothic" w:cs="Yu Gothic"/>
          <w:b/>
          <w:color w:val="1A3A5C"/>
          <w:sz w:val="28"/>
        </w:rPr>
        <w:t>2. 採点基準・考え方（評価の仕様）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評価コンピテンシー（5種）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コンピテンシー</w:t>
            </w:r>
          </w:p>
        </w:tc>
        <w:tc>
          <w:tcPr>
            <w:tcW w:type="dxa" w:w="5953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評価する能力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コミュニケーション</w:t>
            </w:r>
          </w:p>
        </w:tc>
        <w:tc>
          <w:tcPr>
            <w:tcW w:type="dxa" w:w="5953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情報の共有・伝達・連携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情報収集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状況把握・情報源の活用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情報分析</w:t>
            </w:r>
          </w:p>
        </w:tc>
        <w:tc>
          <w:tcPr>
            <w:tcW w:type="dxa" w:w="5953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収集情報の解釈・優先度判断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想像・先読み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リスク予測・先行対応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計画</w:t>
            </w:r>
          </w:p>
        </w:tc>
        <w:tc>
          <w:tcPr>
            <w:tcW w:type="dxa" w:w="5953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行動計画・優先順位付け</w:t>
            </w:r>
          </w:p>
        </w:tc>
      </w:tr>
    </w:tbl>
    <w:p>
      <w:pPr>
        <w:spacing w:before="20" w:after="60"/>
        <w:ind w:left="283"/>
      </w:pPr>
      <w:r>
        <w:rPr>
          <w:rFonts w:ascii="Yu Gothic" w:hAnsi="Yu Gothic" w:eastAsia="Yu Gothic" w:cs="Yu Gothic"/>
          <w:b w:val="0"/>
          <w:sz w:val="21"/>
        </w:rPr>
        <w:t>各問題には1〜3種のコンピテンシーが設定されており、問題ごとに異なります。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採点スケール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点数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基準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3点（優秀）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標準を明確に上回る対応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2点（標準達成）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合格水準（得点率計算の分母となる基準点）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1点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部分的な達成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0点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未達成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得点率の計算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分母：各問題のコンピテンシー数 × 2点（標準達成を100%の基準とする）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実得点が分母を上回る場合、得点率は100%を超えることがあります。</w:t>
      </w:r>
    </w:p>
    <w:p>
      <w:pPr>
        <w:spacing w:before="20" w:after="60"/>
        <w:ind w:left="283"/>
      </w:pPr>
      <w:r>
        <w:rPr>
          <w:rFonts w:ascii="Yu Gothic" w:hAnsi="Yu Gothic" w:eastAsia="Yu Gothic" w:cs="Yu Gothic"/>
          <w:b w:val="0"/>
          <w:sz w:val="21"/>
        </w:rPr>
        <w:t>例：3コンピテンシーの問題で全て3点取得 → 9 / 6点（150%）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強制0点ルール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以下に該当する場合、その問題のみ全コンピテンシーが強制0点（他の問題には影響なし）。レポートには警告バッジを表示。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① 空欄・無回答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② 人命・安全を軽視した発言・考え方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③ 自分だけを優先する自己中心的な考え方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④ 他者に迷惑・過度な負担をかける行為</w:t>
      </w:r>
    </w:p>
    <w:p>
      <w:pPr>
        <w:keepNext/>
        <w:spacing w:before="280" w:after="80"/>
        <w:pBdr>
          <w:bottom w:val="single" w:sz="6" w:space="4" w:color="1a3a5c"/>
        </w:pBdr>
      </w:pPr>
      <w:r>
        <w:rPr>
          <w:rFonts w:ascii="Yu Gothic" w:hAnsi="Yu Gothic" w:eastAsia="Yu Gothic" w:cs="Yu Gothic"/>
          <w:b/>
          <w:color w:val="1A3A5C"/>
          <w:sz w:val="28"/>
        </w:rPr>
        <w:t>3. レポートの構成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冒頭あいさつ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受験者名宛の挨拶・お礼文。得点率に応じた活躍期待の一文を含む。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得点率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メッセージのトーン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100%以上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組織を牽引するリーダーとしての活躍を期待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80〜99%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知識・判断力をさらに磨いての活躍を期待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60〜79%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さらなる研鑽を積んでの活躍を期待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60%未満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今後の取り組みを通じた実力向上を期待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① 受験者情報 ＋ 総合スコア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氏名・所属部署・ジャンル（班）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総合得点と分母（例：119 / 102点）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得点率（%）・コンピテンシー別達成率バーグラフ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② シーン別得点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シーン1〜3ごとの得点・達成率・コンピテンシー内訳を表示。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③ ジャンル内比較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同班に複数受験者がいる場合のみ表示。ジャンル内順位・平均得点率・平均との差を表示。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④ 総合評価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7654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①</w:t>
            </w:r>
          </w:p>
        </w:tc>
        <w:tc>
          <w:tcPr>
            <w:tcW w:type="dxa" w:w="7654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得点率に応じた総評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②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達成率の高いコンピテンシーの称賛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③</w:t>
            </w:r>
          </w:p>
        </w:tc>
        <w:tc>
          <w:tcPr>
            <w:tcW w:type="dxa" w:w="7654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シーン別の振り返り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④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伸びしろのあるコンピテンシーへの改善提案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⑤ 問題別採点結果（全22問）</w:t>
      </w:r>
    </w:p>
    <w:p>
      <w:pPr>
        <w:spacing w:before="20" w:after="60"/>
      </w:pPr>
      <w:r>
        <w:rPr>
          <w:rFonts w:ascii="Yu Gothic" w:hAnsi="Yu Gothic" w:eastAsia="Yu Gothic" w:cs="Yu Gothic"/>
          <w:b w:val="0"/>
          <w:sz w:val="21"/>
        </w:rPr>
        <w:t>シーン単位でグループ化。各問について以下を表示：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問番号・問題種別・問題文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コンピテンシー別得点（0〜3点、色分けバッジ）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受験者の回答全文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採点コメント・良かった点・不足点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改善アドバイス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出力形式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Web画面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ブラウザで即時閲覧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Word (.docx)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印刷・編集可能なレポート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PDF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150%初期ズーム設定。Webページと同等のデザイン（約20秒）</w:t>
            </w:r>
          </w:p>
        </w:tc>
      </w:tr>
    </w:tbl>
    <w:p>
      <w:pPr>
        <w:keepNext/>
        <w:spacing w:before="280" w:after="80"/>
        <w:pBdr>
          <w:bottom w:val="single" w:sz="6" w:space="4" w:color="1a3a5c"/>
        </w:pBdr>
      </w:pPr>
      <w:r>
        <w:rPr>
          <w:rFonts w:ascii="Yu Gothic" w:hAnsi="Yu Gothic" w:eastAsia="Yu Gothic" w:cs="Yu Gothic"/>
          <w:b/>
          <w:color w:val="1A3A5C"/>
          <w:sz w:val="28"/>
        </w:rPr>
        <w:t>4. その他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採点結果一覧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全受験者の得点・得点率・コンピテンシー別達成率を一覧表示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ジャンル（班）別フィルタ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ジャンル別サマリー（平均・最高・最低・コンピテンシー別平均）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技術仕様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520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採点AI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Claude Sonnet 4.6（Anthropic API）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Webフレームワーク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Python / Flask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PDF生成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Playwright（Chromium）によるHTMLレンダリング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Word生成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python-docx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制限事項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PDF生成には約20秒かかります（Chromiumのレイアウト処理）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PDFダウンロードは通常のブラウザ（Chrome / Edge等）からご利用ください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採点実行にはAnthropicのAPIキーが必要です</w:t>
      </w:r>
    </w:p>
    <w:p>
      <w:pPr>
        <w:keepNext/>
        <w:spacing w:before="280" w:after="80"/>
        <w:pBdr>
          <w:bottom w:val="single" w:sz="6" w:space="4" w:color="1a3a5c"/>
        </w:pBdr>
      </w:pPr>
      <w:r>
        <w:rPr>
          <w:rFonts w:ascii="Yu Gothic" w:hAnsi="Yu Gothic" w:eastAsia="Yu Gothic" w:cs="Yu Gothic"/>
          <w:b/>
          <w:color w:val="1A3A5C"/>
          <w:sz w:val="28"/>
        </w:rPr>
        <w:t>補足：費用試算（1人あたり）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前提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採点API呼び出し：22回（1問1回）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総合評価コメント：APIなし（テンプレート生成のためコスト0）</w:t>
      </w:r>
    </w:p>
    <w:p>
      <w:pPr>
        <w:spacing w:before="20" w:after="40"/>
        <w:ind w:left="283"/>
      </w:pPr>
      <w:r>
        <w:rPr>
          <w:rFonts w:ascii="Yu Gothic" w:hAnsi="Yu Gothic" w:eastAsia="Yu Gothic" w:cs="Yu Gothic"/>
          <w:b w:val="0"/>
          <w:sz w:val="21"/>
        </w:rPr>
        <w:t>・ システムプロンプトはキャッシュ機能により2問目以降は低コスト</w:t>
      </w:r>
    </w:p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トークン内訳（1問あたりの目安）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トークン数</w:t>
            </w:r>
          </w:p>
        </w:tc>
      </w:tr>
      <w:tr>
        <w:tc>
          <w:tcPr>
            <w:tcW w:type="dxa" w:w="45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システムプロンプト（キャッシュ）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約500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前提条件・シーン説明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約400</w:t>
            </w:r>
          </w:p>
        </w:tc>
      </w:tr>
      <w:tr>
        <w:tc>
          <w:tcPr>
            <w:tcW w:type="dxa" w:w="45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問題文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約150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ルーブリック（1〜3コンピテンシー分）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約300</w:t>
            </w:r>
          </w:p>
        </w:tc>
      </w:tr>
      <w:tr>
        <w:tc>
          <w:tcPr>
            <w:tcW w:type="dxa" w:w="45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受験者の回答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約200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JSONテンプレート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約100</w:t>
            </w:r>
          </w:p>
        </w:tc>
      </w:tr>
      <w:tr>
        <w:tc>
          <w:tcPr>
            <w:tcW w:type="dxa" w:w="45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入力合計（1問）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約1,150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出力（スコア＋フィードバック）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約450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22問合計のトークン数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種別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計算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トークン数</w:t>
            </w:r>
          </w:p>
        </w:tc>
      </w:tr>
      <w:tr>
        <w:tc>
          <w:tcPr>
            <w:tcW w:type="dxa" w:w="368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入力（ユーザープロンプト）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1,150 × 22問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約25,300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システムプロンプト キャッシュ書き込み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500 × 1回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約500</w:t>
            </w:r>
          </w:p>
        </w:tc>
      </w:tr>
      <w:tr>
        <w:tc>
          <w:tcPr>
            <w:tcW w:type="dxa" w:w="368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システムプロンプト キャッシュ読み出し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500 × 21回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約10,500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出力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450 × 22問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約9,900</w:t>
            </w:r>
          </w:p>
        </w:tc>
      </w:tr>
    </w:tbl>
    <w:p>
      <w:pPr>
        <w:keepNext/>
        <w:spacing w:before="200" w:after="60"/>
      </w:pPr>
      <w:r>
        <w:rPr>
          <w:rFonts w:ascii="Yu Gothic" w:hAnsi="Yu Gothic" w:eastAsia="Yu Gothic" w:cs="Yu Gothic"/>
          <w:b/>
          <w:color w:val="1A3A5C"/>
          <w:sz w:val="23"/>
        </w:rPr>
        <w:t>■ 費用計算（Claude Sonnet 4.6）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種別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単価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368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入力トークン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$3 / 100万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約$0.076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キャッシュ書き込み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$3.75 / 100万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約$0.002</w:t>
            </w:r>
          </w:p>
        </w:tc>
      </w:tr>
      <w:tr>
        <w:tc>
          <w:tcPr>
            <w:tcW w:type="dxa" w:w="368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キャッシュ読み出し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$0.30 / 100万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約$0.003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出力トークン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$15 / 100万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約$0.149</w:t>
            </w:r>
          </w:p>
        </w:tc>
      </w:tr>
      <w:tr>
        <w:tc>
          <w:tcPr>
            <w:tcW w:type="dxa" w:w="368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合計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Yu Gothic" w:hAnsi="Yu Gothic" w:eastAsia="Yu Gothic" w:cs="Yu Gothic"/>
                <w:b w:val="0"/>
                <w:sz w:val="20"/>
              </w:rPr>
              <w:t>約$0.23（≒35円）</w:t>
            </w:r>
          </w:p>
        </w:tc>
      </w:tr>
    </w:tbl>
    <w:p>
      <w:pPr>
        <w:spacing w:before="120"/>
      </w:pPr>
      <w:r>
        <w:rPr>
          <w:rFonts w:ascii="Yu Gothic" w:hAnsi="Yu Gothic" w:eastAsia="Yu Gothic" w:cs="Yu Gothic"/>
          <w:b/>
          <w:color w:val="1A3A5C"/>
          <w:sz w:val="20"/>
        </w:rPr>
        <w:t>※ 1人あたり約$0.20〜$0.30（25〜45円）。回答が長い受験者ほど増加します。</w:t>
      </w:r>
    </w:p>
    <w:p>
      <w:pPr>
        <w:spacing w:before="120"/>
      </w:pPr>
      <w:r>
        <w:rPr>
          <w:rFonts w:ascii="Yu Gothic" w:hAnsi="Yu Gothic" w:eastAsia="Yu Gothic" w:cs="Yu Gothic"/>
          <w:b/>
          <w:color w:val="1A3A5C"/>
          <w:sz w:val="20"/>
        </w:rPr>
        <w:t>※ 8名全員を一括採点した場合の概算：約$1.6〜$2.5（250〜380円）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