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D717E" w14:textId="77777777" w:rsidR="007F2D81" w:rsidRDefault="007F2D81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B4DA4E9" w14:textId="77777777" w:rsidR="005615A1" w:rsidRDefault="005615A1" w:rsidP="005615A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B71A433" w14:textId="0CDE4E60" w:rsidR="005615A1" w:rsidRDefault="005615A1" w:rsidP="005615A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6-09-26</w:t>
      </w:r>
    </w:p>
    <w:p w14:paraId="66FFF73A" w14:textId="77777777" w:rsidR="005615A1" w:rsidRPr="005615A1" w:rsidRDefault="005615A1" w:rsidP="005615A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2C29A65" w14:textId="3DC6B655" w:rsidR="00C04233" w:rsidRDefault="007F2D81" w:rsidP="00C04233">
      <w:pPr>
        <w:pStyle w:val="ListParagraph"/>
        <w:numPr>
          <w:ilvl w:val="0"/>
          <w:numId w:val="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For each observation</w:t>
      </w:r>
      <w:r w:rsidR="00C04233">
        <w:rPr>
          <w:rFonts w:ascii="Helvetica" w:hAnsi="Helvetica" w:cs="Helvetica"/>
          <w:kern w:val="0"/>
        </w:rPr>
        <w:t xml:space="preserve">, across the thresholds plot the p-values </w:t>
      </w:r>
    </w:p>
    <w:p w14:paraId="65725178" w14:textId="7C948DB2" w:rsidR="00C04233" w:rsidRDefault="00C04233" w:rsidP="00C04233">
      <w:pPr>
        <w:pStyle w:val="ListParagraph"/>
        <w:numPr>
          <w:ilvl w:val="0"/>
          <w:numId w:val="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If the curves are monotonic, then we don’t have an optimal stopping point </w:t>
      </w:r>
    </w:p>
    <w:p w14:paraId="39078454" w14:textId="4CF72CB8" w:rsidR="007F2D81" w:rsidRDefault="00C04233" w:rsidP="00C04233">
      <w:pPr>
        <w:pStyle w:val="ListParagraph"/>
        <w:numPr>
          <w:ilvl w:val="1"/>
          <w:numId w:val="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Then move to having user-specified length </w:t>
      </w:r>
    </w:p>
    <w:p w14:paraId="00550811" w14:textId="77777777" w:rsidR="00C04233" w:rsidRDefault="00C04233" w:rsidP="00C0423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C64D1B" w14:textId="77777777" w:rsidR="005615A1" w:rsidRDefault="005615A1" w:rsidP="00C0423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4F47F69" w14:textId="77777777" w:rsidR="005615A1" w:rsidRDefault="005615A1" w:rsidP="00C0423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140CB5E" w14:textId="77777777" w:rsidR="005615A1" w:rsidRPr="00C04233" w:rsidRDefault="005615A1" w:rsidP="00C0423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4D08FE" w14:textId="77777777" w:rsidR="007F2D81" w:rsidRDefault="007F2D81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1BEB3C7" w14:textId="706C6434" w:rsidR="007C6260" w:rsidRDefault="007C6260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06-07-26</w:t>
      </w:r>
    </w:p>
    <w:p w14:paraId="1FA0B4FD" w14:textId="77777777" w:rsidR="007C6260" w:rsidRDefault="007C6260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F29703A" w14:textId="7D68353F" w:rsidR="006C0BCF" w:rsidRDefault="007C6260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C6260">
        <w:rPr>
          <w:rFonts w:ascii="Helvetica" w:hAnsi="Helvetica" w:cs="Helvetica"/>
          <w:kern w:val="0"/>
        </w:rPr>
        <w:t>in the same directories for each percentage threshold, there are also files called XX_best_conclusion_data.xlsx. In these spreadsheets there is a column called Alignment</w:t>
      </w:r>
      <w:r w:rsidR="006C0BCF">
        <w:rPr>
          <w:rFonts w:ascii="Helvetica" w:hAnsi="Helvetica" w:cs="Helvetica"/>
          <w:kern w:val="0"/>
        </w:rPr>
        <w:t xml:space="preserve"> that has the values “strong agree”, “strong disagree”, “weak agree”, and “weak disagree”.</w:t>
      </w:r>
      <w:r w:rsidR="000E3398">
        <w:rPr>
          <w:rFonts w:ascii="Helvetica" w:hAnsi="Helvetica" w:cs="Helvetica"/>
          <w:kern w:val="0"/>
        </w:rPr>
        <w:t xml:space="preserve"> </w:t>
      </w:r>
      <w:r w:rsidR="006C0BCF">
        <w:rPr>
          <w:rFonts w:ascii="Helvetica" w:hAnsi="Helvetica" w:cs="Helvetica"/>
          <w:kern w:val="0"/>
        </w:rPr>
        <w:t xml:space="preserve">For each available value of XX, I would like to generate a </w:t>
      </w:r>
      <w:proofErr w:type="spellStart"/>
      <w:r w:rsidR="006C0BCF">
        <w:rPr>
          <w:rFonts w:ascii="Helvetica" w:hAnsi="Helvetica" w:cs="Helvetica"/>
          <w:kern w:val="0"/>
        </w:rPr>
        <w:t>dataframe</w:t>
      </w:r>
      <w:proofErr w:type="spellEnd"/>
      <w:r w:rsidR="006C0BCF">
        <w:rPr>
          <w:rFonts w:ascii="Helvetica" w:hAnsi="Helvetica" w:cs="Helvetica"/>
          <w:kern w:val="0"/>
        </w:rPr>
        <w:t xml:space="preserve"> and chart where the X-axis is the value of XX (0 – 90), and the Y-axis is the proportion of incidence of the values of Alignment in the XX dataset. There should be four color-coded lines that correspond to the values of Alignment. </w:t>
      </w:r>
      <w:r w:rsidR="00D10EBB">
        <w:rPr>
          <w:rFonts w:ascii="Helvetica" w:hAnsi="Helvetica" w:cs="Helvetica"/>
          <w:kern w:val="0"/>
        </w:rPr>
        <w:t xml:space="preserve">The purpose of this is to show how the rate of alignment differs across different thresholds (values of XX). </w:t>
      </w:r>
    </w:p>
    <w:p w14:paraId="37DBCEEF" w14:textId="77777777" w:rsidR="000E3398" w:rsidRDefault="000E3398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83C7CA2" w14:textId="77777777" w:rsidR="000E3398" w:rsidRDefault="000E3398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942E3F5" w14:textId="56EA061A" w:rsidR="000E3398" w:rsidRDefault="000E3398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We need to write a validation function for the results of </w:t>
      </w:r>
      <w:proofErr w:type="spellStart"/>
      <w:r>
        <w:rPr>
          <w:rFonts w:ascii="Helvetica" w:hAnsi="Helvetica" w:cs="Helvetica"/>
          <w:kern w:val="0"/>
        </w:rPr>
        <w:t>detect_patterns</w:t>
      </w:r>
      <w:proofErr w:type="spellEnd"/>
      <w:r>
        <w:rPr>
          <w:rFonts w:ascii="Helvetica" w:hAnsi="Helvetica" w:cs="Helvetica"/>
          <w:kern w:val="0"/>
        </w:rPr>
        <w:t xml:space="preserve">. In other words. Take </w:t>
      </w:r>
      <w:proofErr w:type="spellStart"/>
      <w:r>
        <w:rPr>
          <w:rFonts w:ascii="Helvetica" w:hAnsi="Helvetica" w:cs="Helvetica"/>
          <w:kern w:val="0"/>
        </w:rPr>
        <w:t>res.</w:t>
      </w:r>
      <w:r w:rsidR="00860860">
        <w:rPr>
          <w:rFonts w:ascii="Helvetica" w:hAnsi="Helvetica" w:cs="Helvetica"/>
          <w:kern w:val="0"/>
        </w:rPr>
        <w:t>mapped_result</w:t>
      </w:r>
      <w:proofErr w:type="spellEnd"/>
      <w:r w:rsidR="00860860">
        <w:rPr>
          <w:rFonts w:ascii="Helvetica" w:hAnsi="Helvetica" w:cs="Helvetica"/>
          <w:kern w:val="0"/>
        </w:rPr>
        <w:t xml:space="preserve"> </w:t>
      </w:r>
      <w:r w:rsidR="007D32C2">
        <w:rPr>
          <w:rFonts w:ascii="Helvetica" w:hAnsi="Helvetica" w:cs="Helvetica"/>
          <w:kern w:val="0"/>
        </w:rPr>
        <w:t xml:space="preserve">and check directness and </w:t>
      </w:r>
      <w:r w:rsidR="0065120E">
        <w:rPr>
          <w:rFonts w:ascii="Helvetica" w:hAnsi="Helvetica" w:cs="Helvetica"/>
          <w:kern w:val="0"/>
        </w:rPr>
        <w:t>palindrome status.</w:t>
      </w:r>
    </w:p>
    <w:p w14:paraId="02313B28" w14:textId="77777777" w:rsidR="0065120E" w:rsidRDefault="0065120E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CB98411" w14:textId="77777777" w:rsidR="0065120E" w:rsidRDefault="0065120E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A5846AD" w14:textId="2010E4EE" w:rsidR="00D10EBB" w:rsidRDefault="00D10EBB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2610F07" w14:textId="77777777" w:rsidR="007C6260" w:rsidRDefault="007C6260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60F9C38" w14:textId="77777777" w:rsidR="007C6260" w:rsidRDefault="007C6260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AC52143" w14:textId="77777777" w:rsidR="007C6260" w:rsidRDefault="007C6260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FC76E0" w14:textId="4FE90DD9" w:rsidR="00765408" w:rsidRDefault="00765408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06-06-26</w:t>
      </w:r>
    </w:p>
    <w:p w14:paraId="53945CFF" w14:textId="77777777" w:rsidR="00765408" w:rsidRDefault="00765408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4264E61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>we now have a collection of folders called</w:t>
      </w:r>
    </w:p>
    <w:p w14:paraId="2C99DBD8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proofErr w:type="spellStart"/>
      <w:r w:rsidRPr="00765408">
        <w:rPr>
          <w:rFonts w:ascii="Helvetica" w:hAnsi="Helvetica" w:cs="Helvetica"/>
          <w:kern w:val="0"/>
        </w:rPr>
        <w:t>XX_Threshold_OUTPUT_REPORT</w:t>
      </w:r>
      <w:proofErr w:type="spellEnd"/>
    </w:p>
    <w:p w14:paraId="2593C9EF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>Where XX ranges from 0 to 90 in increments of 10.</w:t>
      </w:r>
    </w:p>
    <w:p w14:paraId="31B68ED9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 xml:space="preserve">In each folder, there is a report </w:t>
      </w:r>
      <w:proofErr w:type="spellStart"/>
      <w:r w:rsidRPr="00765408">
        <w:rPr>
          <w:rFonts w:ascii="Helvetica" w:hAnsi="Helvetica" w:cs="Helvetica"/>
          <w:kern w:val="0"/>
        </w:rPr>
        <w:t>datat</w:t>
      </w:r>
      <w:proofErr w:type="spellEnd"/>
      <w:r w:rsidRPr="00765408">
        <w:rPr>
          <w:rFonts w:ascii="Helvetica" w:hAnsi="Helvetica" w:cs="Helvetica"/>
          <w:kern w:val="0"/>
        </w:rPr>
        <w:t xml:space="preserve"> Excel spreadsheet called XX_report_data.xlsx</w:t>
      </w:r>
    </w:p>
    <w:p w14:paraId="4392D713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>I want to iteratively analyze the Execution Time (s), but I want to group it by the observations defined by each combination of these fields in the spreadsheets:</w:t>
      </w:r>
    </w:p>
    <w:p w14:paraId="7351CF3D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488411C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>Family</w:t>
      </w:r>
    </w:p>
    <w:p w14:paraId="1A36A2DF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 xml:space="preserve"> Species</w:t>
      </w:r>
    </w:p>
    <w:p w14:paraId="3D12F45E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 xml:space="preserve"> Protein</w:t>
      </w:r>
    </w:p>
    <w:p w14:paraId="1B358C33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lastRenderedPageBreak/>
        <w:t xml:space="preserve"> </w:t>
      </w:r>
      <w:proofErr w:type="spellStart"/>
      <w:r w:rsidRPr="00765408">
        <w:rPr>
          <w:rFonts w:ascii="Helvetica" w:hAnsi="Helvetica" w:cs="Helvetica"/>
          <w:kern w:val="0"/>
        </w:rPr>
        <w:t>UniProt</w:t>
      </w:r>
      <w:proofErr w:type="spellEnd"/>
      <w:r w:rsidRPr="00765408">
        <w:rPr>
          <w:rFonts w:ascii="Helvetica" w:hAnsi="Helvetica" w:cs="Helvetica"/>
          <w:kern w:val="0"/>
        </w:rPr>
        <w:t xml:space="preserve"> ID</w:t>
      </w:r>
    </w:p>
    <w:p w14:paraId="70503007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 xml:space="preserve"> Analyzed Direction</w:t>
      </w:r>
    </w:p>
    <w:p w14:paraId="4F4F82E4" w14:textId="77777777" w:rsidR="00765408" w:rsidRP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E908DAD" w14:textId="385D3288" w:rsid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765408">
        <w:rPr>
          <w:rFonts w:ascii="Helvetica" w:hAnsi="Helvetica" w:cs="Helvetica"/>
          <w:kern w:val="0"/>
        </w:rPr>
        <w:t>In the end, the desired output is a chart and table that shows the threshold XX and the average amount of execution time across all the unique observations.</w:t>
      </w:r>
    </w:p>
    <w:p w14:paraId="3E54FDD9" w14:textId="77777777" w:rsidR="00765408" w:rsidRDefault="00765408" w:rsidP="00765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A1E33A8" w14:textId="77777777" w:rsidR="00765408" w:rsidRDefault="00765408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EFDA46" w14:textId="7B482772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6-02-26</w:t>
      </w:r>
    </w:p>
    <w:p w14:paraId="544AE86E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E7CE35D" w14:textId="5323DF1F" w:rsidR="004204EF" w:rsidRPr="005B1659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5B1659">
        <w:rPr>
          <w:rFonts w:ascii="Helvetica" w:hAnsi="Helvetica" w:cs="Helvetica"/>
          <w:b/>
          <w:bCs/>
          <w:color w:val="196B24" w:themeColor="accent3"/>
          <w:kern w:val="0"/>
        </w:rPr>
        <w:t xml:space="preserve">80 — flat percentile  — across board </w:t>
      </w:r>
      <w:r w:rsidR="00D64EB0" w:rsidRPr="005B1659">
        <w:rPr>
          <w:rFonts w:ascii="Helvetica" w:hAnsi="Helvetica" w:cs="Helvetica"/>
          <w:b/>
          <w:bCs/>
          <w:color w:val="196B24" w:themeColor="accent3"/>
          <w:kern w:val="0"/>
        </w:rPr>
        <w:t xml:space="preserve"> -- turn off decrementing, we want a consistent apples-apples comparison  </w:t>
      </w:r>
    </w:p>
    <w:p w14:paraId="582B3C5A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A7D789B" w14:textId="3EBA8846" w:rsidR="0094710B" w:rsidRDefault="0094710B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Needs to be a module to validate whether a DR is actually a DR and vice versa </w:t>
      </w:r>
    </w:p>
    <w:p w14:paraId="5A7AB32A" w14:textId="77777777" w:rsidR="0094710B" w:rsidRDefault="0094710B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89063BC" w14:textId="77777777" w:rsidR="0094710B" w:rsidRDefault="0094710B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DB7332C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Add user parameter for minimum diagonal run  — test for floor of 3 bp </w:t>
      </w:r>
    </w:p>
    <w:p w14:paraId="4832D6BB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BB4D57D" w14:textId="77777777" w:rsidR="004135E7" w:rsidRDefault="004135E7" w:rsidP="004135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Report on the interstitial spaces</w:t>
      </w:r>
    </w:p>
    <w:p w14:paraId="6164A32A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CD47D4A" w14:textId="53A2A583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Decreasing the threshold increases the probable search space, but does not affect the </w:t>
      </w:r>
      <w:r w:rsidR="00BF06AA">
        <w:rPr>
          <w:rFonts w:ascii="Helvetica" w:hAnsi="Helvetica" w:cs="Helvetica"/>
          <w:kern w:val="0"/>
        </w:rPr>
        <w:t xml:space="preserve">significance of the </w:t>
      </w:r>
      <w:r>
        <w:rPr>
          <w:rFonts w:ascii="Helvetica" w:hAnsi="Helvetica" w:cs="Helvetica"/>
          <w:kern w:val="0"/>
        </w:rPr>
        <w:t xml:space="preserve">result </w:t>
      </w:r>
    </w:p>
    <w:p w14:paraId="2ED76377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80F8F25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Allow user to demand a length, and the threshold should adjust to the demand.</w:t>
      </w:r>
    </w:p>
    <w:p w14:paraId="27F339C9" w14:textId="77777777" w:rsidR="004204EF" w:rsidRDefault="004204EF" w:rsidP="004204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15FE58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3AF1A15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90CAF9F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1A66D1E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1ECA2D9" w14:textId="77777777" w:rsidR="004204EF" w:rsidRDefault="004204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4E16E6C" w14:textId="28B4FA22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5-19-26</w:t>
      </w:r>
    </w:p>
    <w:p w14:paraId="1756073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1B598A" w14:textId="41B73889" w:rsidR="00973D74" w:rsidRDefault="001776EF" w:rsidP="00935A66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Poly-A default drop — ignore the +1 diagonal </w:t>
      </w:r>
    </w:p>
    <w:p w14:paraId="11F12F6C" w14:textId="5ED8E09B" w:rsidR="00973D74" w:rsidRDefault="00973D74" w:rsidP="00973D74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This might be a bad idea for cases like “ATAATA”</w:t>
      </w:r>
      <w:r w:rsidR="00D12387">
        <w:rPr>
          <w:rFonts w:ascii="Helvetica" w:hAnsi="Helvetica" w:cs="Helvetica"/>
          <w:kern w:val="0"/>
        </w:rPr>
        <w:t>?</w:t>
      </w:r>
    </w:p>
    <w:p w14:paraId="21156A70" w14:textId="2BCBC345" w:rsidR="000D0E24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A809858" w14:textId="77777777" w:rsidR="000D0E24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47D5E07" w14:textId="1E6019C5" w:rsidR="000D0E24" w:rsidRPr="00836E72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836E72">
        <w:rPr>
          <w:rFonts w:ascii="Helvetica" w:hAnsi="Helvetica" w:cs="Helvetica"/>
          <w:b/>
          <w:bCs/>
          <w:color w:val="196B24" w:themeColor="accent3"/>
          <w:kern w:val="0"/>
        </w:rPr>
        <w:t xml:space="preserve">Fix </w:t>
      </w:r>
      <w:proofErr w:type="spellStart"/>
      <w:r w:rsidRPr="00836E72">
        <w:rPr>
          <w:rFonts w:ascii="Helvetica" w:hAnsi="Helvetica" w:cs="Helvetica"/>
          <w:b/>
          <w:bCs/>
          <w:color w:val="196B24" w:themeColor="accent3"/>
          <w:kern w:val="0"/>
        </w:rPr>
        <w:t>MapBack</w:t>
      </w:r>
      <w:proofErr w:type="spellEnd"/>
      <w:r w:rsidRPr="00836E72">
        <w:rPr>
          <w:rFonts w:ascii="Helvetica" w:hAnsi="Helvetica" w:cs="Helvetica"/>
          <w:b/>
          <w:bCs/>
          <w:color w:val="196B24" w:themeColor="accent3"/>
          <w:kern w:val="0"/>
        </w:rPr>
        <w:t xml:space="preserve"> for IR patterns</w:t>
      </w:r>
      <w:r w:rsidR="00836E72">
        <w:rPr>
          <w:rFonts w:ascii="Helvetica" w:hAnsi="Helvetica" w:cs="Helvetica"/>
          <w:b/>
          <w:bCs/>
          <w:color w:val="196B24" w:themeColor="accent3"/>
          <w:kern w:val="0"/>
        </w:rPr>
        <w:t xml:space="preserve"> (quality of life fix)</w:t>
      </w:r>
    </w:p>
    <w:p w14:paraId="7B6A9943" w14:textId="77777777" w:rsid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744EDA60" w14:textId="77777777" w:rsidR="00973D74" w:rsidRP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02493514" w14:textId="3AAFC60A" w:rsidR="001776EF" w:rsidRPr="00EB78E9" w:rsidRDefault="001776EF" w:rsidP="00935A66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EB78E9">
        <w:rPr>
          <w:rFonts w:ascii="Helvetica" w:hAnsi="Helvetica" w:cs="Helvetica"/>
          <w:kern w:val="0"/>
        </w:rPr>
        <w:t>Your cutoff is skewed down right now:</w:t>
      </w:r>
    </w:p>
    <w:p w14:paraId="4D85E56E" w14:textId="77777777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Take out the 2.00 diagonal from the distribution</w:t>
      </w:r>
    </w:p>
    <w:p w14:paraId="24BF8A67" w14:textId="2F3B4E36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Just the lower </w:t>
      </w:r>
      <w:r w:rsidR="005C4BA9">
        <w:rPr>
          <w:rFonts w:ascii="Helvetica" w:hAnsi="Helvetica" w:cs="Helvetica"/>
          <w:b/>
          <w:bCs/>
          <w:color w:val="196B24" w:themeColor="accent3"/>
          <w:kern w:val="0"/>
        </w:rPr>
        <w:t>triangle</w:t>
      </w:r>
    </w:p>
    <w:p w14:paraId="632D48F0" w14:textId="77777777" w:rsidR="001776EF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zero p-values = + 1 /(n +  2) in the denominator </w:t>
      </w:r>
    </w:p>
    <w:p w14:paraId="7751897A" w14:textId="7BC4A0EE" w:rsidR="00874C45" w:rsidRPr="00101828" w:rsidRDefault="00874C45" w:rsidP="00874C45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 xml:space="preserve">These are answering different questions. The n+1 correction (Davison &amp; Hinkley / </w:t>
      </w:r>
      <w:proofErr w:type="spellStart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Phipson</w:t>
      </w:r>
      <w:proofErr w:type="spellEnd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 xml:space="preserve">) gives a valid frequentist p-value — it's the probability that a </w:t>
      </w:r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lastRenderedPageBreak/>
        <w:t>random permutation beats your score, with the observed statistic counted as part of its own reference set. The n+2 correction gives the best point estimate of what the true p-value actually is, given what you observed and a flat prior.</w:t>
      </w:r>
    </w:p>
    <w:p w14:paraId="5B540FE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2F20BC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C0F1E95" w14:textId="3D1DA804" w:rsidR="001776EF" w:rsidRPr="00836E72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kern w:val="0"/>
        </w:rPr>
      </w:pPr>
      <w:r w:rsidRPr="00DC71A3">
        <w:rPr>
          <w:rFonts w:ascii="Helvetica" w:hAnsi="Helvetica" w:cs="Helvetica"/>
          <w:b/>
          <w:bCs/>
          <w:kern w:val="0"/>
        </w:rPr>
        <w:t>Evaluate MEME OUT examples</w:t>
      </w:r>
    </w:p>
    <w:p w14:paraId="2B1505F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0925AF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B7F90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Data Integrity</w:t>
      </w:r>
    </w:p>
    <w:p w14:paraId="51D9C987" w14:textId="77777777" w:rsidR="001776EF" w:rsidRPr="00935A66" w:rsidRDefault="001776EF" w:rsidP="001776EF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Fix the inconsistent lengths — grab aligned from </w:t>
      </w:r>
      <w:proofErr w:type="spellStart"/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CollecTF</w:t>
      </w:r>
      <w:proofErr w:type="spellEnd"/>
    </w:p>
    <w:p w14:paraId="052FBB1A" w14:textId="5BBA5810" w:rsidR="005C4BA9" w:rsidRPr="00706EE2" w:rsidRDefault="001776EF" w:rsidP="005C4BA9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color w:val="196B24" w:themeColor="accent3"/>
          <w:kern w:val="0"/>
        </w:rPr>
      </w:pPr>
      <w:r w:rsidRPr="00706EE2">
        <w:rPr>
          <w:rFonts w:ascii="Helvetica" w:hAnsi="Helvetica" w:cs="Helvetica"/>
          <w:color w:val="196B24" w:themeColor="accent3"/>
          <w:kern w:val="0"/>
        </w:rPr>
        <w:t>Decrementing the percentile threshold  — the user should do that, leave it alone and let it output just none.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sym w:font="Wingdings" w:char="F0E0"/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added togglable automatic override, default is set to True.</w:t>
      </w:r>
    </w:p>
    <w:p w14:paraId="6266B21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81B7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75DF7D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User Output</w:t>
      </w:r>
    </w:p>
    <w:p w14:paraId="0AFADF7C" w14:textId="20FFE99B" w:rsidR="001776EF" w:rsidRPr="00D02067" w:rsidRDefault="00A73C89" w:rsidP="001776EF">
      <w:pPr>
        <w:numPr>
          <w:ilvl w:val="0"/>
          <w:numId w:val="3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D02067">
        <w:rPr>
          <w:rFonts w:ascii="Helvetica" w:hAnsi="Helvetica" w:cs="Helvetica"/>
          <w:b/>
          <w:bCs/>
          <w:color w:val="196B24" w:themeColor="accent3"/>
          <w:kern w:val="0"/>
        </w:rPr>
        <w:t>report</w:t>
      </w:r>
      <w:r w:rsidR="001776EF" w:rsidRPr="00D02067">
        <w:rPr>
          <w:rFonts w:ascii="Helvetica" w:hAnsi="Helvetica" w:cs="Helvetica"/>
          <w:b/>
          <w:bCs/>
          <w:color w:val="196B24" w:themeColor="accent3"/>
          <w:kern w:val="0"/>
        </w:rPr>
        <w:t xml:space="preserve"> the interstitial space between the two candidates and length </w:t>
      </w:r>
    </w:p>
    <w:p w14:paraId="555C57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29EB04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CDD334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Summarizing results </w:t>
      </w:r>
    </w:p>
    <w:p w14:paraId="3D047645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Show the distribution of the -log(</w:t>
      </w:r>
      <w:proofErr w:type="spellStart"/>
      <w:r>
        <w:rPr>
          <w:rFonts w:ascii="Helvetica" w:hAnsi="Helvetica" w:cs="Helvetica"/>
          <w:kern w:val="0"/>
        </w:rPr>
        <w:t>pval</w:t>
      </w:r>
      <w:proofErr w:type="spellEnd"/>
      <w:r>
        <w:rPr>
          <w:rFonts w:ascii="Helvetica" w:hAnsi="Helvetica" w:cs="Helvetica"/>
          <w:kern w:val="0"/>
        </w:rPr>
        <w:t xml:space="preserve">)  </w:t>
      </w:r>
    </w:p>
    <w:p w14:paraId="6F3A023D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Frequency distribution showing that we have many observations with high p-values for the direct repeat patterns, and then many for the low- p-values for the invert repeat patterns</w:t>
      </w:r>
    </w:p>
    <w:p w14:paraId="6207A195" w14:textId="77777777" w:rsidR="001776EF" w:rsidRPr="007312B1" w:rsidRDefault="001776EF" w:rsidP="007312B1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59CEB3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D20E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A8846CD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Evaluation</w:t>
      </w:r>
    </w:p>
    <w:p w14:paraId="1910FA2C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ROC of either the DR or the IR </w:t>
      </w:r>
    </w:p>
    <w:p w14:paraId="3B5A1957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or min(</w:t>
      </w:r>
      <w:proofErr w:type="spellStart"/>
      <w:r>
        <w:rPr>
          <w:rFonts w:ascii="Helvetica" w:hAnsi="Helvetica" w:cs="Helvetica"/>
          <w:kern w:val="0"/>
        </w:rPr>
        <w:t>DRpval</w:t>
      </w:r>
      <w:proofErr w:type="spellEnd"/>
      <w:r>
        <w:rPr>
          <w:rFonts w:ascii="Helvetica" w:hAnsi="Helvetica" w:cs="Helvetica"/>
          <w:kern w:val="0"/>
        </w:rPr>
        <w:t xml:space="preserve">, </w:t>
      </w:r>
      <w:proofErr w:type="spellStart"/>
      <w:r>
        <w:rPr>
          <w:rFonts w:ascii="Helvetica" w:hAnsi="Helvetica" w:cs="Helvetica"/>
          <w:kern w:val="0"/>
        </w:rPr>
        <w:t>IRpval</w:t>
      </w:r>
      <w:proofErr w:type="spellEnd"/>
      <w:r>
        <w:rPr>
          <w:rFonts w:ascii="Helvetica" w:hAnsi="Helvetica" w:cs="Helvetica"/>
          <w:kern w:val="0"/>
        </w:rPr>
        <w:t>)</w:t>
      </w:r>
    </w:p>
    <w:p w14:paraId="0A8AF0A8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PR curve</w:t>
      </w:r>
    </w:p>
    <w:p w14:paraId="0F3F0C8A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AUC </w:t>
      </w:r>
    </w:p>
    <w:p w14:paraId="00D0C3C2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Classification problem — output DR, IR </w:t>
      </w:r>
    </w:p>
    <w:p w14:paraId="63F290BD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  <w:sz w:val="22"/>
          <w:szCs w:val="22"/>
        </w:rPr>
      </w:pPr>
      <w:r>
        <w:rPr>
          <w:rFonts w:ascii="Helvetica" w:hAnsi="Helvetica" w:cs="Helvetica"/>
          <w:kern w:val="0"/>
          <w:sz w:val="22"/>
          <w:szCs w:val="22"/>
        </w:rPr>
        <w:t xml:space="preserve">Q8YMM5 — both a DR/IR — multi classification </w:t>
      </w:r>
    </w:p>
    <w:p w14:paraId="6BA7836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4688BB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C5A79B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Lit Review</w:t>
      </w:r>
    </w:p>
    <w:p w14:paraId="7EBBA5E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D8320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5" w:history="1">
        <w:r>
          <w:rPr>
            <w:rFonts w:ascii="Helvetica" w:hAnsi="Helvetica" w:cs="Helvetica"/>
            <w:kern w:val="0"/>
          </w:rPr>
          <w:t>https://link.springer.com/article/10.1186/gb-2007-8-2-r24</w:t>
        </w:r>
      </w:hyperlink>
      <w:r>
        <w:rPr>
          <w:rFonts w:ascii="Helvetica" w:hAnsi="Helvetica" w:cs="Helvetica"/>
          <w:kern w:val="0"/>
        </w:rPr>
        <w:t xml:space="preserve"> —</w:t>
      </w:r>
    </w:p>
    <w:p w14:paraId="24054A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A0CF2F4" w14:textId="77777777" w:rsidR="001776EF" w:rsidRPr="005C4BA9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lang w:val="es-ES_tradnl"/>
        </w:rPr>
      </w:pPr>
      <w:r>
        <w:rPr>
          <w:rFonts w:ascii="Helvetica" w:hAnsi="Helvetica" w:cs="Helvetica"/>
          <w:kern w:val="0"/>
        </w:rPr>
        <w:t xml:space="preserve">* MEME </w:t>
      </w:r>
    </w:p>
    <w:p w14:paraId="5DD16D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proofErr w:type="spellStart"/>
      <w:r>
        <w:rPr>
          <w:rFonts w:ascii="Helvetica" w:hAnsi="Helvetica" w:cs="Helvetica"/>
          <w:kern w:val="0"/>
        </w:rPr>
        <w:t>RNASeq</w:t>
      </w:r>
      <w:proofErr w:type="spellEnd"/>
      <w:r>
        <w:rPr>
          <w:rFonts w:ascii="Helvetica" w:hAnsi="Helvetica" w:cs="Helvetica"/>
          <w:kern w:val="0"/>
        </w:rPr>
        <w:t xml:space="preserve"> - </w:t>
      </w:r>
      <w:proofErr w:type="spellStart"/>
      <w:r>
        <w:rPr>
          <w:rFonts w:ascii="Helvetica" w:hAnsi="Helvetica" w:cs="Helvetica"/>
          <w:kern w:val="0"/>
        </w:rPr>
        <w:t>ChIPSeq</w:t>
      </w:r>
      <w:proofErr w:type="spellEnd"/>
    </w:p>
    <w:p w14:paraId="465479C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1D1C67A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6" w:history="1">
        <w:r>
          <w:rPr>
            <w:rFonts w:ascii="Helvetica" w:hAnsi="Helvetica" w:cs="Helvetica"/>
            <w:kern w:val="0"/>
          </w:rPr>
          <w:t>https://microbenotes.com/chip-sequencing/</w:t>
        </w:r>
      </w:hyperlink>
    </w:p>
    <w:p w14:paraId="57B80CB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ACC8C84" w14:textId="77777777" w:rsidR="001776EF" w:rsidRDefault="001776EF" w:rsidP="001776EF">
      <w:pPr>
        <w:numPr>
          <w:ilvl w:val="0"/>
          <w:numId w:val="6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MEME </w:t>
      </w:r>
    </w:p>
    <w:p w14:paraId="24377B1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7A2B1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our base assumption of a dimeric (or tetrameric) binding conformation and use that to evaluate the candidate patterns </w:t>
      </w:r>
    </w:p>
    <w:p w14:paraId="0CD34C3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11F015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we have some downstream outputs from motif discovery, how can we automate the evaluation of whether the motif is an actual binding site or not ? </w:t>
      </w:r>
    </w:p>
    <w:p w14:paraId="3D83450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FB7F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E4B8BB7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other ways to evaluate a motif candidate — coverage in the genome </w:t>
      </w:r>
    </w:p>
    <w:p w14:paraId="533BAA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the problem is that many things are conserved and statistically significant, but the conservation does not necessarily denote an actual binding site </w:t>
      </w:r>
    </w:p>
    <w:p w14:paraId="32FD1B47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</w:p>
    <w:p w14:paraId="330C47D6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for our case of the bacterial transcription factors we use the base heuristic that the IR/DR  </w:t>
      </w:r>
    </w:p>
    <w:p w14:paraId="792CBCCC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</w:p>
    <w:p w14:paraId="4453D911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include the </w:t>
      </w:r>
      <w:proofErr w:type="spellStart"/>
      <w:r>
        <w:rPr>
          <w:rFonts w:ascii="Helvetica" w:hAnsi="Helvetica" w:cs="Helvetica"/>
          <w:kern w:val="0"/>
        </w:rPr>
        <w:t>CollecTF</w:t>
      </w:r>
      <w:proofErr w:type="spellEnd"/>
      <w:r>
        <w:rPr>
          <w:rFonts w:ascii="Helvetica" w:hAnsi="Helvetica" w:cs="Helvetica"/>
          <w:kern w:val="0"/>
        </w:rPr>
        <w:t xml:space="preserve"> — </w:t>
      </w:r>
      <w:r>
        <w:fldChar w:fldCharType="begin"/>
      </w:r>
      <w:r>
        <w:instrText>HYPERLINK "https://github.com/ErillLab/collectf/blob/45f7621f408acabc739c21617294e2fc207875b2/src/core/motif_structure.py" \l "L26"</w:instrText>
      </w:r>
      <w:r>
        <w:fldChar w:fldCharType="separate"/>
      </w:r>
      <w:r>
        <w:rPr>
          <w:rFonts w:ascii="Helvetica" w:hAnsi="Helvetica" w:cs="Helvetica"/>
          <w:kern w:val="0"/>
        </w:rPr>
        <w:t>https://</w:t>
      </w:r>
      <w:r>
        <w:rPr>
          <w:rFonts w:ascii="Helvetica" w:hAnsi="Helvetica" w:cs="Helvetica"/>
          <w:kern w:val="0"/>
        </w:rPr>
        <w:t>g</w:t>
      </w:r>
      <w:r>
        <w:rPr>
          <w:rFonts w:ascii="Helvetica" w:hAnsi="Helvetica" w:cs="Helvetica"/>
          <w:kern w:val="0"/>
        </w:rPr>
        <w:t>ithub.com/ErillLab/collectf/blob/45f7621f4</w:t>
      </w:r>
      <w:r>
        <w:rPr>
          <w:rFonts w:ascii="Helvetica" w:hAnsi="Helvetica" w:cs="Helvetica"/>
          <w:kern w:val="0"/>
        </w:rPr>
        <w:t>0</w:t>
      </w:r>
      <w:r>
        <w:rPr>
          <w:rFonts w:ascii="Helvetica" w:hAnsi="Helvetica" w:cs="Helvetica"/>
          <w:kern w:val="0"/>
        </w:rPr>
        <w:t>8acabc739c21617294e2fc207875b2/src/core/motif_structure.py#L26</w:t>
      </w:r>
      <w:r>
        <w:fldChar w:fldCharType="end"/>
      </w:r>
    </w:p>
    <w:p w14:paraId="5FBB3DD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D41153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8C8C7D" w14:textId="6CDC7064" w:rsidR="005601A0" w:rsidRDefault="005D1ED1">
      <w:hyperlink r:id="rId7" w:history="1">
        <w:r w:rsidRPr="0088728F">
          <w:rPr>
            <w:rStyle w:val="Hyperlink"/>
          </w:rPr>
          <w:t>https://link.springer.com/article/10.1</w:t>
        </w:r>
        <w:r w:rsidRPr="0088728F">
          <w:rPr>
            <w:rStyle w:val="Hyperlink"/>
          </w:rPr>
          <w:t>1</w:t>
        </w:r>
        <w:r w:rsidRPr="0088728F">
          <w:rPr>
            <w:rStyle w:val="Hyperlink"/>
          </w:rPr>
          <w:t>86/gb-2007-8-2-r24</w:t>
        </w:r>
      </w:hyperlink>
    </w:p>
    <w:p w14:paraId="36681701" w14:textId="7CBC863D" w:rsidR="005D1ED1" w:rsidRDefault="000D0E24">
      <w:hyperlink r:id="rId8" w:history="1">
        <w:r w:rsidRPr="0088728F">
          <w:rPr>
            <w:rStyle w:val="Hyperlink"/>
          </w:rPr>
          <w:t>https://journals.plos.org/ploscompbiol/article?i</w:t>
        </w:r>
        <w:r w:rsidRPr="0088728F">
          <w:rPr>
            <w:rStyle w:val="Hyperlink"/>
          </w:rPr>
          <w:t>d</w:t>
        </w:r>
        <w:r w:rsidRPr="0088728F">
          <w:rPr>
            <w:rStyle w:val="Hyperlink"/>
          </w:rPr>
          <w:t>=10.1371/journal.pcbi.1000010</w:t>
        </w:r>
      </w:hyperlink>
    </w:p>
    <w:p w14:paraId="63EF972F" w14:textId="7F903AFC" w:rsidR="000D0E24" w:rsidRDefault="000D0E24">
      <w:hyperlink r:id="rId9" w:anchor="47326445" w:history="1">
        <w:r w:rsidRPr="0088728F">
          <w:rPr>
            <w:rStyle w:val="Hyperlink"/>
          </w:rPr>
          <w:t>https://aca</w:t>
        </w:r>
        <w:r w:rsidRPr="0088728F">
          <w:rPr>
            <w:rStyle w:val="Hyperlink"/>
          </w:rPr>
          <w:t>d</w:t>
        </w:r>
        <w:r w:rsidRPr="0088728F">
          <w:rPr>
            <w:rStyle w:val="Hyperlink"/>
          </w:rPr>
          <w:t>emic.oup.com/database/article/doi/10.1093/database/baw055/2630369?login=false#47326445</w:t>
        </w:r>
      </w:hyperlink>
    </w:p>
    <w:p w14:paraId="40BA1686" w14:textId="77777777" w:rsidR="000D0E24" w:rsidRDefault="000D0E24"/>
    <w:sectPr w:rsidR="000D0E24" w:rsidSect="001776E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4E7EB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2DF81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D4347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▪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643C25FF"/>
    <w:multiLevelType w:val="hybridMultilevel"/>
    <w:tmpl w:val="CFB85E5A"/>
    <w:lvl w:ilvl="0" w:tplc="E92C004C">
      <w:start w:val="6"/>
      <w:numFmt w:val="bullet"/>
      <w:lvlText w:val=""/>
      <w:lvlJc w:val="left"/>
      <w:pPr>
        <w:ind w:left="720" w:hanging="360"/>
      </w:pPr>
      <w:rPr>
        <w:rFonts w:ascii="Symbol" w:eastAsiaTheme="minorEastAsia" w:hAnsi="Symbol" w:cs="Helvetic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8579578">
    <w:abstractNumId w:val="0"/>
  </w:num>
  <w:num w:numId="2" w16cid:durableId="1965114007">
    <w:abstractNumId w:val="1"/>
  </w:num>
  <w:num w:numId="3" w16cid:durableId="1879463176">
    <w:abstractNumId w:val="2"/>
  </w:num>
  <w:num w:numId="4" w16cid:durableId="1362975277">
    <w:abstractNumId w:val="3"/>
  </w:num>
  <w:num w:numId="5" w16cid:durableId="969827115">
    <w:abstractNumId w:val="4"/>
  </w:num>
  <w:num w:numId="6" w16cid:durableId="824979151">
    <w:abstractNumId w:val="5"/>
  </w:num>
  <w:num w:numId="7" w16cid:durableId="1842742144">
    <w:abstractNumId w:val="6"/>
  </w:num>
  <w:num w:numId="8" w16cid:durableId="3244765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6EF"/>
    <w:rsid w:val="000D0E24"/>
    <w:rsid w:val="000E3398"/>
    <w:rsid w:val="000E7E23"/>
    <w:rsid w:val="00101828"/>
    <w:rsid w:val="00113D32"/>
    <w:rsid w:val="001776EF"/>
    <w:rsid w:val="001B4ECB"/>
    <w:rsid w:val="0020471F"/>
    <w:rsid w:val="00317ABE"/>
    <w:rsid w:val="004135E7"/>
    <w:rsid w:val="004204EF"/>
    <w:rsid w:val="0047286E"/>
    <w:rsid w:val="005601A0"/>
    <w:rsid w:val="005615A1"/>
    <w:rsid w:val="005836AE"/>
    <w:rsid w:val="005B1659"/>
    <w:rsid w:val="005C4BA9"/>
    <w:rsid w:val="005D1ED1"/>
    <w:rsid w:val="0065120E"/>
    <w:rsid w:val="006C0BCF"/>
    <w:rsid w:val="00706EE2"/>
    <w:rsid w:val="0071128C"/>
    <w:rsid w:val="007312B1"/>
    <w:rsid w:val="00765408"/>
    <w:rsid w:val="007C6260"/>
    <w:rsid w:val="007D32C2"/>
    <w:rsid w:val="007F2D81"/>
    <w:rsid w:val="00836E72"/>
    <w:rsid w:val="00845993"/>
    <w:rsid w:val="00860860"/>
    <w:rsid w:val="00874C45"/>
    <w:rsid w:val="00935A66"/>
    <w:rsid w:val="0094710B"/>
    <w:rsid w:val="00973D74"/>
    <w:rsid w:val="009916E0"/>
    <w:rsid w:val="009A759C"/>
    <w:rsid w:val="009B3D57"/>
    <w:rsid w:val="00A73C89"/>
    <w:rsid w:val="00AC416C"/>
    <w:rsid w:val="00B44D5E"/>
    <w:rsid w:val="00BF06AA"/>
    <w:rsid w:val="00C04233"/>
    <w:rsid w:val="00C668B7"/>
    <w:rsid w:val="00CC0CE9"/>
    <w:rsid w:val="00D02067"/>
    <w:rsid w:val="00D10EBB"/>
    <w:rsid w:val="00D12387"/>
    <w:rsid w:val="00D64EB0"/>
    <w:rsid w:val="00DC71A3"/>
    <w:rsid w:val="00EB7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A9DDFA"/>
  <w15:chartTrackingRefBased/>
  <w15:docId w15:val="{3A3F0491-D93B-DA4B-A045-ACE22022F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6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1E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1ED1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204EF"/>
  </w:style>
  <w:style w:type="character" w:customStyle="1" w:styleId="DateChar">
    <w:name w:val="Date Char"/>
    <w:basedOn w:val="DefaultParagraphFont"/>
    <w:link w:val="Date"/>
    <w:uiPriority w:val="99"/>
    <w:semiHidden/>
    <w:rsid w:val="004204EF"/>
  </w:style>
  <w:style w:type="character" w:styleId="FollowedHyperlink">
    <w:name w:val="FollowedHyperlink"/>
    <w:basedOn w:val="DefaultParagraphFont"/>
    <w:uiPriority w:val="99"/>
    <w:semiHidden/>
    <w:unhideWhenUsed/>
    <w:rsid w:val="00AC41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plos.org/ploscompbiol/article?id=10.1371/journal.pcbi.100001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.springer.com/article/10.1186/gb-2007-8-2-r2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robenotes.com/chip-sequencing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ink.springer.com/article/10.1186/gb-2007-8-2-r2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ademic.oup.com/database/article/doi/10.1093/database/baw055/2630369?login=fal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791</Words>
  <Characters>4510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Shin</dc:creator>
  <cp:keywords/>
  <dc:description/>
  <cp:lastModifiedBy>Enoch Shin</cp:lastModifiedBy>
  <cp:revision>17</cp:revision>
  <dcterms:created xsi:type="dcterms:W3CDTF">2026-05-22T15:22:00Z</dcterms:created>
  <dcterms:modified xsi:type="dcterms:W3CDTF">2026-06-09T11:44:00Z</dcterms:modified>
</cp:coreProperties>
</file>