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firstLineChars="0" w:firstLine="0" w:leftChars="0" w:left="0" w:rightChars="0" w:right="0" w:hangingChars="0" w:hanging="0"/>
      </w:pPr>
      <w:r>
        <w:rPr>
          <w:rFonts w:ascii="Times New Roman" w:hAnsi="Times New Roman" w:eastAsia="方正小标宋简体" w:cs="Times New Roman"/>
          <w:b w:val="0"/>
          <w:sz w:val="44"/>
        </w:rPr>
        <w:t>中英文混排与标点基准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黑体" w:cs="Times New Roman"/>
          <w:b w:val="0"/>
          <w:sz w:val="32"/>
        </w:rPr>
        <w:t>一、技术术语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会议讨论了 API 接口与 JSON 格式问题，统一使用 REST 架构。</w:t>
      </w: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黑体" w:cs="Times New Roman"/>
          <w:b w:val="0"/>
          <w:sz w:val="32"/>
        </w:rPr>
        <w:t>二、引号处理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他说“这个方案”很好，要求下周报送“实施细则”。</w:t>
      </w: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黑体" w:cs="Times New Roman"/>
          <w:b w:val="0"/>
          <w:sz w:val="32"/>
        </w:rPr>
        <w:t>三、空格压缩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  <w:r>
        <w:rPr>
          <w:rFonts w:ascii="Times New Roman" w:hAnsi="Times New Roman" w:eastAsia="仿宋_GB2312" w:cs="Times New Roman"/>
          <w:b w:val="0"/>
          <w:sz w:val="32"/>
        </w:rPr>
        <w:t>这里有多余的空格需要压缩。</w:t>
      </w: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ind w:firstLineChars="0" w:firstLine="0" w:leftChars="0" w:left="0" w:rightChars="0" w:right="0" w:hangingChars="0" w:hanging="0"/>
    </w:pPr>
    <w:r/>
    <w:r>
      <w:rPr>
        <w:rFonts w:ascii="宋体" w:hAnsi="宋体" w:eastAsia="宋体" w:cs="宋体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