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0"/>
          <w:szCs w:val="40"/>
        </w:rPr>
        <w:t xml:space="preserve">ESHITA AKTER</w:t>
      </w:r>
    </w:p>
    <w:p>
      <w:pPr>
        <w:spacing w:after="100"/>
        <w:jc w:val="center"/>
      </w:pPr>
      <w:r>
        <w:rPr>
          <w:b/>
          <w:bCs/>
          <w:color w:val="333333"/>
          <w:sz w:val="22"/>
          <w:szCs w:val="22"/>
        </w:rPr>
        <w:t xml:space="preserve">Data &amp; Business Analyst | Financial Compliance &amp; Reporting Analytics</w:t>
      </w:r>
    </w:p>
    <w:p>
      <w:pPr>
        <w:spacing w:after="120"/>
        <w:jc w:val="center"/>
      </w:pPr>
      <w:r>
        <w:rPr>
          <w:color w:val="555555"/>
          <w:sz w:val="19"/>
          <w:szCs w:val="19"/>
        </w:rPr>
        <w:t xml:space="preserve">Uttarkhan, Dhaka, Bangladesh 1230</w:t>
      </w:r>
      <w:r>
        <w:rPr>
          <w:color w:val="555555"/>
          <w:sz w:val="19"/>
          <w:szCs w:val="19"/>
        </w:rPr>
        <w:t xml:space="preserve">   |   </w:t>
      </w:r>
      <w:r>
        <w:rPr>
          <w:color w:val="555555"/>
          <w:sz w:val="19"/>
          <w:szCs w:val="19"/>
        </w:rPr>
        <w:t xml:space="preserve">+880 1624-788966</w:t>
      </w:r>
      <w:r>
        <w:rPr>
          <w:color w:val="555555"/>
          <w:sz w:val="19"/>
          <w:szCs w:val="19"/>
        </w:rPr>
        <w:t xml:space="preserve">   |   </w:t>
      </w:r>
      <w:r>
        <w:rPr>
          <w:color w:val="555555"/>
          <w:sz w:val="19"/>
          <w:szCs w:val="19"/>
        </w:rPr>
        <w:t xml:space="preserve">eshitaakter5026@gmail.com</w:t>
      </w:r>
    </w:p>
    <w:p>
      <w:pPr>
        <w:spacing w:after="120"/>
        <w:jc w:val="center"/>
      </w:pPr>
      <w:r>
        <w:rPr>
          <w:color w:val="555555"/>
          <w:sz w:val="19"/>
          <w:szCs w:val="19"/>
        </w:rPr>
        <w:t xml:space="preserve">Portfolio: datascienceportfol.io/eshitakter</w:t>
      </w:r>
      <w:r>
        <w:rPr>
          <w:color w:val="555555"/>
          <w:sz w:val="19"/>
          <w:szCs w:val="19"/>
        </w:rPr>
        <w:t xml:space="preserve">   |   </w:t>
      </w:r>
      <w:r>
        <w:rPr>
          <w:color w:val="555555"/>
          <w:sz w:val="19"/>
          <w:szCs w:val="19"/>
        </w:rPr>
        <w:t xml:space="preserve">LinkedIn: linkedin.com/in/eshitakter</w:t>
      </w:r>
      <w:r>
        <w:rPr>
          <w:color w:val="555555"/>
          <w:sz w:val="19"/>
          <w:szCs w:val="19"/>
        </w:rPr>
        <w:t xml:space="preserve">   |   </w:t>
      </w:r>
      <w:r>
        <w:rPr>
          <w:color w:val="555555"/>
          <w:sz w:val="19"/>
          <w:szCs w:val="19"/>
        </w:rPr>
        <w:t xml:space="preserve">GitHub: github.com/eshitakter</w:t>
      </w:r>
      <w:r>
        <w:rPr>
          <w:color w:val="555555"/>
          <w:sz w:val="19"/>
          <w:szCs w:val="19"/>
        </w:rPr>
        <w:t xml:space="preserve">   |   </w:t>
      </w:r>
      <w:r>
        <w:rPr>
          <w:color w:val="555555"/>
          <w:sz w:val="19"/>
          <w:szCs w:val="19"/>
        </w:rPr>
        <w:t xml:space="preserve">Kaggle: kaggle.com/eshitakter</w:t>
      </w:r>
    </w:p>
    <w:p>
      <w:pPr>
        <w:pBdr>
          <w:bottom w:val="single" w:color="1F3864" w:sz="6" w:space="2"/>
        </w:pBdr>
        <w:spacing w:after="100" w:before="260"/>
      </w:pPr>
      <w:r>
        <w:rPr>
          <w:rFonts w:ascii="Calibri" w:cs="Calibri" w:eastAsia="Calibri" w:hAnsi="Calibri"/>
          <w:b/>
          <w:bCs/>
          <w:color w:val="1F3864"/>
          <w:sz w:val="22"/>
          <w:szCs w:val="22"/>
        </w:rPr>
        <w:t xml:space="preserve">PROFESSIONAL SUMMARY</w:t>
      </w:r>
    </w:p>
    <w:p>
      <w:pPr>
        <w:spacing w:after="100"/>
      </w:pPr>
      <w:r>
        <w:rPr>
          <w:color w:val="333333"/>
          <w:sz w:val="20"/>
          <w:szCs w:val="20"/>
        </w:rPr>
        <w:t xml:space="preserve">Detail-oriented Data Analyst and Finance Professional with 4+ years of experience in financial operations, regulatory compliance reporting, and data analysis. Proficient in SQL, Python, Power BI, Tableau, and Advanced Excel, with a track record of building dashboards, automating reporting workflows, and improving data accuracy for audit and compliance functions. Skilled at translating complex financial and operational data into clear, actionable insights that support strategic decision-making. Certified Data Analyst (DataCamp) seeking to apply analytical and technical expertise in a Business Analyst, Data Analyst, or Financial Analyst role.</w:t>
      </w:r>
    </w:p>
    <w:p>
      <w:pPr>
        <w:pBdr>
          <w:bottom w:val="single" w:color="1F3864" w:sz="6" w:space="2"/>
        </w:pBdr>
        <w:spacing w:after="100" w:before="260"/>
      </w:pPr>
      <w:r>
        <w:rPr>
          <w:rFonts w:ascii="Calibri" w:cs="Calibri" w:eastAsia="Calibri" w:hAnsi="Calibri"/>
          <w:b/>
          <w:bCs/>
          <w:color w:val="1F3864"/>
          <w:sz w:val="22"/>
          <w:szCs w:val="22"/>
        </w:rPr>
        <w:t xml:space="preserve">CORE SKILLS</w:t>
      </w:r>
    </w:p>
    <w:p>
      <w:pPr>
        <w:spacing w:after="60"/>
      </w:pPr>
      <w:r>
        <w:rPr>
          <w:b/>
          <w:bCs/>
          <w:color w:val="000000"/>
          <w:sz w:val="20"/>
          <w:szCs w:val="20"/>
        </w:rPr>
        <w:t xml:space="preserve">Data &amp; Analytics: </w:t>
      </w:r>
      <w:r>
        <w:rPr>
          <w:color w:val="333333"/>
          <w:sz w:val="20"/>
          <w:szCs w:val="20"/>
        </w:rPr>
        <w:t xml:space="preserve">Data Analysis, Data Cleaning &amp; Validation, Data Visualization, Reporting Automation, Business Intelligence, Financial &amp; Business Analytics</w:t>
      </w:r>
    </w:p>
    <w:p>
      <w:pPr>
        <w:spacing w:after="60"/>
      </w:pPr>
      <w:r>
        <w:rPr>
          <w:b/>
          <w:bCs/>
          <w:color w:val="000000"/>
          <w:sz w:val="20"/>
          <w:szCs w:val="20"/>
        </w:rPr>
        <w:t xml:space="preserve">Technical Tools: </w:t>
      </w:r>
      <w:r>
        <w:rPr>
          <w:color w:val="333333"/>
          <w:sz w:val="20"/>
          <w:szCs w:val="20"/>
        </w:rPr>
        <w:t xml:space="preserve">SQL, Python (Pandas, NumPy), Power BI, Tableau, DAX, Advanced Microsoft Excel (INDEX/MATCH, SUMPRODUCT, Pivot Tables), QuickBooks, Xero</w:t>
      </w:r>
    </w:p>
    <w:p>
      <w:pPr>
        <w:spacing w:after="60"/>
      </w:pPr>
      <w:r>
        <w:rPr>
          <w:b/>
          <w:bCs/>
          <w:color w:val="000000"/>
          <w:sz w:val="20"/>
          <w:szCs w:val="20"/>
        </w:rPr>
        <w:t xml:space="preserve">Compliance &amp; Finance: </w:t>
      </w:r>
      <w:r>
        <w:rPr>
          <w:color w:val="333333"/>
          <w:sz w:val="20"/>
          <w:szCs w:val="20"/>
        </w:rPr>
        <w:t xml:space="preserve">IRS/DOL Regulatory Reporting, 401(k) &amp; Retirement Plan Compliance, ACH Transaction Quality Control, Audit Support, Process Optimization</w:t>
      </w:r>
    </w:p>
    <w:p>
      <w:pPr>
        <w:spacing w:after="60"/>
      </w:pPr>
      <w:r>
        <w:rPr>
          <w:b/>
          <w:bCs/>
          <w:color w:val="000000"/>
          <w:sz w:val="20"/>
          <w:szCs w:val="20"/>
        </w:rPr>
        <w:t xml:space="preserve">Professional: </w:t>
      </w:r>
      <w:r>
        <w:rPr>
          <w:color w:val="333333"/>
          <w:sz w:val="20"/>
          <w:szCs w:val="20"/>
        </w:rPr>
        <w:t xml:space="preserve">Communication &amp; Presentation, Cross-Functional Leadership, Problem-Solving &amp; Critical Thinking</w:t>
      </w:r>
    </w:p>
    <w:p>
      <w:pPr>
        <w:pBdr>
          <w:bottom w:val="single" w:color="1F3864" w:sz="6" w:space="2"/>
        </w:pBdr>
        <w:spacing w:after="100" w:before="260"/>
      </w:pPr>
      <w:r>
        <w:rPr>
          <w:rFonts w:ascii="Calibri" w:cs="Calibri" w:eastAsia="Calibri" w:hAnsi="Calibri"/>
          <w:b/>
          <w:bCs/>
          <w:color w:val="1F3864"/>
          <w:sz w:val="22"/>
          <w:szCs w:val="22"/>
        </w:rPr>
        <w:t xml:space="preserve">PROFESSIONAL EXPERIENCE</w:t>
      </w:r>
    </w:p>
    <w:p>
      <w:pPr>
        <w:tabs>
          <w:tab w:val="right" w:pos="9360"/>
        </w:tabs>
        <w:spacing w:after="20" w:before="160"/>
      </w:pPr>
      <w:r>
        <w:rPr>
          <w:b/>
          <w:bCs/>
          <w:color w:val="000000"/>
          <w:sz w:val="21"/>
          <w:szCs w:val="21"/>
        </w:rPr>
        <w:t xml:space="preserve">Senior Executive Officer</w:t>
      </w:r>
      <w:r>
        <w:rPr>
          <w:i/>
          <w:iCs/>
          <w:color w:val="555555"/>
          <w:sz w:val="20"/>
          <w:szCs w:val="20"/>
        </w:rPr>
        <w:t xml:space="preserve">	Jan 2024 – Present</w:t>
      </w:r>
    </w:p>
    <w:p>
      <w:pPr>
        <w:spacing w:after="80"/>
      </w:pPr>
      <w:r>
        <w:rPr>
          <w:i/>
          <w:iCs/>
          <w:color w:val="555555"/>
          <w:sz w:val="20"/>
          <w:szCs w:val="20"/>
        </w:rPr>
        <w:t xml:space="preserve">Finsource Limited — Dhaka, Bangladesh</w:t>
      </w:r>
    </w:p>
    <w:p>
      <w:pPr>
        <w:pStyle w:val="ListParagraph"/>
        <w:numPr>
          <w:ilvl w:val="0"/>
          <w:numId w:val="1"/>
        </w:numPr>
        <w:spacing w:after="60"/>
      </w:pPr>
      <w:r>
        <w:rPr>
          <w:color w:val="333333"/>
          <w:sz w:val="20"/>
          <w:szCs w:val="20"/>
        </w:rPr>
        <w:t xml:space="preserve">Prepare and examine financial and regulatory reports to ensure compliance with IRS, DOL, and internal organizational standards for 401(k) and retirement plan administration.</w:t>
      </w:r>
    </w:p>
    <w:p>
      <w:pPr>
        <w:pStyle w:val="ListParagraph"/>
        <w:numPr>
          <w:ilvl w:val="0"/>
          <w:numId w:val="1"/>
        </w:numPr>
        <w:spacing w:after="60"/>
      </w:pPr>
      <w:r>
        <w:rPr>
          <w:color w:val="333333"/>
          <w:sz w:val="20"/>
          <w:szCs w:val="20"/>
        </w:rPr>
        <w:t xml:space="preserve">Perform quality control review of participant withdrawal requests, checks, and ACH transactions, improving transaction accuracy and reducing processing errors.</w:t>
      </w:r>
    </w:p>
    <w:p>
      <w:pPr>
        <w:pStyle w:val="ListParagraph"/>
        <w:numPr>
          <w:ilvl w:val="0"/>
          <w:numId w:val="1"/>
        </w:numPr>
        <w:spacing w:after="60"/>
      </w:pPr>
      <w:r>
        <w:rPr>
          <w:color w:val="333333"/>
          <w:sz w:val="20"/>
          <w:szCs w:val="20"/>
        </w:rPr>
        <w:t xml:space="preserve">Execute data cleanup and standardization initiatives across large participant datasets, correcting errors and optimizing reporting accuracy and turnaround time.</w:t>
      </w:r>
    </w:p>
    <w:p>
      <w:pPr>
        <w:pStyle w:val="ListParagraph"/>
        <w:numPr>
          <w:ilvl w:val="0"/>
          <w:numId w:val="1"/>
        </w:numPr>
        <w:spacing w:after="60"/>
      </w:pPr>
      <w:r>
        <w:rPr>
          <w:color w:val="333333"/>
          <w:sz w:val="20"/>
          <w:szCs w:val="20"/>
        </w:rPr>
        <w:t xml:space="preserve">Partner with compliance and audit teams to resolve regulatory discrepancies, reducing risk exposure and supporting audit readiness.</w:t>
      </w:r>
    </w:p>
    <w:p>
      <w:pPr>
        <w:pStyle w:val="ListParagraph"/>
        <w:numPr>
          <w:ilvl w:val="0"/>
          <w:numId w:val="1"/>
        </w:numPr>
        <w:spacing w:after="60"/>
      </w:pPr>
      <w:r>
        <w:rPr>
          <w:color w:val="333333"/>
          <w:sz w:val="20"/>
          <w:szCs w:val="20"/>
        </w:rPr>
        <w:t xml:space="preserve">Lead cross-functional process improvement initiatives, streamlining workflows and increasing operational efficiency across teams.</w:t>
      </w:r>
    </w:p>
    <w:p>
      <w:pPr>
        <w:tabs>
          <w:tab w:val="right" w:pos="9360"/>
        </w:tabs>
        <w:spacing w:after="20" w:before="160"/>
      </w:pPr>
      <w:r>
        <w:rPr>
          <w:b/>
          <w:bCs/>
          <w:color w:val="000000"/>
          <w:sz w:val="21"/>
          <w:szCs w:val="21"/>
        </w:rPr>
        <w:t xml:space="preserve">Officer</w:t>
      </w:r>
      <w:r>
        <w:rPr>
          <w:i/>
          <w:iCs/>
          <w:color w:val="555555"/>
          <w:sz w:val="20"/>
          <w:szCs w:val="20"/>
        </w:rPr>
        <w:t xml:space="preserve">	Mar 2022 – Dec 2024</w:t>
      </w:r>
    </w:p>
    <w:p>
      <w:pPr>
        <w:spacing w:after="80"/>
      </w:pPr>
      <w:r>
        <w:rPr>
          <w:i/>
          <w:iCs/>
          <w:color w:val="555555"/>
          <w:sz w:val="20"/>
          <w:szCs w:val="20"/>
        </w:rPr>
        <w:t xml:space="preserve">VFS Global — Dhaka, Bangladesh</w:t>
      </w:r>
    </w:p>
    <w:p>
      <w:pPr>
        <w:pStyle w:val="ListParagraph"/>
        <w:numPr>
          <w:ilvl w:val="0"/>
          <w:numId w:val="1"/>
        </w:numPr>
        <w:spacing w:after="60"/>
      </w:pPr>
      <w:r>
        <w:rPr>
          <w:color w:val="333333"/>
          <w:sz w:val="20"/>
          <w:szCs w:val="20"/>
        </w:rPr>
        <w:t xml:space="preserve">Analyzed and verified over 500 daily financial transactions to ensure accuracy and integrity of finance reports.</w:t>
      </w:r>
    </w:p>
    <w:p>
      <w:pPr>
        <w:pStyle w:val="ListParagraph"/>
        <w:numPr>
          <w:ilvl w:val="0"/>
          <w:numId w:val="1"/>
        </w:numPr>
        <w:spacing w:after="60"/>
      </w:pPr>
      <w:r>
        <w:rPr>
          <w:color w:val="333333"/>
          <w:sz w:val="20"/>
          <w:szCs w:val="20"/>
        </w:rPr>
        <w:t xml:space="preserve">Redesigned data entry procedures, improving accuracy and reducing turnaround time for visa application processing.</w:t>
      </w:r>
    </w:p>
    <w:p>
      <w:pPr>
        <w:pStyle w:val="ListParagraph"/>
        <w:numPr>
          <w:ilvl w:val="0"/>
          <w:numId w:val="1"/>
        </w:numPr>
        <w:spacing w:after="60"/>
      </w:pPr>
      <w:r>
        <w:rPr>
          <w:color w:val="333333"/>
          <w:sz w:val="20"/>
          <w:szCs w:val="20"/>
        </w:rPr>
        <w:t xml:space="preserve">Designed and delivered training programs for new hires and junior staff, improving onboarding efficiency and customer service performance.</w:t>
      </w:r>
    </w:p>
    <w:p>
      <w:pPr>
        <w:pStyle w:val="ListParagraph"/>
        <w:numPr>
          <w:ilvl w:val="0"/>
          <w:numId w:val="1"/>
        </w:numPr>
        <w:spacing w:after="60"/>
      </w:pPr>
      <w:r>
        <w:rPr>
          <w:color w:val="333333"/>
          <w:sz w:val="20"/>
          <w:szCs w:val="20"/>
        </w:rPr>
        <w:t xml:space="preserve">Managed secure, time-sensitive document logistics across consulates, applicants, and courier partners.</w:t>
      </w:r>
    </w:p>
    <w:p>
      <w:pPr>
        <w:pStyle w:val="ListParagraph"/>
        <w:numPr>
          <w:ilvl w:val="0"/>
          <w:numId w:val="1"/>
        </w:numPr>
        <w:spacing w:after="60"/>
      </w:pPr>
      <w:r>
        <w:rPr>
          <w:color w:val="333333"/>
          <w:sz w:val="20"/>
          <w:szCs w:val="20"/>
        </w:rPr>
        <w:t xml:space="preserve">Executed biometric data collection procedures in compliance with confidentiality and quality assurance standards.</w:t>
      </w:r>
    </w:p>
    <w:p>
      <w:pPr>
        <w:pBdr>
          <w:bottom w:val="single" w:color="1F3864" w:sz="6" w:space="2"/>
        </w:pBdr>
        <w:spacing w:after="100" w:before="260"/>
      </w:pPr>
      <w:r>
        <w:rPr>
          <w:rFonts w:ascii="Calibri" w:cs="Calibri" w:eastAsia="Calibri" w:hAnsi="Calibri"/>
          <w:b/>
          <w:bCs/>
          <w:color w:val="1F3864"/>
          <w:sz w:val="22"/>
          <w:szCs w:val="22"/>
        </w:rPr>
        <w:t xml:space="preserve">PROJECTS</w:t>
      </w:r>
    </w:p>
    <w:p>
      <w:pPr>
        <w:tabs>
          <w:tab w:val="right" w:pos="9360"/>
        </w:tabs>
        <w:spacing w:after="20" w:before="160"/>
      </w:pPr>
      <w:r>
        <w:rPr>
          <w:b/>
          <w:bCs/>
          <w:color w:val="000000"/>
          <w:sz w:val="21"/>
          <w:szCs w:val="21"/>
        </w:rPr>
        <w:t xml:space="preserve">U.S. Public Pension Plans Analysis (2001–2023)</w:t>
      </w:r>
      <w:r>
        <w:rPr>
          <w:i/>
          <w:iCs/>
          <w:color w:val="555555"/>
          <w:sz w:val="20"/>
          <w:szCs w:val="20"/>
        </w:rPr>
        <w:t xml:space="preserve">	Python, Power BI, DAX</w:t>
      </w:r>
    </w:p>
    <w:p>
      <w:pPr>
        <w:pStyle w:val="ListParagraph"/>
        <w:numPr>
          <w:ilvl w:val="0"/>
          <w:numId w:val="1"/>
        </w:numPr>
        <w:spacing w:after="60"/>
      </w:pPr>
      <w:r>
        <w:rPr>
          <w:color w:val="333333"/>
          <w:sz w:val="20"/>
          <w:szCs w:val="20"/>
        </w:rPr>
        <w:t xml:space="preserve">Built an interactive financial dashboard analyzing 230+ U.S. public pension systems, calculating funded ratios and long-term asset-vs-liability trends.</w:t>
      </w:r>
    </w:p>
    <w:p>
      <w:pPr>
        <w:pStyle w:val="ListParagraph"/>
        <w:numPr>
          <w:ilvl w:val="0"/>
          <w:numId w:val="1"/>
        </w:numPr>
        <w:spacing w:after="60"/>
      </w:pPr>
      <w:r>
        <w:rPr>
          <w:color w:val="333333"/>
          <w:sz w:val="20"/>
          <w:szCs w:val="20"/>
        </w:rPr>
        <w:t xml:space="preserve">Cleaned and transformed large multi-year datasets in Python; developed KPI and state-level visualizations to surface funding disparities and post-2008 recovery patterns.</w:t>
      </w:r>
    </w:p>
    <w:p>
      <w:pPr>
        <w:tabs>
          <w:tab w:val="right" w:pos="9360"/>
        </w:tabs>
        <w:spacing w:after="20" w:before="160"/>
      </w:pPr>
      <w:r>
        <w:rPr>
          <w:b/>
          <w:bCs/>
          <w:color w:val="000000"/>
          <w:sz w:val="21"/>
          <w:szCs w:val="21"/>
        </w:rPr>
        <w:t xml:space="preserve">Advanced Ride-Sharing Analysis — Uber &amp; Lyft, Boston</w:t>
      </w:r>
      <w:r>
        <w:rPr>
          <w:i/>
          <w:iCs/>
          <w:color w:val="555555"/>
          <w:sz w:val="20"/>
          <w:szCs w:val="20"/>
        </w:rPr>
        <w:t xml:space="preserve">	Python, Pandas, Power BI</w:t>
      </w:r>
    </w:p>
    <w:p>
      <w:pPr>
        <w:pStyle w:val="ListParagraph"/>
        <w:numPr>
          <w:ilvl w:val="0"/>
          <w:numId w:val="1"/>
        </w:numPr>
        <w:spacing w:after="60"/>
      </w:pPr>
      <w:r>
        <w:rPr>
          <w:color w:val="333333"/>
          <w:sz w:val="20"/>
          <w:szCs w:val="20"/>
        </w:rPr>
        <w:t xml:space="preserve">Analyzed ride-sharing trip data to identify demand trends, peak hours, and high-demand pricing zones.</w:t>
      </w:r>
    </w:p>
    <w:p>
      <w:pPr>
        <w:pStyle w:val="ListParagraph"/>
        <w:numPr>
          <w:ilvl w:val="0"/>
          <w:numId w:val="1"/>
        </w:numPr>
        <w:spacing w:after="60"/>
      </w:pPr>
      <w:r>
        <w:rPr>
          <w:color w:val="333333"/>
          <w:sz w:val="20"/>
          <w:szCs w:val="20"/>
        </w:rPr>
        <w:t xml:space="preserve">Applied time-series and geospatial analysis to forecast hourly ride demand and support business insights.</w:t>
      </w:r>
    </w:p>
    <w:p>
      <w:pPr>
        <w:pStyle w:val="ListParagraph"/>
        <w:numPr>
          <w:ilvl w:val="0"/>
          <w:numId w:val="1"/>
        </w:numPr>
        <w:spacing w:after="60"/>
      </w:pPr>
      <w:r>
        <w:rPr>
          <w:color w:val="333333"/>
          <w:sz w:val="20"/>
          <w:szCs w:val="20"/>
        </w:rPr>
        <w:t xml:space="preserve">Built interactive dashboards and heatmaps for comparative fare and surge-pricing analysis.</w:t>
      </w:r>
    </w:p>
    <w:p>
      <w:pPr>
        <w:pBdr>
          <w:bottom w:val="single" w:color="1F3864" w:sz="6" w:space="2"/>
        </w:pBdr>
        <w:spacing w:after="100" w:before="260"/>
      </w:pPr>
      <w:r>
        <w:rPr>
          <w:rFonts w:ascii="Calibri" w:cs="Calibri" w:eastAsia="Calibri" w:hAnsi="Calibri"/>
          <w:b/>
          <w:bCs/>
          <w:color w:val="1F3864"/>
          <w:sz w:val="22"/>
          <w:szCs w:val="22"/>
        </w:rPr>
        <w:t xml:space="preserve">EDUCATION</w:t>
      </w:r>
    </w:p>
    <w:p>
      <w:pPr>
        <w:tabs>
          <w:tab w:val="right" w:pos="9360"/>
        </w:tabs>
        <w:spacing w:after="10" w:before="140"/>
      </w:pPr>
      <w:r>
        <w:rPr>
          <w:b/>
          <w:bCs/>
          <w:color w:val="000000"/>
          <w:sz w:val="21"/>
          <w:szCs w:val="21"/>
        </w:rPr>
        <w:t xml:space="preserve">Master of Business Administration (MBA), Finance</w:t>
      </w:r>
      <w:r>
        <w:rPr>
          <w:i/>
          <w:iCs/>
          <w:color w:val="555555"/>
          <w:sz w:val="20"/>
          <w:szCs w:val="20"/>
        </w:rPr>
        <w:t xml:space="preserve">	Expected Dec 2026</w:t>
      </w:r>
    </w:p>
    <w:p>
      <w:pPr>
        <w:spacing w:after="60"/>
      </w:pPr>
      <w:r>
        <w:rPr>
          <w:color w:val="555555"/>
          <w:sz w:val="20"/>
          <w:szCs w:val="20"/>
        </w:rPr>
        <w:t xml:space="preserve">BRAC University</w:t>
      </w:r>
    </w:p>
    <w:p>
      <w:pPr>
        <w:tabs>
          <w:tab w:val="right" w:pos="9360"/>
        </w:tabs>
        <w:spacing w:after="10" w:before="140"/>
      </w:pPr>
      <w:r>
        <w:rPr>
          <w:b/>
          <w:bCs/>
          <w:color w:val="000000"/>
          <w:sz w:val="21"/>
          <w:szCs w:val="21"/>
        </w:rPr>
        <w:t xml:space="preserve">Bachelor of Business Administration (BBA), Finance and Banking</w:t>
      </w:r>
      <w:r>
        <w:rPr>
          <w:i/>
          <w:iCs/>
          <w:color w:val="555555"/>
          <w:sz w:val="20"/>
          <w:szCs w:val="20"/>
        </w:rPr>
        <w:t xml:space="preserve">	Jan 2021</w:t>
      </w:r>
    </w:p>
    <w:p>
      <w:pPr>
        <w:spacing w:after="60"/>
      </w:pPr>
      <w:r>
        <w:rPr>
          <w:color w:val="555555"/>
          <w:sz w:val="20"/>
          <w:szCs w:val="20"/>
        </w:rPr>
        <w:t xml:space="preserve">International University of Business Agriculture &amp; Technology — GPA 3.32</w:t>
      </w:r>
    </w:p>
    <w:p>
      <w:pPr>
        <w:pBdr>
          <w:bottom w:val="single" w:color="1F3864" w:sz="6" w:space="2"/>
        </w:pBdr>
        <w:spacing w:after="100" w:before="260"/>
      </w:pPr>
      <w:r>
        <w:rPr>
          <w:rFonts w:ascii="Calibri" w:cs="Calibri" w:eastAsia="Calibri" w:hAnsi="Calibri"/>
          <w:b/>
          <w:bCs/>
          <w:color w:val="1F3864"/>
          <w:sz w:val="22"/>
          <w:szCs w:val="22"/>
        </w:rPr>
        <w:t xml:space="preserve">CERTIFICATIONS</w:t>
      </w:r>
    </w:p>
    <w:p>
      <w:pPr>
        <w:pStyle w:val="ListParagraph"/>
        <w:numPr>
          <w:ilvl w:val="0"/>
          <w:numId w:val="1"/>
        </w:numPr>
        <w:spacing w:after="60"/>
      </w:pPr>
      <w:r>
        <w:rPr>
          <w:color w:val="333333"/>
          <w:sz w:val="20"/>
          <w:szCs w:val="20"/>
        </w:rPr>
        <w:t xml:space="preserve">Data Analyst Certification — DataCamp (April 2025)</w:t>
      </w:r>
    </w:p>
    <w:p>
      <w:pPr>
        <w:pStyle w:val="ListParagraph"/>
        <w:numPr>
          <w:ilvl w:val="0"/>
          <w:numId w:val="1"/>
        </w:numPr>
        <w:spacing w:after="60"/>
      </w:pPr>
      <w:r>
        <w:rPr>
          <w:color w:val="333333"/>
          <w:sz w:val="20"/>
          <w:szCs w:val="20"/>
        </w:rPr>
        <w:t xml:space="preserve">Data Analyst Associate Certification — DataCamp (August 2025)</w:t>
      </w:r>
    </w:p>
    <w:p>
      <w:pPr>
        <w:pStyle w:val="ListParagraph"/>
        <w:numPr>
          <w:ilvl w:val="0"/>
          <w:numId w:val="1"/>
        </w:numPr>
        <w:spacing w:after="60"/>
      </w:pPr>
      <w:r>
        <w:rPr>
          <w:color w:val="333333"/>
          <w:sz w:val="20"/>
          <w:szCs w:val="20"/>
        </w:rPr>
        <w:t xml:space="preserve">Business Intelligence Analyst — Akaademy (Sept 2024 – Feb 2025)</w:t>
      </w:r>
    </w:p>
    <w:p>
      <w:pPr>
        <w:pStyle w:val="ListParagraph"/>
        <w:numPr>
          <w:ilvl w:val="0"/>
          <w:numId w:val="1"/>
        </w:numPr>
        <w:spacing w:after="60"/>
      </w:pPr>
      <w:r>
        <w:rPr>
          <w:color w:val="333333"/>
          <w:sz w:val="20"/>
          <w:szCs w:val="20"/>
        </w:rPr>
        <w:t xml:space="preserve">QuickBooks &amp; Xero — Career Biz Limited (Jan 2024 – Apr 2024)</w:t>
      </w:r>
    </w:p>
    <w:p>
      <w:pPr>
        <w:pBdr>
          <w:bottom w:val="single" w:color="1F3864" w:sz="6" w:space="2"/>
        </w:pBdr>
        <w:spacing w:after="100" w:before="260"/>
      </w:pPr>
      <w:r>
        <w:rPr>
          <w:rFonts w:ascii="Calibri" w:cs="Calibri" w:eastAsia="Calibri" w:hAnsi="Calibri"/>
          <w:b/>
          <w:bCs/>
          <w:color w:val="1F3864"/>
          <w:sz w:val="22"/>
          <w:szCs w:val="22"/>
        </w:rPr>
        <w:t xml:space="preserve">LEADERSHIP &amp; VOLUNTEER EXPERIENCE</w:t>
      </w:r>
    </w:p>
    <w:p>
      <w:pPr>
        <w:tabs>
          <w:tab w:val="right" w:pos="9360"/>
        </w:tabs>
        <w:spacing w:after="20" w:before="160"/>
      </w:pPr>
      <w:r>
        <w:rPr>
          <w:b/>
          <w:bCs/>
          <w:color w:val="000000"/>
          <w:sz w:val="21"/>
          <w:szCs w:val="21"/>
        </w:rPr>
        <w:t xml:space="preserve">Deputy Secretary, IUBAT Business Society</w:t>
      </w:r>
      <w:r>
        <w:rPr>
          <w:i/>
          <w:iCs/>
          <w:color w:val="555555"/>
          <w:sz w:val="20"/>
          <w:szCs w:val="20"/>
        </w:rPr>
        <w:t xml:space="preserve">	2019 – 2020</w:t>
      </w:r>
    </w:p>
    <w:p>
      <w:pPr>
        <w:pStyle w:val="ListParagraph"/>
        <w:numPr>
          <w:ilvl w:val="0"/>
          <w:numId w:val="1"/>
        </w:numPr>
        <w:spacing w:after="60"/>
      </w:pPr>
      <w:r>
        <w:rPr>
          <w:color w:val="333333"/>
          <w:sz w:val="20"/>
          <w:szCs w:val="20"/>
        </w:rPr>
        <w:t xml:space="preserve">Supported organizational administration and coordinated event management for university business society.</w:t>
      </w:r>
    </w:p>
    <w:p>
      <w:pPr>
        <w:tabs>
          <w:tab w:val="right" w:pos="9360"/>
        </w:tabs>
        <w:spacing w:after="20" w:before="160"/>
      </w:pPr>
      <w:r>
        <w:rPr>
          <w:b/>
          <w:bCs/>
          <w:color w:val="000000"/>
          <w:sz w:val="21"/>
          <w:szCs w:val="21"/>
        </w:rPr>
        <w:t xml:space="preserve">Student Ambassador, IUBAT</w:t>
      </w:r>
      <w:r>
        <w:rPr>
          <w:i/>
          <w:iCs/>
          <w:color w:val="555555"/>
          <w:sz w:val="20"/>
          <w:szCs w:val="20"/>
        </w:rPr>
        <w:t xml:space="preserve">	2019 – 2020</w:t>
      </w:r>
    </w:p>
    <w:p>
      <w:pPr>
        <w:pStyle w:val="ListParagraph"/>
        <w:numPr>
          <w:ilvl w:val="0"/>
          <w:numId w:val="1"/>
        </w:numPr>
        <w:spacing w:after="60"/>
      </w:pPr>
      <w:r>
        <w:rPr>
          <w:color w:val="333333"/>
          <w:sz w:val="20"/>
          <w:szCs w:val="20"/>
        </w:rPr>
        <w:t xml:space="preserve">Represented the university at institutional events and assisted in organizing business workshops.</w:t>
      </w:r>
    </w:p>
    <w:sectPr>
      <w:pgSz w:w="12240" w:h="15840"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2026-08-29T14:52:42.281Z</dcterms:created>
  <dcterms:modified xsi:type="dcterms:W3CDTF">2026-08-29T14:52:42.295Z</dcterms:modified>
</cp:coreProperties>
</file>

<file path=docProps/custom.xml><?xml version="1.0" encoding="utf-8"?>
<Properties xmlns="http://schemas.openxmlformats.org/officeDocument/2006/custom-properties" xmlns:vt="http://schemas.openxmlformats.org/officeDocument/2006/docPropsVTypes"/>
</file>