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E3DD" w14:textId="065959EF" w:rsidR="00B7456F" w:rsidRPr="00B7456F" w:rsidRDefault="00B7456F" w:rsidP="00B7456F">
      <w:pPr>
        <w:pStyle w:val="p1"/>
        <w:jc w:val="center"/>
        <w:rPr>
          <w:rFonts w:ascii="Times New Roman" w:hAnsi="Times New Roman"/>
          <w:b/>
          <w:bCs/>
        </w:rPr>
      </w:pPr>
      <w:r w:rsidRPr="00B7456F">
        <w:rPr>
          <w:rFonts w:ascii="Times New Roman" w:hAnsi="Times New Roman"/>
          <w:b/>
          <w:bCs/>
        </w:rPr>
        <w:t>LunaAura: An Explainable Machine Learning</w:t>
      </w:r>
      <w:r w:rsidRPr="00B7456F">
        <w:rPr>
          <w:rFonts w:ascii="Times New Roman" w:hAnsi="Times New Roman"/>
          <w:b/>
          <w:bCs/>
        </w:rPr>
        <w:t xml:space="preserve"> </w:t>
      </w:r>
      <w:r w:rsidRPr="00B7456F">
        <w:rPr>
          <w:rFonts w:ascii="Times New Roman" w:hAnsi="Times New Roman"/>
          <w:b/>
          <w:bCs/>
        </w:rPr>
        <w:t>Framework for</w:t>
      </w:r>
      <w:r w:rsidRPr="00B7456F">
        <w:rPr>
          <w:rFonts w:ascii="Times New Roman" w:hAnsi="Times New Roman"/>
          <w:b/>
          <w:bCs/>
        </w:rPr>
        <w:t xml:space="preserve"> </w:t>
      </w:r>
      <w:r w:rsidRPr="00B7456F">
        <w:rPr>
          <w:rFonts w:ascii="Times New Roman" w:hAnsi="Times New Roman"/>
          <w:b/>
          <w:bCs/>
        </w:rPr>
        <w:t>Hormonal and Emotional Health Analysis</w:t>
      </w:r>
    </w:p>
    <w:p w14:paraId="4FB8D86C" w14:textId="77777777" w:rsidR="00B7456F" w:rsidRDefault="00B7456F" w:rsidP="00B7456F">
      <w:pPr>
        <w:pStyle w:val="p2"/>
        <w:jc w:val="both"/>
        <w:rPr>
          <w:rFonts w:ascii="Times New Roman" w:hAnsi="Times New Roman"/>
          <w:sz w:val="24"/>
          <w:szCs w:val="24"/>
        </w:rPr>
      </w:pPr>
    </w:p>
    <w:p w14:paraId="7DC4ADF7" w14:textId="77777777" w:rsidR="00B7456F" w:rsidRDefault="00B7456F" w:rsidP="00B7456F">
      <w:pPr>
        <w:pStyle w:val="p2"/>
        <w:jc w:val="both"/>
        <w:rPr>
          <w:rFonts w:ascii="Times New Roman" w:hAnsi="Times New Roman"/>
          <w:sz w:val="24"/>
          <w:szCs w:val="24"/>
        </w:rPr>
      </w:pPr>
    </w:p>
    <w:p w14:paraId="7DE6318C" w14:textId="77777777" w:rsidR="00B7456F" w:rsidRPr="00B7456F" w:rsidRDefault="00B7456F" w:rsidP="00B7456F">
      <w:pPr>
        <w:pStyle w:val="p2"/>
        <w:jc w:val="both"/>
        <w:rPr>
          <w:rFonts w:ascii="Times New Roman" w:hAnsi="Times New Roman"/>
          <w:b/>
          <w:bCs/>
          <w:sz w:val="28"/>
          <w:szCs w:val="28"/>
        </w:rPr>
      </w:pPr>
      <w:r w:rsidRPr="00B7456F">
        <w:rPr>
          <w:rFonts w:ascii="Times New Roman" w:hAnsi="Times New Roman"/>
          <w:b/>
          <w:bCs/>
          <w:sz w:val="28"/>
          <w:szCs w:val="28"/>
        </w:rPr>
        <w:t>Authors</w:t>
      </w:r>
    </w:p>
    <w:p w14:paraId="66CFDCAE" w14:textId="77777777" w:rsidR="00B7456F" w:rsidRPr="00B7456F" w:rsidRDefault="00B7456F" w:rsidP="00B7456F">
      <w:pPr>
        <w:pStyle w:val="p2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 xml:space="preserve">Mrs.P.Sivakamasundari </w:t>
      </w:r>
    </w:p>
    <w:p w14:paraId="13C10539" w14:textId="7C1464F2" w:rsidR="00B7456F" w:rsidRPr="00B7456F" w:rsidRDefault="00B7456F" w:rsidP="00B7456F">
      <w:pPr>
        <w:pStyle w:val="p2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 xml:space="preserve">Department of Computing Technologies </w:t>
      </w:r>
    </w:p>
    <w:p w14:paraId="5890807C" w14:textId="570A48CB" w:rsidR="00B7456F" w:rsidRPr="00B7456F" w:rsidRDefault="00B7456F" w:rsidP="00B7456F">
      <w:pPr>
        <w:pStyle w:val="p2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SRM Institute of Science and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 xml:space="preserve">Technology </w:t>
      </w:r>
    </w:p>
    <w:p w14:paraId="3A9DFAE0" w14:textId="77777777" w:rsidR="00B7456F" w:rsidRPr="00B7456F" w:rsidRDefault="00B7456F" w:rsidP="00B7456F">
      <w:pPr>
        <w:pStyle w:val="p2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 xml:space="preserve">Chennai, India </w:t>
      </w:r>
    </w:p>
    <w:p w14:paraId="0A2F509E" w14:textId="77777777" w:rsidR="00B7456F" w:rsidRPr="00B7456F" w:rsidRDefault="00B7456F" w:rsidP="00B7456F">
      <w:pPr>
        <w:pStyle w:val="p2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sivakamp@srmist.edu.in</w:t>
      </w:r>
      <w:r w:rsidRPr="00B7456F">
        <w:rPr>
          <w:rFonts w:ascii="Times New Roman" w:hAnsi="Times New Roman"/>
          <w:sz w:val="28"/>
          <w:szCs w:val="28"/>
        </w:rPr>
        <w:t xml:space="preserve"> </w:t>
      </w:r>
    </w:p>
    <w:p w14:paraId="7C075246" w14:textId="2441C500" w:rsidR="00B7456F" w:rsidRPr="00B7456F" w:rsidRDefault="00B7456F" w:rsidP="00B7456F">
      <w:pPr>
        <w:pStyle w:val="p2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br/>
      </w:r>
      <w:r w:rsidRPr="00B7456F">
        <w:rPr>
          <w:rFonts w:ascii="Times New Roman" w:hAnsi="Times New Roman"/>
          <w:sz w:val="28"/>
          <w:szCs w:val="28"/>
        </w:rPr>
        <w:t>Eshita Rai</w:t>
      </w:r>
    </w:p>
    <w:p w14:paraId="3FEC4217" w14:textId="77777777" w:rsidR="00B7456F" w:rsidRPr="00B7456F" w:rsidRDefault="00B7456F" w:rsidP="00B7456F">
      <w:pPr>
        <w:pStyle w:val="p3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Department of Computing Technologies</w:t>
      </w:r>
    </w:p>
    <w:p w14:paraId="65B04418" w14:textId="77777777" w:rsidR="00B7456F" w:rsidRPr="00B7456F" w:rsidRDefault="00B7456F" w:rsidP="00B7456F">
      <w:pPr>
        <w:pStyle w:val="p3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SRM Institute of Science and Technology</w:t>
      </w:r>
    </w:p>
    <w:p w14:paraId="36314175" w14:textId="77777777" w:rsidR="00B7456F" w:rsidRPr="00B7456F" w:rsidRDefault="00B7456F" w:rsidP="00B7456F">
      <w:pPr>
        <w:pStyle w:val="p3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Chennai, India</w:t>
      </w:r>
    </w:p>
    <w:p w14:paraId="0219C016" w14:textId="00F31250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er8137@srmist.edu.in</w:t>
      </w:r>
    </w:p>
    <w:p w14:paraId="3B3B73B0" w14:textId="77777777" w:rsidR="00B7456F" w:rsidRDefault="00B7456F" w:rsidP="00B7456F">
      <w:pPr>
        <w:pStyle w:val="p4"/>
        <w:jc w:val="both"/>
        <w:rPr>
          <w:rFonts w:ascii="Times New Roman" w:hAnsi="Times New Roman"/>
          <w:sz w:val="24"/>
          <w:szCs w:val="24"/>
        </w:rPr>
      </w:pPr>
    </w:p>
    <w:p w14:paraId="76E96D82" w14:textId="76CE2620" w:rsidR="00B7456F" w:rsidRPr="00B7456F" w:rsidRDefault="00B7456F" w:rsidP="00B7456F">
      <w:pPr>
        <w:pStyle w:val="p4"/>
        <w:jc w:val="both"/>
        <w:rPr>
          <w:rFonts w:ascii="Times New Roman" w:hAnsi="Times New Roman"/>
          <w:b/>
          <w:bCs/>
          <w:sz w:val="28"/>
          <w:szCs w:val="28"/>
        </w:rPr>
      </w:pPr>
      <w:r w:rsidRPr="00B7456F">
        <w:rPr>
          <w:rFonts w:ascii="Times New Roman" w:hAnsi="Times New Roman"/>
          <w:b/>
          <w:bCs/>
          <w:sz w:val="28"/>
          <w:szCs w:val="28"/>
        </w:rPr>
        <w:t>Abstract</w:t>
      </w:r>
    </w:p>
    <w:p w14:paraId="316F6097" w14:textId="6071B3E5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Hormonal rhythms, daily behaviour, and psychological stress together shape emotional wellbeing, yet most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digital wellness tools still treat them as separate streams of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information. Menstrual and mood-tracking applications typically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record symptoms and visualise past trends, but rarely offer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 xml:space="preserve">predictive insight into how lifestyle choices interact with the menstrual cycle to influence mood. This work describes </w:t>
      </w:r>
      <w:r w:rsidRPr="00B7456F">
        <w:rPr>
          <w:rFonts w:ascii="Times New Roman" w:hAnsi="Times New Roman"/>
          <w:sz w:val="28"/>
          <w:szCs w:val="28"/>
        </w:rPr>
        <w:t>LunaAura, an</w:t>
      </w:r>
      <w:r w:rsidRPr="00B7456F">
        <w:rPr>
          <w:rFonts w:ascii="Times New Roman" w:hAnsi="Times New Roman"/>
          <w:sz w:val="28"/>
          <w:szCs w:val="28"/>
        </w:rPr>
        <w:t xml:space="preserve"> explainable machine learning framework that models day-level emotional wellbeing from menstrual-cycle indicators, self-reported mood and stress, and sleep–lifestyle variables. Publicly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available datasets on cycles, sleep habits, and mental health are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merged into a cycle-aware, longitudinal dataset with engineered</w:t>
      </w:r>
    </w:p>
    <w:p w14:paraId="755F49BC" w14:textId="1DA88D5F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features capturing hormone–stress and sleep–stress interactions.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A Random Forest classifier is trained to estimate an emotional-risk label, and SHAP (</w:t>
      </w:r>
      <w:proofErr w:type="spellStart"/>
      <w:r w:rsidRPr="00B7456F">
        <w:rPr>
          <w:rFonts w:ascii="Times New Roman" w:hAnsi="Times New Roman"/>
          <w:sz w:val="28"/>
          <w:szCs w:val="28"/>
        </w:rPr>
        <w:t>SHapley</w:t>
      </w:r>
      <w:proofErr w:type="spellEnd"/>
      <w:r w:rsidRPr="00B7456F">
        <w:rPr>
          <w:rFonts w:ascii="Times New Roman" w:hAnsi="Times New Roman"/>
          <w:sz w:val="28"/>
          <w:szCs w:val="28"/>
        </w:rPr>
        <w:t xml:space="preserve"> Additive Explanations) is used</w:t>
      </w:r>
    </w:p>
    <w:p w14:paraId="60325CC0" w14:textId="1F0AA7A5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to quantify global and instance-level feature contributions. The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analyses indicate that mood score, perceived stress, luteal-phase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>indicators, and interaction features are the strongest drivers of</w:t>
      </w:r>
      <w:r w:rsidRPr="00B7456F">
        <w:rPr>
          <w:rFonts w:ascii="Times New Roman" w:hAnsi="Times New Roman"/>
          <w:sz w:val="28"/>
          <w:szCs w:val="28"/>
        </w:rPr>
        <w:t xml:space="preserve"> </w:t>
      </w:r>
      <w:r w:rsidRPr="00B7456F">
        <w:rPr>
          <w:rFonts w:ascii="Times New Roman" w:hAnsi="Times New Roman"/>
          <w:sz w:val="28"/>
          <w:szCs w:val="28"/>
        </w:rPr>
        <w:t xml:space="preserve">predicted risk, while sleep duration and a sleep–stress ratio behave as protective factors. The results illustrate how </w:t>
      </w:r>
      <w:r w:rsidR="00BB497C" w:rsidRPr="00B7456F">
        <w:rPr>
          <w:rFonts w:ascii="Times New Roman" w:hAnsi="Times New Roman"/>
          <w:sz w:val="28"/>
          <w:szCs w:val="28"/>
        </w:rPr>
        <w:t>explainable, cycle</w:t>
      </w:r>
      <w:r w:rsidRPr="00B7456F">
        <w:rPr>
          <w:rFonts w:ascii="Times New Roman" w:hAnsi="Times New Roman"/>
          <w:sz w:val="28"/>
          <w:szCs w:val="28"/>
        </w:rPr>
        <w:t>-aware models can support transparent emotional-health</w:t>
      </w:r>
    </w:p>
    <w:p w14:paraId="071D0F7D" w14:textId="77777777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analytics.</w:t>
      </w:r>
    </w:p>
    <w:p w14:paraId="06A5D290" w14:textId="5D999AE0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b/>
          <w:bCs/>
          <w:sz w:val="28"/>
          <w:szCs w:val="28"/>
        </w:rPr>
        <w:t>Index Terms</w:t>
      </w:r>
    </w:p>
    <w:p w14:paraId="5C27A3BF" w14:textId="603F3A39" w:rsidR="00B7456F" w:rsidRPr="00B7456F" w:rsidRDefault="00B7456F" w:rsidP="00B7456F">
      <w:pPr>
        <w:pStyle w:val="p4"/>
        <w:jc w:val="both"/>
        <w:rPr>
          <w:rFonts w:ascii="Times New Roman" w:hAnsi="Times New Roman"/>
          <w:sz w:val="28"/>
          <w:szCs w:val="28"/>
        </w:rPr>
      </w:pPr>
      <w:r w:rsidRPr="00B7456F">
        <w:rPr>
          <w:rFonts w:ascii="Times New Roman" w:hAnsi="Times New Roman"/>
          <w:sz w:val="28"/>
          <w:szCs w:val="28"/>
        </w:rPr>
        <w:t>Digital phenotyping, emotional wellbeing, explainable AI, menstrual cycle, Random Forests, SHAP values</w:t>
      </w:r>
    </w:p>
    <w:p w14:paraId="00E9E88F" w14:textId="77777777" w:rsidR="0040625A" w:rsidRPr="00B7456F" w:rsidRDefault="0040625A" w:rsidP="00B7456F">
      <w:pPr>
        <w:jc w:val="both"/>
        <w:rPr>
          <w:rFonts w:ascii="Times New Roman" w:hAnsi="Times New Roman" w:cs="Times New Roman"/>
        </w:rPr>
      </w:pPr>
    </w:p>
    <w:sectPr w:rsidR="0040625A" w:rsidRPr="00B7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6F"/>
    <w:rsid w:val="002F45F8"/>
    <w:rsid w:val="0040625A"/>
    <w:rsid w:val="004F543E"/>
    <w:rsid w:val="00B22C91"/>
    <w:rsid w:val="00B7456F"/>
    <w:rsid w:val="00BB497C"/>
    <w:rsid w:val="00F4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ED0E8"/>
  <w15:chartTrackingRefBased/>
  <w15:docId w15:val="{9912ED95-0E82-B940-8DCF-5A717A42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56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6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6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6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6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6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6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6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6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6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7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6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745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456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6"/>
      <w:szCs w:val="36"/>
      <w:lang w:val="en-IN" w:eastAsia="en-GB"/>
      <w14:ligatures w14:val="none"/>
    </w:rPr>
  </w:style>
  <w:style w:type="paragraph" w:customStyle="1" w:styleId="p2">
    <w:name w:val="p2"/>
    <w:basedOn w:val="Normal"/>
    <w:rsid w:val="00B7456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IN" w:eastAsia="en-GB"/>
      <w14:ligatures w14:val="none"/>
    </w:rPr>
  </w:style>
  <w:style w:type="paragraph" w:customStyle="1" w:styleId="p3">
    <w:name w:val="p3"/>
    <w:basedOn w:val="Normal"/>
    <w:rsid w:val="00B7456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IN" w:eastAsia="en-GB"/>
      <w14:ligatures w14:val="none"/>
    </w:rPr>
  </w:style>
  <w:style w:type="paragraph" w:customStyle="1" w:styleId="p4">
    <w:name w:val="p4"/>
    <w:basedOn w:val="Normal"/>
    <w:rsid w:val="00B7456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RAI (RA2211003010568)</dc:creator>
  <cp:keywords/>
  <dc:description/>
  <cp:lastModifiedBy>ESHITA RAI (RA2211003010568)</cp:lastModifiedBy>
  <cp:revision>2</cp:revision>
  <dcterms:created xsi:type="dcterms:W3CDTF">2026-03-13T09:57:00Z</dcterms:created>
  <dcterms:modified xsi:type="dcterms:W3CDTF">2026-03-13T10:08:00Z</dcterms:modified>
</cp:coreProperties>
</file>