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raditional Arabic" w:hAnsi="Traditional Arabic" w:eastAsia="Traditional Arabic"/>
          <w:b/>
          <w:color w:val="1F4788"/>
          <w:sz w:val="36"/>
        </w:rPr>
        <w:t>الوحدة 1: علم البيانات</w:t>
      </w:r>
    </w:p>
    <w:p>
      <w:pPr>
        <w:bidi/>
        <w:spacing w:after="80"/>
        <w:jc w:val="right"/>
      </w:pPr>
      <w:r>
        <w:rPr>
          <w:rFonts w:ascii="Traditional Arabic" w:hAnsi="Traditional Arabic" w:eastAsia="Traditional Arabic"/>
          <w:b w:val="0"/>
          <w:sz w:val="24"/>
        </w:rPr>
        <w:t>تنظيم البيانات، تحليل المعلومات، استخلاص الأنماط، عرض النتائج</w:t>
      </w:r>
    </w:p>
    <w:tbl>
      <w:tblPr>
        <w:tblStyle w:val="TableGrid"/>
        <w:tblW w:type="auto" w:w="0"/>
        <w:tblLook w:firstColumn="1" w:firstRow="1" w:lastColumn="0" w:lastRow="0" w:noHBand="0" w:noVBand="1" w:val="04A0"/>
      </w:tblPr>
      <w:tblGrid>
        <w:gridCol w:w="4986"/>
        <w:gridCol w:w="4986"/>
      </w:tblGrid>
      <w:tr>
        <w:tc>
          <w:tcPr>
            <w:tcW w:type="dxa" w:w="4986"/>
            <w:shd w:fill="D9E2F3"/>
          </w:tcPr>
          <w:p>
            <w:pPr>
              <w:bidi/>
            </w:pPr>
            <w:r/>
            <w:r>
              <w:rPr>
                <w:rFonts w:ascii="Traditional Arabic" w:hAnsi="Traditional Arabic" w:eastAsia="Traditional Arabic"/>
                <w:b/>
                <w:sz w:val="22"/>
              </w:rPr>
              <w:t>البند</w:t>
            </w:r>
          </w:p>
        </w:tc>
        <w:tc>
          <w:tcPr>
            <w:tcW w:type="dxa" w:w="4986"/>
            <w:shd w:fill="D9E2F3"/>
          </w:tcPr>
          <w:p>
            <w:pPr>
              <w:bidi/>
            </w:pPr>
            <w:r/>
            <w:r>
              <w:rPr>
                <w:rFonts w:ascii="Traditional Arabic" w:hAnsi="Traditional Arabic" w:eastAsia="Traditional Arabic"/>
                <w:b/>
                <w:sz w:val="22"/>
              </w:rPr>
              <w:t>التفاصيل</w:t>
            </w:r>
          </w:p>
        </w:tc>
      </w:tr>
      <w:tr>
        <w:tc>
          <w:tcPr>
            <w:tcW w:type="dxa" w:w="4986"/>
          </w:tcPr>
          <w:p>
            <w:pPr>
              <w:bidi/>
              <w:jc w:val="right"/>
            </w:pPr>
            <w:r/>
            <w:r>
              <w:rPr>
                <w:rFonts w:ascii="Traditional Arabic" w:hAnsi="Traditional Arabic" w:eastAsia="Traditional Arabic"/>
                <w:sz w:val="20"/>
              </w:rPr>
              <w:t>عنوان الوحدة</w:t>
            </w:r>
          </w:p>
        </w:tc>
        <w:tc>
          <w:tcPr>
            <w:tcW w:type="dxa" w:w="4986"/>
          </w:tcPr>
          <w:p>
            <w:pPr>
              <w:bidi/>
              <w:jc w:val="right"/>
            </w:pPr>
            <w:r/>
            <w:r>
              <w:rPr>
                <w:rFonts w:ascii="Traditional Arabic" w:hAnsi="Traditional Arabic" w:eastAsia="Traditional Arabic"/>
                <w:sz w:val="20"/>
              </w:rPr>
              <w:t>علم البيانات</w:t>
            </w:r>
          </w:p>
        </w:tc>
      </w:tr>
      <w:tr>
        <w:tc>
          <w:tcPr>
            <w:tcW w:type="dxa" w:w="4986"/>
          </w:tcPr>
          <w:p>
            <w:pPr>
              <w:bidi/>
              <w:jc w:val="right"/>
            </w:pPr>
            <w:r/>
            <w:r>
              <w:rPr>
                <w:rFonts w:ascii="Traditional Arabic" w:hAnsi="Traditional Arabic" w:eastAsia="Traditional Arabic"/>
                <w:sz w:val="20"/>
              </w:rPr>
              <w:t>الصف</w:t>
            </w:r>
          </w:p>
        </w:tc>
        <w:tc>
          <w:tcPr>
            <w:tcW w:type="dxa" w:w="4986"/>
          </w:tcPr>
          <w:p>
            <w:pPr>
              <w:bidi/>
              <w:jc w:val="right"/>
            </w:pPr>
            <w:r/>
            <w:r>
              <w:rPr>
                <w:rFonts w:ascii="Traditional Arabic" w:hAnsi="Traditional Arabic" w:eastAsia="Traditional Arabic"/>
                <w:sz w:val="20"/>
              </w:rPr>
              <w:t>العاشر الأساسي</w:t>
            </w:r>
          </w:p>
        </w:tc>
      </w:tr>
      <w:tr>
        <w:tc>
          <w:tcPr>
            <w:tcW w:type="dxa" w:w="4986"/>
          </w:tcPr>
          <w:p>
            <w:pPr>
              <w:bidi/>
              <w:jc w:val="right"/>
            </w:pPr>
            <w:r/>
            <w:r>
              <w:rPr>
                <w:rFonts w:ascii="Traditional Arabic" w:hAnsi="Traditional Arabic" w:eastAsia="Traditional Arabic"/>
                <w:sz w:val="20"/>
              </w:rPr>
              <w:t>المجالات / المحور</w:t>
            </w:r>
          </w:p>
        </w:tc>
        <w:tc>
          <w:tcPr>
            <w:tcW w:type="dxa" w:w="4986"/>
          </w:tcPr>
          <w:p>
            <w:pPr>
              <w:bidi/>
              <w:jc w:val="right"/>
            </w:pPr>
            <w:r/>
            <w:r>
              <w:rPr>
                <w:rFonts w:ascii="Traditional Arabic" w:hAnsi="Traditional Arabic" w:eastAsia="Traditional Arabic"/>
                <w:sz w:val="20"/>
              </w:rPr>
              <w:t>تنظيم البيانات، تحليل المعلومات، استخلاص الأنماط، عرض النتائج</w:t>
            </w:r>
          </w:p>
        </w:tc>
      </w:tr>
      <w:tr>
        <w:tc>
          <w:tcPr>
            <w:tcW w:type="dxa" w:w="4986"/>
          </w:tcPr>
          <w:p>
            <w:pPr>
              <w:bidi/>
              <w:jc w:val="right"/>
            </w:pPr>
            <w:r/>
            <w:r>
              <w:rPr>
                <w:rFonts w:ascii="Traditional Arabic" w:hAnsi="Traditional Arabic" w:eastAsia="Traditional Arabic"/>
                <w:sz w:val="20"/>
              </w:rPr>
              <w:t>الكلمات الرئيسية</w:t>
            </w:r>
          </w:p>
        </w:tc>
        <w:tc>
          <w:tcPr>
            <w:tcW w:type="dxa" w:w="4986"/>
          </w:tcPr>
          <w:p>
            <w:pPr>
              <w:bidi/>
              <w:jc w:val="right"/>
            </w:pPr>
            <w:r/>
            <w:r>
              <w:rPr>
                <w:rFonts w:ascii="Traditional Arabic" w:hAnsi="Traditional Arabic" w:eastAsia="Traditional Arabic"/>
                <w:sz w:val="20"/>
              </w:rPr>
              <w:t>البيانات, المعلومات, الرقمنة, التحول الرقمي, الجدول الإلكتروني, تنسيق شرطي, تحقق من الصحة, رسوم بيانية, دوال, FORECAST</w:t>
            </w:r>
          </w:p>
        </w:tc>
      </w:tr>
      <w:tr>
        <w:tc>
          <w:tcPr>
            <w:tcW w:type="dxa" w:w="4986"/>
          </w:tcPr>
          <w:p>
            <w:pPr>
              <w:bidi/>
              <w:jc w:val="right"/>
            </w:pPr>
            <w:r/>
            <w:r>
              <w:rPr>
                <w:rFonts w:ascii="Traditional Arabic" w:hAnsi="Traditional Arabic" w:eastAsia="Traditional Arabic"/>
                <w:sz w:val="20"/>
              </w:rPr>
              <w:t>الإطار الزمني</w:t>
            </w:r>
          </w:p>
        </w:tc>
        <w:tc>
          <w:tcPr>
            <w:tcW w:type="dxa" w:w="4986"/>
          </w:tcPr>
          <w:p>
            <w:pPr>
              <w:bidi/>
              <w:jc w:val="right"/>
            </w:pPr>
            <w:r/>
            <w:r>
              <w:rPr>
                <w:rFonts w:ascii="Traditional Arabic" w:hAnsi="Traditional Arabic" w:eastAsia="Traditional Arabic"/>
                <w:sz w:val="20"/>
              </w:rPr>
              <w:t>4 حصص + حصتان للمشروع التطبيقي (مقصف طارق)</w:t>
            </w:r>
          </w:p>
        </w:tc>
      </w:tr>
      <w:tr>
        <w:tc>
          <w:tcPr>
            <w:tcW w:type="dxa" w:w="4986"/>
          </w:tcPr>
          <w:p>
            <w:pPr>
              <w:bidi/>
              <w:jc w:val="right"/>
            </w:pPr>
            <w:r/>
            <w:r>
              <w:rPr>
                <w:rFonts w:ascii="Traditional Arabic" w:hAnsi="Traditional Arabic" w:eastAsia="Traditional Arabic"/>
                <w:sz w:val="20"/>
              </w:rPr>
              <w:t>الصفحات في الكتاب</w:t>
            </w:r>
          </w:p>
        </w:tc>
        <w:tc>
          <w:tcPr>
            <w:tcW w:type="dxa" w:w="4986"/>
          </w:tcPr>
          <w:p>
            <w:pPr>
              <w:bidi/>
              <w:jc w:val="right"/>
            </w:pPr>
            <w:r/>
            <w:r>
              <w:rPr>
                <w:rFonts w:ascii="Traditional Arabic" w:hAnsi="Traditional Arabic" w:eastAsia="Traditional Arabic"/>
                <w:sz w:val="20"/>
              </w:rPr>
              <w:t>6-39</w:t>
            </w:r>
          </w:p>
        </w:tc>
      </w:tr>
      <w:tr>
        <w:tc>
          <w:tcPr>
            <w:tcW w:type="dxa" w:w="4986"/>
          </w:tcPr>
          <w:p>
            <w:pPr>
              <w:bidi/>
              <w:jc w:val="right"/>
            </w:pPr>
            <w:r/>
            <w:r>
              <w:rPr>
                <w:rFonts w:ascii="Traditional Arabic" w:hAnsi="Traditional Arabic" w:eastAsia="Traditional Arabic"/>
                <w:sz w:val="20"/>
              </w:rPr>
              <w:t>اسم المعلم/ة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المدرسة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المديرية</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الفصل الدراسي</w:t>
            </w:r>
          </w:p>
        </w:tc>
        <w:tc>
          <w:tcPr>
            <w:tcW w:type="dxa" w:w="4986"/>
          </w:tcPr>
          <w:p>
            <w:pPr>
              <w:bidi/>
              <w:jc w:val="right"/>
            </w:pPr>
            <w:r/>
            <w:r>
              <w:rPr>
                <w:rFonts w:ascii="Traditional Arabic" w:hAnsi="Traditional Arabic" w:eastAsia="Traditional Arabic"/>
                <w:sz w:val="20"/>
              </w:rPr>
              <w:t>......................</w:t>
            </w:r>
          </w:p>
        </w:tc>
      </w:tr>
      <w:tr>
        <w:tc>
          <w:tcPr>
            <w:tcW w:type="dxa" w:w="4986"/>
          </w:tcPr>
          <w:p>
            <w:pPr>
              <w:bidi/>
              <w:jc w:val="right"/>
            </w:pPr>
            <w:r/>
            <w:r>
              <w:rPr>
                <w:rFonts w:ascii="Traditional Arabic" w:hAnsi="Traditional Arabic" w:eastAsia="Traditional Arabic"/>
                <w:sz w:val="20"/>
              </w:rPr>
              <w:t>العام الدراسي</w:t>
            </w:r>
          </w:p>
        </w:tc>
        <w:tc>
          <w:tcPr>
            <w:tcW w:type="dxa" w:w="4986"/>
          </w:tcPr>
          <w:p>
            <w:pPr>
              <w:bidi/>
              <w:jc w:val="right"/>
            </w:pPr>
            <w:r/>
            <w:r>
              <w:rPr>
                <w:rFonts w:ascii="Traditional Arabic" w:hAnsi="Traditional Arabic" w:eastAsia="Traditional Arabic"/>
                <w:sz w:val="20"/>
              </w:rPr>
              <w:t>2026-2027</w:t>
            </w:r>
          </w:p>
        </w:tc>
      </w:tr>
      <w:tr>
        <w:tc>
          <w:tcPr>
            <w:tcW w:type="dxa" w:w="4986"/>
          </w:tcPr>
          <w:p/>
        </w:tc>
        <w:tc>
          <w:tcPr>
            <w:tcW w:type="dxa" w:w="4986"/>
          </w:tcPr>
          <w:p/>
        </w:tc>
      </w:tr>
    </w:tbl>
    <w:p>
      <w:pPr>
        <w:bidi/>
        <w:jc w:val="right"/>
      </w:pPr>
      <w:r>
        <w:rPr>
          <w:rFonts w:ascii="Traditional Arabic" w:hAnsi="Traditional Arabic" w:eastAsia="Traditional Arabic"/>
          <w:b/>
          <w:color w:val="1F4788"/>
          <w:sz w:val="24"/>
        </w:rPr>
        <w:br/>
        <w:t>============================================================</w:t>
        <w:br/>
        <w:t>ملخص الوحدة</w:t>
        <w:br/>
        <w:t>============================================================</w:t>
      </w:r>
    </w:p>
    <w:p>
      <w:pPr>
        <w:bidi/>
        <w:spacing w:after="80"/>
        <w:jc w:val="right"/>
      </w:pPr>
      <w:r>
        <w:rPr>
          <w:rFonts w:ascii="Traditional Arabic" w:hAnsi="Traditional Arabic" w:eastAsia="Traditional Arabic"/>
          <w:b w:val="0"/>
          <w:sz w:val="22"/>
        </w:rPr>
        <w:t>تُعرّف الوحدة مدخلًا إلى علم البيانات في عصر التحول الرقمي: من الفكرة إلى البيانات ثم المعلومات، وتنظيم البيانات وأنواعها داخل الجداول الإلكترونية، وأدوات إبرازها (تنسيق شرطي، تحقق من الصحة، رسوم بيانية)، ودوال الجداول الإلكترونية للحساب والتنبؤ، ضمن مشروع مدرسي متكامل (مقصف طارق بن زياد) وتطبيقات محلية (موسم الزيتون، إحصائية بيئية من هيئة الإحصاء المركزية الفلسطينية PCBS).</w:t>
      </w:r>
    </w:p>
    <w:p>
      <w:pPr>
        <w:bidi/>
        <w:jc w:val="right"/>
      </w:pPr>
      <w:r>
        <w:rPr>
          <w:rFonts w:ascii="Traditional Arabic" w:hAnsi="Traditional Arabic" w:eastAsia="Traditional Arabic"/>
          <w:b/>
          <w:color w:val="1F4788"/>
          <w:sz w:val="24"/>
        </w:rPr>
        <w:br/>
        <w:t>============================================================</w:t>
        <w:br/>
        <w:t>النتائج المرجوة</w:t>
        <w:br/>
        <w:t>============================================================</w:t>
      </w:r>
    </w:p>
    <w:p>
      <w:pPr>
        <w:pStyle w:val="ListParagraph"/>
        <w:bidi/>
        <w:spacing w:after="40"/>
        <w:jc w:val="right"/>
      </w:pPr>
      <w:r>
        <w:rPr>
          <w:rFonts w:ascii="Traditional Arabic" w:hAnsi="Traditional Arabic" w:eastAsia="Traditional Arabic"/>
          <w:sz w:val="22"/>
        </w:rPr>
        <w:t>• يميّز الطالب بين البيانات والمعلومات ويقدّر أهمية التنظيم الرقمي.</w:t>
      </w:r>
    </w:p>
    <w:p>
      <w:pPr>
        <w:pStyle w:val="ListParagraph"/>
        <w:bidi/>
        <w:spacing w:after="40"/>
        <w:jc w:val="right"/>
      </w:pPr>
      <w:r>
        <w:rPr>
          <w:rFonts w:ascii="Traditional Arabic" w:hAnsi="Traditional Arabic" w:eastAsia="Traditional Arabic"/>
          <w:sz w:val="22"/>
        </w:rPr>
        <w:t>• يبني جدولًا إلكترونيًا نظيفًا وموثقًا يخدم قرارًا مدرسيًا (مقصف المدرسة).</w:t>
      </w:r>
    </w:p>
    <w:p>
      <w:pPr>
        <w:pStyle w:val="ListParagraph"/>
        <w:bidi/>
        <w:spacing w:after="40"/>
        <w:jc w:val="right"/>
      </w:pPr>
      <w:r>
        <w:rPr>
          <w:rFonts w:ascii="Traditional Arabic" w:hAnsi="Traditional Arabic" w:eastAsia="Traditional Arabic"/>
          <w:sz w:val="22"/>
        </w:rPr>
        <w:t>• يستخدم الدوال الأساسية والتنبؤ بوعي ويدرك حدود التنبؤ.</w:t>
      </w:r>
    </w:p>
    <w:p>
      <w:pPr>
        <w:pStyle w:val="ListParagraph"/>
        <w:bidi/>
        <w:spacing w:after="40"/>
        <w:jc w:val="right"/>
      </w:pPr>
      <w:r>
        <w:rPr>
          <w:rFonts w:ascii="Traditional Arabic" w:hAnsi="Traditional Arabic" w:eastAsia="Traditional Arabic"/>
          <w:sz w:val="22"/>
        </w:rPr>
        <w:t>• يمثّل البيانات برسوم بيانية مناسبة ويفسّر النتائج.</w:t>
      </w:r>
    </w:p>
    <w:p>
      <w:pPr>
        <w:pStyle w:val="ListParagraph"/>
        <w:bidi/>
        <w:spacing w:after="40"/>
        <w:jc w:val="right"/>
      </w:pPr>
      <w:r>
        <w:rPr>
          <w:rFonts w:ascii="Traditional Arabic" w:hAnsi="Traditional Arabic" w:eastAsia="Traditional Arabic"/>
          <w:sz w:val="22"/>
        </w:rPr>
        <w:t>• يحلل بيانات من بيئته المحلية (موسم الزيتون) واتّخذ قرارات مبنية عليها.</w:t>
      </w:r>
    </w:p>
    <w:p>
      <w:pPr>
        <w:bidi/>
        <w:jc w:val="right"/>
      </w:pPr>
      <w:r>
        <w:rPr>
          <w:rFonts w:ascii="Traditional Arabic" w:hAnsi="Traditional Arabic" w:eastAsia="Traditional Arabic"/>
          <w:b/>
          <w:color w:val="1F4788"/>
          <w:sz w:val="24"/>
        </w:rPr>
        <w:br/>
        <w:t>============================================================</w:t>
        <w:br/>
        <w:t>الأهداف التعليمية: سوف يفهم الطلبة أن</w:t>
        <w:br/>
        <w:t>============================================================</w:t>
      </w:r>
    </w:p>
    <w:p>
      <w:pPr>
        <w:pStyle w:val="ListParagraph"/>
        <w:bidi/>
        <w:spacing w:after="40"/>
        <w:jc w:val="right"/>
      </w:pPr>
      <w:r>
        <w:rPr>
          <w:rFonts w:ascii="Traditional Arabic" w:hAnsi="Traditional Arabic" w:eastAsia="Traditional Arabic"/>
          <w:sz w:val="22"/>
        </w:rPr>
        <w:t>• جدولة البيانات ضرورية لصاحب العمل لاتخاذ قرارات أفضل.</w:t>
      </w:r>
    </w:p>
    <w:p>
      <w:pPr>
        <w:pStyle w:val="ListParagraph"/>
        <w:bidi/>
        <w:spacing w:after="40"/>
        <w:jc w:val="right"/>
      </w:pPr>
      <w:r>
        <w:rPr>
          <w:rFonts w:ascii="Traditional Arabic" w:hAnsi="Traditional Arabic" w:eastAsia="Traditional Arabic"/>
          <w:sz w:val="22"/>
        </w:rPr>
        <w:t>• طبيعة البيانات تحدّد طريقة إدخالها ومعالجتها داخل الجدول الإلكتروني.</w:t>
      </w:r>
    </w:p>
    <w:p>
      <w:pPr>
        <w:pStyle w:val="ListParagraph"/>
        <w:bidi/>
        <w:spacing w:after="40"/>
        <w:jc w:val="right"/>
      </w:pPr>
      <w:r>
        <w:rPr>
          <w:rFonts w:ascii="Traditional Arabic" w:hAnsi="Traditional Arabic" w:eastAsia="Traditional Arabic"/>
          <w:sz w:val="22"/>
        </w:rPr>
        <w:t>• أدوات الجدول الإلكتروني (الفرز، التصفية، التنسيق الشرطي، التحقق) ليست للحفظ فقط بل للتحليل والقرار.</w:t>
      </w:r>
    </w:p>
    <w:p>
      <w:pPr>
        <w:pStyle w:val="ListParagraph"/>
        <w:bidi/>
        <w:spacing w:after="40"/>
        <w:jc w:val="right"/>
      </w:pPr>
      <w:r>
        <w:rPr>
          <w:rFonts w:ascii="Traditional Arabic" w:hAnsi="Traditional Arabic" w:eastAsia="Traditional Arabic"/>
          <w:sz w:val="22"/>
        </w:rPr>
        <w:t>• الرسوم البيانية أداة إقناع وتحليل وليس مجرد زينة.</w:t>
      </w:r>
    </w:p>
    <w:p>
      <w:pPr>
        <w:pStyle w:val="ListParagraph"/>
        <w:bidi/>
        <w:spacing w:after="40"/>
        <w:jc w:val="right"/>
      </w:pPr>
      <w:r>
        <w:rPr>
          <w:rFonts w:ascii="Traditional Arabic" w:hAnsi="Traditional Arabic" w:eastAsia="Traditional Arabic"/>
          <w:sz w:val="22"/>
        </w:rPr>
        <w:t>• الدوال (SUM, AVERAGE, IF, COUNTIF, FORECAST) تحويل البيانات إلى معلومات قابلة للاستخدام.</w:t>
      </w:r>
    </w:p>
    <w:p>
      <w:pPr>
        <w:pStyle w:val="ListParagraph"/>
        <w:bidi/>
        <w:spacing w:after="40"/>
        <w:jc w:val="right"/>
      </w:pPr>
      <w:r>
        <w:rPr>
          <w:rFonts w:ascii="Traditional Arabic" w:hAnsi="Traditional Arabic" w:eastAsia="Traditional Arabic"/>
          <w:sz w:val="22"/>
        </w:rPr>
        <w:t>• التنبؤ ليس حقيقة مؤكدة بل احتمال بناءً على بيانات ماضية.</w:t>
      </w:r>
    </w:p>
    <w:p>
      <w:pPr>
        <w:pStyle w:val="ListParagraph"/>
        <w:bidi/>
        <w:spacing w:after="40"/>
        <w:jc w:val="right"/>
      </w:pPr>
      <w:r>
        <w:rPr>
          <w:rFonts w:ascii="Traditional Arabic" w:hAnsi="Traditional Arabic" w:eastAsia="Traditional Arabic"/>
          <w:sz w:val="22"/>
        </w:rPr>
        <w:t>• الرقمنة والتحول الرقمي ليسا مترادفين: الأول نقل، والثاني تغيير جذري في الأداء.</w:t>
      </w:r>
    </w:p>
    <w:p>
      <w:pPr>
        <w:bidi/>
        <w:jc w:val="right"/>
      </w:pPr>
      <w:r>
        <w:rPr>
          <w:rFonts w:ascii="Traditional Arabic" w:hAnsi="Traditional Arabic" w:eastAsia="Traditional Arabic"/>
          <w:b/>
          <w:color w:val="1F4788"/>
          <w:sz w:val="24"/>
        </w:rPr>
        <w:br/>
        <w:t>============================================================</w:t>
        <w:br/>
        <w:t>الأسئلة الأساسية عند تدريس مفهوم التكنولوجيا</w:t>
        <w:br/>
        <w:t>============================================================</w:t>
      </w:r>
    </w:p>
    <w:p>
      <w:pPr>
        <w:pStyle w:val="ListParagraph"/>
        <w:bidi/>
        <w:spacing w:after="40"/>
        <w:jc w:val="right"/>
      </w:pPr>
      <w:r>
        <w:rPr>
          <w:rFonts w:ascii="Traditional Arabic" w:hAnsi="Traditional Arabic" w:eastAsia="Traditional Arabic"/>
          <w:sz w:val="22"/>
        </w:rPr>
        <w:t>• ما الفرق بين الرقمنة والتحول الرقمي؟ وكيف يحوّل الرقمية المجتمعات؟</w:t>
      </w:r>
    </w:p>
    <w:p>
      <w:pPr>
        <w:pStyle w:val="ListParagraph"/>
        <w:bidi/>
        <w:spacing w:after="40"/>
        <w:jc w:val="right"/>
      </w:pPr>
      <w:r>
        <w:rPr>
          <w:rFonts w:ascii="Traditional Arabic" w:hAnsi="Traditional Arabic" w:eastAsia="Traditional Arabic"/>
          <w:sz w:val="22"/>
        </w:rPr>
        <w:t>• كيف نكتشف الخطأ في البيانات قبل أن يؤثر في القرار؟</w:t>
      </w:r>
    </w:p>
    <w:p>
      <w:pPr>
        <w:pStyle w:val="ListParagraph"/>
        <w:bidi/>
        <w:spacing w:after="40"/>
        <w:jc w:val="right"/>
      </w:pPr>
      <w:r>
        <w:rPr>
          <w:rFonts w:ascii="Traditional Arabic" w:hAnsi="Traditional Arabic" w:eastAsia="Traditional Arabic"/>
          <w:sz w:val="22"/>
        </w:rPr>
        <w:t>• متى يكون التنبؤ (FORECAST) كافيًا لاتخاذ إجراء عملي؟</w:t>
      </w:r>
    </w:p>
    <w:p>
      <w:pPr>
        <w:pStyle w:val="ListParagraph"/>
        <w:bidi/>
        <w:spacing w:after="40"/>
        <w:jc w:val="right"/>
      </w:pPr>
      <w:r>
        <w:rPr>
          <w:rFonts w:ascii="Traditional Arabic" w:hAnsi="Traditional Arabic" w:eastAsia="Traditional Arabic"/>
          <w:sz w:val="22"/>
        </w:rPr>
        <w:t>• لماذا تختلف قيمة البيانات باختلاف السياق (بيئة، مقصف، موسم زيتون)؟</w:t>
      </w:r>
    </w:p>
    <w:p>
      <w:pPr>
        <w:pStyle w:val="ListParagraph"/>
        <w:bidi/>
        <w:spacing w:after="40"/>
        <w:jc w:val="right"/>
      </w:pPr>
      <w:r>
        <w:rPr>
          <w:rFonts w:ascii="Traditional Arabic" w:hAnsi="Traditional Arabic" w:eastAsia="Traditional Arabic"/>
          <w:sz w:val="22"/>
        </w:rPr>
        <w:t>• ما حدود الخصوصية عند جمع بيانات الطلبة والعاملين في المدرسة؟</w:t>
      </w:r>
    </w:p>
    <w:p>
      <w:pPr>
        <w:bidi/>
        <w:jc w:val="right"/>
      </w:pPr>
      <w:r>
        <w:rPr>
          <w:rFonts w:ascii="Traditional Arabic" w:hAnsi="Traditional Arabic" w:eastAsia="Traditional Arabic"/>
          <w:b/>
          <w:color w:val="1F4788"/>
          <w:sz w:val="24"/>
        </w:rPr>
        <w:br/>
        <w:t>============================================================</w:t>
        <w:br/>
        <w:t>المهارات والمعرفة التي سيحصل عليها الطالب من هذه الوحدة</w:t>
        <w:br/>
        <w:t>============================================================</w:t>
      </w:r>
    </w:p>
    <w:tbl>
      <w:tblPr>
        <w:tblStyle w:val="TableGrid"/>
        <w:tblW w:type="auto" w:w="0"/>
        <w:tblLook w:firstColumn="1" w:firstRow="1" w:lastColumn="0" w:lastRow="0" w:noHBand="0" w:noVBand="1" w:val="04A0"/>
      </w:tblPr>
      <w:tblGrid>
        <w:gridCol w:w="4986"/>
        <w:gridCol w:w="4986"/>
      </w:tblGrid>
      <w:tr>
        <w:tc>
          <w:tcPr>
            <w:tcW w:type="dxa" w:w="4986"/>
            <w:shd w:fill="D9E2F3"/>
          </w:tcPr>
          <w:p>
            <w:pPr>
              <w:bidi/>
            </w:pPr>
            <w:r/>
            <w:r>
              <w:rPr>
                <w:rFonts w:ascii="Traditional Arabic" w:hAnsi="Traditional Arabic" w:eastAsia="Traditional Arabic"/>
                <w:b/>
                <w:sz w:val="22"/>
              </w:rPr>
              <w:t>المعرفة</w:t>
            </w:r>
          </w:p>
        </w:tc>
        <w:tc>
          <w:tcPr>
            <w:tcW w:type="dxa" w:w="4986"/>
            <w:shd w:fill="D9E2F3"/>
          </w:tcPr>
          <w:p>
            <w:pPr>
              <w:bidi/>
            </w:pPr>
            <w:r/>
            <w:r>
              <w:rPr>
                <w:rFonts w:ascii="Traditional Arabic" w:hAnsi="Traditional Arabic" w:eastAsia="Traditional Arabic"/>
                <w:b/>
                <w:sz w:val="22"/>
              </w:rPr>
              <w:t>المهارات</w:t>
            </w:r>
          </w:p>
        </w:tc>
      </w:tr>
      <w:tr>
        <w:tc>
          <w:tcPr>
            <w:tcW w:type="dxa" w:w="4986"/>
          </w:tcPr>
          <w:p>
            <w:pPr>
              <w:bidi/>
              <w:jc w:val="right"/>
            </w:pPr>
            <w:r/>
            <w:r>
              <w:rPr>
                <w:rFonts w:ascii="Traditional Arabic" w:hAnsi="Traditional Arabic" w:eastAsia="Traditional Arabic"/>
                <w:sz w:val="20"/>
              </w:rPr>
              <w:t>تعريف البيانات والمعلومات والفرق بينهما</w:t>
            </w:r>
          </w:p>
        </w:tc>
        <w:tc>
          <w:tcPr>
            <w:tcW w:type="dxa" w:w="4986"/>
          </w:tcPr>
          <w:p>
            <w:pPr>
              <w:bidi/>
              <w:jc w:val="right"/>
            </w:pPr>
            <w:r/>
            <w:r>
              <w:rPr>
                <w:rFonts w:ascii="Traditional Arabic" w:hAnsi="Traditional Arabic" w:eastAsia="Traditional Arabic"/>
                <w:sz w:val="20"/>
              </w:rPr>
              <w:t>تصنيف البيانات إلى نصية/رقمية/تاريخية</w:t>
            </w:r>
          </w:p>
        </w:tc>
      </w:tr>
      <w:tr>
        <w:tc>
          <w:tcPr>
            <w:tcW w:type="dxa" w:w="4986"/>
          </w:tcPr>
          <w:p>
            <w:pPr>
              <w:bidi/>
              <w:jc w:val="right"/>
            </w:pPr>
            <w:r/>
            <w:r>
              <w:rPr>
                <w:rFonts w:ascii="Traditional Arabic" w:hAnsi="Traditional Arabic" w:eastAsia="Traditional Arabic"/>
                <w:sz w:val="20"/>
              </w:rPr>
              <w:t>مكونات الجدول الإلكتروني: صفوف، أعمدة، خلايا، مرجع خلية</w:t>
            </w:r>
          </w:p>
        </w:tc>
        <w:tc>
          <w:tcPr>
            <w:tcW w:type="dxa" w:w="4986"/>
          </w:tcPr>
          <w:p>
            <w:pPr>
              <w:bidi/>
              <w:jc w:val="right"/>
            </w:pPr>
            <w:r/>
            <w:r>
              <w:rPr>
                <w:rFonts w:ascii="Traditional Arabic" w:hAnsi="Traditional Arabic" w:eastAsia="Traditional Arabic"/>
                <w:sz w:val="20"/>
              </w:rPr>
              <w:t>بناء جدول مقصف وأنواعه</w:t>
            </w:r>
          </w:p>
        </w:tc>
      </w:tr>
      <w:tr>
        <w:tc>
          <w:tcPr>
            <w:tcW w:type="dxa" w:w="4986"/>
          </w:tcPr>
          <w:p>
            <w:pPr>
              <w:bidi/>
              <w:jc w:val="right"/>
            </w:pPr>
            <w:r/>
            <w:r>
              <w:rPr>
                <w:rFonts w:ascii="Traditional Arabic" w:hAnsi="Traditional Arabic" w:eastAsia="Traditional Arabic"/>
                <w:sz w:val="20"/>
              </w:rPr>
              <w:t>أدوات: فرز، تصفية، تحقق من الصحة، تنسيق شرطي</w:t>
            </w:r>
          </w:p>
        </w:tc>
        <w:tc>
          <w:tcPr>
            <w:tcW w:type="dxa" w:w="4986"/>
          </w:tcPr>
          <w:p>
            <w:pPr>
              <w:bidi/>
              <w:jc w:val="right"/>
            </w:pPr>
            <w:r/>
            <w:r>
              <w:rPr>
                <w:rFonts w:ascii="Traditional Arabic" w:hAnsi="Traditional Arabic" w:eastAsia="Traditional Arabic"/>
                <w:sz w:val="20"/>
              </w:rPr>
              <w:t>تطبيق التنسيق الشرطي على بيانات المقصف</w:t>
            </w:r>
          </w:p>
        </w:tc>
      </w:tr>
      <w:tr>
        <w:tc>
          <w:tcPr>
            <w:tcW w:type="dxa" w:w="4986"/>
          </w:tcPr>
          <w:p>
            <w:pPr>
              <w:bidi/>
              <w:jc w:val="right"/>
            </w:pPr>
            <w:r/>
            <w:r>
              <w:rPr>
                <w:rFonts w:ascii="Traditional Arabic" w:hAnsi="Traditional Arabic" w:eastAsia="Traditional Arabic"/>
                <w:sz w:val="20"/>
              </w:rPr>
              <w:t>الدوال: SUM, AVERAGE, MIN, MAX, COUNT, IF, COUNTIF, SUMIF, FORECAST</w:t>
            </w:r>
          </w:p>
        </w:tc>
        <w:tc>
          <w:tcPr>
            <w:tcW w:type="dxa" w:w="4986"/>
          </w:tcPr>
          <w:p>
            <w:pPr>
              <w:bidi/>
              <w:jc w:val="right"/>
            </w:pPr>
            <w:r/>
            <w:r>
              <w:rPr>
                <w:rFonts w:ascii="Traditional Arabic" w:hAnsi="Traditional Arabic" w:eastAsia="Traditional Arabic"/>
                <w:sz w:val="20"/>
              </w:rPr>
              <w:t>كتابة صيغ IF متداخلة وبناء تنبؤ لموسم الزيتون</w:t>
            </w:r>
          </w:p>
        </w:tc>
      </w:tr>
      <w:tr>
        <w:tc>
          <w:tcPr>
            <w:tcW w:type="dxa" w:w="4986"/>
          </w:tcPr>
          <w:p>
            <w:pPr>
              <w:bidi/>
              <w:jc w:val="right"/>
            </w:pPr>
            <w:r/>
            <w:r>
              <w:rPr>
                <w:rFonts w:ascii="Traditional Arabic" w:hAnsi="Traditional Arabic" w:eastAsia="Traditional Arabic"/>
                <w:sz w:val="20"/>
              </w:rPr>
              <w:t>أنواع الرسوم البيانية واختيار المناسب</w:t>
            </w:r>
          </w:p>
        </w:tc>
        <w:tc>
          <w:tcPr>
            <w:tcW w:type="dxa" w:w="4986"/>
          </w:tcPr>
          <w:p>
            <w:pPr>
              <w:bidi/>
              <w:jc w:val="right"/>
            </w:pPr>
            <w:r/>
            <w:r>
              <w:rPr>
                <w:rFonts w:ascii="Traditional Arabic" w:hAnsi="Traditional Arabic" w:eastAsia="Traditional Arabic"/>
                <w:sz w:val="20"/>
              </w:rPr>
              <w:t>إنشاء رسم بياني يعرض بيانات مقصف المدرسة</w:t>
            </w:r>
          </w:p>
        </w:tc>
      </w:tr>
      <w:tr>
        <w:tc>
          <w:tcPr>
            <w:tcW w:type="dxa" w:w="4986"/>
          </w:tcPr>
          <w:p>
            <w:pPr>
              <w:bidi/>
              <w:jc w:val="right"/>
            </w:pPr>
            <w:r/>
            <w:r>
              <w:rPr>
                <w:rFonts w:ascii="Traditional Arabic" w:hAnsi="Traditional Arabic" w:eastAsia="Traditional Arabic"/>
                <w:sz w:val="20"/>
              </w:rPr>
              <w:t>مفهوم Outlier (القيم الشاذة) وأثره على التحليل</w:t>
            </w:r>
          </w:p>
        </w:tc>
        <w:tc>
          <w:tcPr>
            <w:tcW w:type="dxa" w:w="4986"/>
          </w:tcPr>
          <w:p>
            <w:pPr>
              <w:bidi/>
              <w:jc w:val="right"/>
            </w:pPr>
            <w:r/>
            <w:r>
              <w:rPr>
                <w:rFonts w:ascii="Traditional Arabic" w:hAnsi="Traditional Arabic" w:eastAsia="Traditional Arabic"/>
                <w:sz w:val="20"/>
              </w:rPr>
              <w:t>اكتشاف القيم الشاذة وعلاجها</w:t>
            </w:r>
          </w:p>
        </w:tc>
      </w:tr>
      <w:tr>
        <w:tc>
          <w:tcPr>
            <w:tcW w:type="dxa" w:w="4986"/>
          </w:tcPr>
          <w:p/>
        </w:tc>
        <w:tc>
          <w:tcPr>
            <w:tcW w:type="dxa" w:w="4986"/>
          </w:tcPr>
          <w:p/>
        </w:tc>
      </w:tr>
    </w:tbl>
    <w:p>
      <w:pPr>
        <w:bidi/>
        <w:jc w:val="right"/>
      </w:pPr>
      <w:r>
        <w:rPr>
          <w:rFonts w:ascii="Traditional Arabic" w:hAnsi="Traditional Arabic" w:eastAsia="Traditional Arabic"/>
          <w:b/>
          <w:color w:val="1F4788"/>
          <w:sz w:val="24"/>
        </w:rPr>
        <w:br/>
        <w:t>============================================================</w:t>
        <w:br/>
        <w:t>مصطلحات</w:t>
        <w:br/>
        <w:t>============================================================</w:t>
      </w:r>
    </w:p>
    <w:p>
      <w:pPr>
        <w:bidi/>
        <w:spacing w:after="80"/>
        <w:jc w:val="right"/>
      </w:pPr>
      <w:r>
        <w:rPr>
          <w:rFonts w:ascii="Traditional Arabic" w:hAnsi="Traditional Arabic" w:eastAsia="Traditional Arabic"/>
          <w:b w:val="0"/>
          <w:sz w:val="22"/>
        </w:rPr>
        <w:t>البيانات (Data)، المعلومات (Information)، الرقمنة (Digitization)، التحول الرقمي (Digital Transformation)، الجدول الإلكتروني (Spreadsheet)، مرجع الخلية (Cell Reference)، التنسيق الشرطي (Conditional Formatting)، التحقق من صحة البيانات (Data Validation)، الدالة (Function)، FORECAST، Outlier، الرسم البياني (Chart)</w:t>
      </w:r>
    </w:p>
    <w:p>
      <w:pPr>
        <w:bidi/>
        <w:jc w:val="right"/>
      </w:pPr>
      <w:r>
        <w:rPr>
          <w:rFonts w:ascii="Traditional Arabic" w:hAnsi="Traditional Arabic" w:eastAsia="Traditional Arabic"/>
          <w:b/>
          <w:color w:val="1F4788"/>
          <w:sz w:val="24"/>
        </w:rPr>
        <w:br/>
        <w:t>============================================================</w:t>
        <w:br/>
        <w:t>خطوات عمل</w:t>
        <w:br/>
        <w:t>============================================================</w:t>
      </w:r>
    </w:p>
    <w:p>
      <w:pPr>
        <w:pStyle w:val="ListParagraph"/>
        <w:bidi/>
        <w:spacing w:after="40"/>
        <w:jc w:val="right"/>
      </w:pPr>
      <w:r>
        <w:rPr>
          <w:rFonts w:ascii="Traditional Arabic" w:hAnsi="Traditional Arabic" w:eastAsia="Traditional Arabic"/>
          <w:sz w:val="22"/>
        </w:rPr>
        <w:t>• استكشاف قصة تحفيزية (خلف كل رقم قصة — محل البهارات، رحلة، صفر غيّر القرار، موسم الزيتون).</w:t>
      </w:r>
    </w:p>
    <w:p>
      <w:pPr>
        <w:pStyle w:val="ListParagraph"/>
        <w:bidi/>
        <w:spacing w:after="40"/>
        <w:jc w:val="right"/>
      </w:pPr>
      <w:r>
        <w:rPr>
          <w:rFonts w:ascii="Traditional Arabic" w:hAnsi="Traditional Arabic" w:eastAsia="Traditional Arabic"/>
          <w:sz w:val="22"/>
        </w:rPr>
        <w:t>• مناقشة صفية استنتاجية لتحديد المفاهيم (بيانات/معلومات/تنظيم).</w:t>
      </w:r>
    </w:p>
    <w:p>
      <w:pPr>
        <w:pStyle w:val="ListParagraph"/>
        <w:bidi/>
        <w:spacing w:after="40"/>
        <w:jc w:val="right"/>
      </w:pPr>
      <w:r>
        <w:rPr>
          <w:rFonts w:ascii="Traditional Arabic" w:hAnsi="Traditional Arabic" w:eastAsia="Traditional Arabic"/>
          <w:sz w:val="22"/>
        </w:rPr>
        <w:t>• تطبيق عملي: بناء جدول مقصف طارق بن زياد وإدخال البيانات.</w:t>
      </w:r>
    </w:p>
    <w:p>
      <w:pPr>
        <w:pStyle w:val="ListParagraph"/>
        <w:bidi/>
        <w:spacing w:after="40"/>
        <w:jc w:val="right"/>
      </w:pPr>
      <w:r>
        <w:rPr>
          <w:rFonts w:ascii="Traditional Arabic" w:hAnsi="Traditional Arabic" w:eastAsia="Traditional Arabic"/>
          <w:sz w:val="22"/>
        </w:rPr>
        <w:t>• إثراء ونقاش أخلاقي: خصوصية البيانات الشخصية وأثر نشرها.</w:t>
      </w:r>
    </w:p>
    <w:p>
      <w:pPr>
        <w:pStyle w:val="ListParagraph"/>
        <w:bidi/>
        <w:spacing w:after="40"/>
        <w:jc w:val="right"/>
      </w:pPr>
      <w:r>
        <w:rPr>
          <w:rFonts w:ascii="Traditional Arabic" w:hAnsi="Traditional Arabic" w:eastAsia="Traditional Arabic"/>
          <w:sz w:val="22"/>
        </w:rPr>
        <w:t>• أسئلة الكتاب (اختيار من متعدد + مقالي + خطأ/تصحيح) + اختبار قصير في المنصة.</w:t>
      </w:r>
    </w:p>
    <w:p>
      <w:pPr>
        <w:pStyle w:val="ListParagraph"/>
        <w:bidi/>
        <w:spacing w:after="40"/>
        <w:jc w:val="right"/>
      </w:pPr>
      <w:r>
        <w:rPr>
          <w:rFonts w:ascii="Traditional Arabic" w:hAnsi="Traditional Arabic" w:eastAsia="Traditional Arabic"/>
          <w:sz w:val="22"/>
        </w:rPr>
        <w:t>• المشروع التطبيقي: تحليل موسم الزيتون باستخدام FORECAST.</w:t>
      </w:r>
    </w:p>
    <w:p>
      <w:pPr>
        <w:bidi/>
        <w:jc w:val="right"/>
      </w:pPr>
      <w:r>
        <w:rPr>
          <w:rFonts w:ascii="Traditional Arabic" w:hAnsi="Traditional Arabic" w:eastAsia="Traditional Arabic"/>
          <w:b/>
          <w:color w:val="1F4788"/>
          <w:sz w:val="24"/>
        </w:rPr>
        <w:br/>
        <w:t>============================================================</w:t>
        <w:br/>
        <w:t>أدلة التقييم</w:t>
        <w:br/>
        <w:t>============================================================</w:t>
      </w:r>
    </w:p>
    <w:p>
      <w:pPr>
        <w:bidi/>
        <w:spacing w:after="80"/>
        <w:jc w:val="right"/>
      </w:pPr>
      <w:r>
        <w:rPr>
          <w:rFonts w:ascii="Traditional Arabic" w:hAnsi="Traditional Arabic" w:eastAsia="Traditional Arabic"/>
          <w:b/>
          <w:sz w:val="22"/>
        </w:rPr>
        <w:t>أ) المهمات الأدائية:</w:t>
      </w:r>
    </w:p>
    <w:p>
      <w:pPr>
        <w:pStyle w:val="ListParagraph"/>
        <w:bidi/>
        <w:spacing w:after="40"/>
        <w:jc w:val="right"/>
      </w:pPr>
      <w:r>
        <w:rPr>
          <w:rFonts w:ascii="Traditional Arabic" w:hAnsi="Traditional Arabic" w:eastAsia="Traditional Arabic"/>
          <w:sz w:val="22"/>
        </w:rPr>
        <w:t>• إنشاء وإكمال جدول المقصف (أصناف، أسعار، تواريخ، تنبيهات تنسيق شرطي).</w:t>
      </w:r>
    </w:p>
    <w:p>
      <w:pPr>
        <w:pStyle w:val="ListParagraph"/>
        <w:bidi/>
        <w:spacing w:after="40"/>
        <w:jc w:val="right"/>
      </w:pPr>
      <w:r>
        <w:rPr>
          <w:rFonts w:ascii="Traditional Arabic" w:hAnsi="Traditional Arabic" w:eastAsia="Traditional Arabic"/>
          <w:sz w:val="22"/>
        </w:rPr>
        <w:t>• مهمة أجور عمال الزيتون (5 مراحل هندسية باستخدام الدوال).</w:t>
      </w:r>
    </w:p>
    <w:p>
      <w:pPr>
        <w:pStyle w:val="ListParagraph"/>
        <w:bidi/>
        <w:spacing w:after="40"/>
        <w:jc w:val="right"/>
      </w:pPr>
      <w:r>
        <w:rPr>
          <w:rFonts w:ascii="Traditional Arabic" w:hAnsi="Traditional Arabic" w:eastAsia="Traditional Arabic"/>
          <w:sz w:val="22"/>
        </w:rPr>
        <w:t>• نشاط بيتي: بيانات منزلية (كهرباء/مصروف) مع 4 دوال (SUM, AVERAGE, MIN, MAX).</w:t>
      </w:r>
    </w:p>
    <w:p>
      <w:pPr>
        <w:pStyle w:val="ListParagraph"/>
        <w:bidi/>
        <w:spacing w:after="40"/>
        <w:jc w:val="right"/>
      </w:pPr>
      <w:r>
        <w:rPr>
          <w:rFonts w:ascii="Traditional Arabic" w:hAnsi="Traditional Arabic" w:eastAsia="Traditional Arabic"/>
          <w:sz w:val="22"/>
        </w:rPr>
        <w:t>• بناء رسم بياني لبيانات مقصف المدرسة واختيار النوع المناسب.</w:t>
      </w:r>
    </w:p>
    <w:p>
      <w:pPr>
        <w:bidi/>
        <w:spacing w:after="80"/>
        <w:jc w:val="right"/>
      </w:pPr>
      <w:r>
        <w:rPr>
          <w:rFonts w:ascii="Traditional Arabic" w:hAnsi="Traditional Arabic" w:eastAsia="Traditional Arabic"/>
          <w:b/>
          <w:sz w:val="22"/>
        </w:rPr>
        <w:t>ب) تقييم المهمات الأدائية:</w:t>
      </w:r>
    </w:p>
    <w:p>
      <w:pPr>
        <w:bidi/>
        <w:spacing w:after="80"/>
        <w:jc w:val="right"/>
      </w:pPr>
      <w:r>
        <w:rPr>
          <w:rFonts w:ascii="Traditional Arabic" w:hAnsi="Traditional Arabic" w:eastAsia="Traditional Arabic"/>
          <w:b w:val="0"/>
          <w:sz w:val="22"/>
        </w:rPr>
        <w:t>يُقيَّم الجدول على: نظافة الأنواع (رقمية/نصية/تاريخية)، صحة الصيغ، دقة التنسيق الشرطي، وضوح الرسم البياني، وسلامة الخصوصية (عدم كشف بيانات شخصية).</w:t>
      </w:r>
    </w:p>
    <w:p>
      <w:pPr>
        <w:bidi/>
        <w:spacing w:after="80"/>
        <w:jc w:val="right"/>
      </w:pPr>
      <w:r>
        <w:rPr>
          <w:rFonts w:ascii="Traditional Arabic" w:hAnsi="Traditional Arabic" w:eastAsia="Traditional Arabic"/>
          <w:b/>
          <w:sz w:val="22"/>
        </w:rPr>
        <w:t>ج) أدلة تقييم أخرى:</w:t>
      </w:r>
    </w:p>
    <w:p>
      <w:pPr>
        <w:pStyle w:val="ListParagraph"/>
        <w:bidi/>
        <w:spacing w:after="40"/>
        <w:jc w:val="right"/>
      </w:pPr>
      <w:r>
        <w:rPr>
          <w:rFonts w:ascii="Traditional Arabic" w:hAnsi="Traditional Arabic" w:eastAsia="Traditional Arabic"/>
          <w:sz w:val="22"/>
        </w:rPr>
        <w:t>• أسئلة الكتاب: اختيار من متعدد + مقالي + خطأ/تصحيح + IF متداخلة.</w:t>
      </w:r>
    </w:p>
    <w:p>
      <w:pPr>
        <w:pStyle w:val="ListParagraph"/>
        <w:bidi/>
        <w:spacing w:after="40"/>
        <w:jc w:val="right"/>
      </w:pPr>
      <w:r>
        <w:rPr>
          <w:rFonts w:ascii="Traditional Arabic" w:hAnsi="Traditional Arabic" w:eastAsia="Traditional Arabic"/>
          <w:sz w:val="22"/>
        </w:rPr>
        <w:t>• اختبارات قصيرة في المنصة (3 أسئلة لكل درس).</w:t>
      </w:r>
    </w:p>
    <w:p>
      <w:pPr>
        <w:pStyle w:val="ListParagraph"/>
        <w:bidi/>
        <w:spacing w:after="40"/>
        <w:jc w:val="right"/>
      </w:pPr>
      <w:r>
        <w:rPr>
          <w:rFonts w:ascii="Traditional Arabic" w:hAnsi="Traditional Arabic" w:eastAsia="Traditional Arabic"/>
          <w:sz w:val="22"/>
        </w:rPr>
        <w:t>• مناقشة صفية، عينات عمل، أوراق عمل.</w:t>
      </w:r>
    </w:p>
    <w:p>
      <w:pPr>
        <w:pStyle w:val="ListParagraph"/>
        <w:bidi/>
        <w:spacing w:after="40"/>
        <w:jc w:val="right"/>
      </w:pPr>
      <w:r>
        <w:rPr>
          <w:rFonts w:ascii="Traditional Arabic" w:hAnsi="Traditional Arabic" w:eastAsia="Traditional Arabic"/>
          <w:sz w:val="22"/>
        </w:rPr>
        <w:t>• ملخصات وخرائط مفاهيمية.</w:t>
      </w:r>
    </w:p>
    <w:p>
      <w:pPr>
        <w:bidi/>
        <w:spacing w:after="80"/>
        <w:jc w:val="right"/>
      </w:pPr>
      <w:r>
        <w:rPr>
          <w:rFonts w:ascii="Traditional Arabic" w:hAnsi="Traditional Arabic" w:eastAsia="Traditional Arabic"/>
          <w:b/>
          <w:sz w:val="22"/>
        </w:rPr>
        <w:t>د) معايير تقييم عمل الطالب:</w:t>
      </w:r>
    </w:p>
    <w:p>
      <w:pPr>
        <w:pStyle w:val="ListParagraph"/>
        <w:bidi/>
        <w:spacing w:after="40"/>
        <w:jc w:val="right"/>
      </w:pPr>
      <w:r>
        <w:rPr>
          <w:rFonts w:ascii="Traditional Arabic" w:hAnsi="Traditional Arabic" w:eastAsia="Traditional Arabic"/>
          <w:sz w:val="22"/>
        </w:rPr>
        <w:t>• يفرّق بين البيانات والمعلومات بدقة ويُعلّل إجابته.</w:t>
      </w:r>
    </w:p>
    <w:p>
      <w:pPr>
        <w:pStyle w:val="ListParagraph"/>
        <w:bidi/>
        <w:spacing w:after="40"/>
        <w:jc w:val="right"/>
      </w:pPr>
      <w:r>
        <w:rPr>
          <w:rFonts w:ascii="Traditional Arabic" w:hAnsi="Traditional Arabic" w:eastAsia="Traditional Arabic"/>
          <w:sz w:val="22"/>
        </w:rPr>
        <w:t>• يُدخل القيم بالنوع الصحيح ويوحّدها داخل الجدول.</w:t>
      </w:r>
    </w:p>
    <w:p>
      <w:pPr>
        <w:pStyle w:val="ListParagraph"/>
        <w:bidi/>
        <w:spacing w:after="40"/>
        <w:jc w:val="right"/>
      </w:pPr>
      <w:r>
        <w:rPr>
          <w:rFonts w:ascii="Traditional Arabic" w:hAnsi="Traditional Arabic" w:eastAsia="Traditional Arabic"/>
          <w:sz w:val="22"/>
        </w:rPr>
        <w:t>• يستخدم الدوال المناسبة ويفسّر نتائجها بلغة عربية واضحة.</w:t>
      </w:r>
    </w:p>
    <w:p>
      <w:pPr>
        <w:pStyle w:val="ListParagraph"/>
        <w:bidi/>
        <w:spacing w:after="40"/>
        <w:jc w:val="right"/>
      </w:pPr>
      <w:r>
        <w:rPr>
          <w:rFonts w:ascii="Traditional Arabic" w:hAnsi="Traditional Arabic" w:eastAsia="Traditional Arabic"/>
          <w:sz w:val="22"/>
        </w:rPr>
        <w:t>• يُطبّق التنسيق الشرطي ويكتشف القيم الشاذة.</w:t>
      </w:r>
    </w:p>
    <w:p>
      <w:pPr>
        <w:pStyle w:val="ListParagraph"/>
        <w:bidi/>
        <w:spacing w:after="40"/>
        <w:jc w:val="right"/>
      </w:pPr>
      <w:r>
        <w:rPr>
          <w:rFonts w:ascii="Traditional Arabic" w:hAnsi="Traditional Arabic" w:eastAsia="Traditional Arabic"/>
          <w:sz w:val="22"/>
        </w:rPr>
        <w:t>• يختار الرسم البياني المناسب لطبيعة البيانات.</w:t>
      </w:r>
    </w:p>
    <w:p>
      <w:pPr>
        <w:pStyle w:val="ListParagraph"/>
        <w:bidi/>
        <w:spacing w:after="40"/>
        <w:jc w:val="right"/>
      </w:pPr>
      <w:r>
        <w:rPr>
          <w:rFonts w:ascii="Traditional Arabic" w:hAnsi="Traditional Arabic" w:eastAsia="Traditional Arabic"/>
          <w:sz w:val="22"/>
        </w:rPr>
        <w:t>• يحترم خصوصية البيانات الشخصية ولا يشاركها دون إذن.</w:t>
      </w:r>
    </w:p>
    <w:p>
      <w:pPr>
        <w:pStyle w:val="ListParagraph"/>
        <w:bidi/>
        <w:spacing w:after="40"/>
        <w:jc w:val="right"/>
      </w:pPr>
      <w:r>
        <w:rPr>
          <w:rFonts w:ascii="Traditional Arabic" w:hAnsi="Traditional Arabic" w:eastAsia="Traditional Arabic"/>
          <w:sz w:val="22"/>
        </w:rPr>
        <w:t>• يعلّل اختياره لأداة أو رسم بياني معيّن.</w:t>
      </w:r>
    </w:p>
    <w:p>
      <w:pPr>
        <w:bidi/>
        <w:jc w:val="right"/>
      </w:pPr>
      <w:r>
        <w:rPr>
          <w:rFonts w:ascii="Traditional Arabic" w:hAnsi="Traditional Arabic" w:eastAsia="Traditional Arabic"/>
          <w:b/>
          <w:color w:val="1F4788"/>
          <w:sz w:val="24"/>
        </w:rPr>
        <w:br/>
        <w:t>============================================================</w:t>
        <w:br/>
        <w:t>خطة التعلم</w:t>
        <w:br/>
        <w:t>============================================================</w:t>
      </w:r>
    </w:p>
    <w:tbl>
      <w:tblPr>
        <w:tblStyle w:val="TableGrid"/>
        <w:tblW w:type="auto" w:w="0"/>
        <w:tblLook w:firstColumn="1" w:firstRow="1" w:lastColumn="0" w:lastRow="0" w:noHBand="0" w:noVBand="1" w:val="04A0"/>
      </w:tblPr>
      <w:tblGrid>
        <w:gridCol w:w="3324"/>
        <w:gridCol w:w="3324"/>
        <w:gridCol w:w="3324"/>
      </w:tblGrid>
      <w:tr>
        <w:tc>
          <w:tcPr>
            <w:tcW w:type="dxa" w:w="3324"/>
            <w:shd w:fill="D9E2F3"/>
          </w:tcPr>
          <w:p>
            <w:pPr>
              <w:bidi/>
            </w:pPr>
            <w:r/>
            <w:r>
              <w:rPr>
                <w:rFonts w:ascii="Traditional Arabic" w:hAnsi="Traditional Arabic" w:eastAsia="Traditional Arabic"/>
                <w:b/>
                <w:sz w:val="22"/>
              </w:rPr>
              <w:t>الحصة</w:t>
            </w:r>
          </w:p>
        </w:tc>
        <w:tc>
          <w:tcPr>
            <w:tcW w:type="dxa" w:w="3324"/>
            <w:shd w:fill="D9E2F3"/>
          </w:tcPr>
          <w:p>
            <w:pPr>
              <w:bidi/>
            </w:pPr>
            <w:r/>
            <w:r>
              <w:rPr>
                <w:rFonts w:ascii="Traditional Arabic" w:hAnsi="Traditional Arabic" w:eastAsia="Traditional Arabic"/>
                <w:b/>
                <w:sz w:val="22"/>
              </w:rPr>
              <w:t>المحور</w:t>
            </w:r>
          </w:p>
        </w:tc>
        <w:tc>
          <w:tcPr>
            <w:tcW w:type="dxa" w:w="3324"/>
            <w:shd w:fill="D9E2F3"/>
          </w:tcPr>
          <w:p>
            <w:pPr>
              <w:bidi/>
            </w:pPr>
            <w:r/>
            <w:r>
              <w:rPr>
                <w:rFonts w:ascii="Traditional Arabic" w:hAnsi="Traditional Arabic" w:eastAsia="Traditional Arabic"/>
                <w:b/>
                <w:sz w:val="22"/>
              </w:rPr>
              <w:t>المخرج التعليمي</w:t>
            </w:r>
          </w:p>
        </w:tc>
      </w:tr>
      <w:tr>
        <w:tc>
          <w:tcPr>
            <w:tcW w:type="dxa" w:w="3324"/>
          </w:tcPr>
          <w:p>
            <w:pPr>
              <w:bidi/>
              <w:jc w:val="right"/>
            </w:pPr>
            <w:r/>
            <w:r>
              <w:rPr>
                <w:rFonts w:ascii="Traditional Arabic" w:hAnsi="Traditional Arabic" w:eastAsia="Traditional Arabic"/>
                <w:sz w:val="20"/>
              </w:rPr>
              <w:t>1</w:t>
            </w:r>
          </w:p>
        </w:tc>
        <w:tc>
          <w:tcPr>
            <w:tcW w:type="dxa" w:w="3324"/>
          </w:tcPr>
          <w:p>
            <w:pPr>
              <w:bidi/>
              <w:jc w:val="right"/>
            </w:pPr>
            <w:r/>
            <w:r>
              <w:rPr>
                <w:rFonts w:ascii="Traditional Arabic" w:hAnsi="Traditional Arabic" w:eastAsia="Traditional Arabic"/>
                <w:sz w:val="20"/>
              </w:rPr>
              <w:t>البيانات في عصر التحول الرقمي</w:t>
            </w:r>
          </w:p>
        </w:tc>
        <w:tc>
          <w:tcPr>
            <w:tcW w:type="dxa" w:w="3324"/>
          </w:tcPr>
          <w:p>
            <w:pPr>
              <w:bidi/>
              <w:jc w:val="right"/>
            </w:pPr>
            <w:r/>
            <w:r>
              <w:rPr>
                <w:rFonts w:ascii="Traditional Arabic" w:hAnsi="Traditional Arabic" w:eastAsia="Traditional Arabic"/>
                <w:sz w:val="20"/>
              </w:rPr>
              <w:t>تحليل قصة + فكرتك للرقمنة في مدرستك</w:t>
            </w:r>
          </w:p>
        </w:tc>
      </w:tr>
      <w:tr>
        <w:tc>
          <w:tcPr>
            <w:tcW w:type="dxa" w:w="3324"/>
          </w:tcPr>
          <w:p>
            <w:pPr>
              <w:bidi/>
              <w:jc w:val="right"/>
            </w:pPr>
            <w:r/>
            <w:r>
              <w:rPr>
                <w:rFonts w:ascii="Traditional Arabic" w:hAnsi="Traditional Arabic" w:eastAsia="Traditional Arabic"/>
                <w:sz w:val="20"/>
              </w:rPr>
              <w:t>2</w:t>
            </w:r>
          </w:p>
        </w:tc>
        <w:tc>
          <w:tcPr>
            <w:tcW w:type="dxa" w:w="3324"/>
          </w:tcPr>
          <w:p>
            <w:pPr>
              <w:bidi/>
              <w:jc w:val="right"/>
            </w:pPr>
            <w:r/>
            <w:r>
              <w:rPr>
                <w:rFonts w:ascii="Traditional Arabic" w:hAnsi="Traditional Arabic" w:eastAsia="Traditional Arabic"/>
                <w:sz w:val="20"/>
              </w:rPr>
              <w:t>تنظيم البيانات وأنواعها + الجدول الإلكتروني</w:t>
            </w:r>
          </w:p>
        </w:tc>
        <w:tc>
          <w:tcPr>
            <w:tcW w:type="dxa" w:w="3324"/>
          </w:tcPr>
          <w:p>
            <w:pPr>
              <w:bidi/>
              <w:jc w:val="right"/>
            </w:pPr>
            <w:r/>
            <w:r>
              <w:rPr>
                <w:rFonts w:ascii="Traditional Arabic" w:hAnsi="Traditional Arabic" w:eastAsia="Traditional Arabic"/>
                <w:sz w:val="20"/>
              </w:rPr>
              <w:t>جدول مقصف مُنقّح + تصنيف البيانات</w:t>
            </w:r>
          </w:p>
        </w:tc>
      </w:tr>
      <w:tr>
        <w:tc>
          <w:tcPr>
            <w:tcW w:type="dxa" w:w="3324"/>
          </w:tcPr>
          <w:p>
            <w:pPr>
              <w:bidi/>
              <w:jc w:val="right"/>
            </w:pPr>
            <w:r/>
            <w:r>
              <w:rPr>
                <w:rFonts w:ascii="Traditional Arabic" w:hAnsi="Traditional Arabic" w:eastAsia="Traditional Arabic"/>
                <w:sz w:val="20"/>
              </w:rPr>
              <w:t>3</w:t>
            </w:r>
          </w:p>
        </w:tc>
        <w:tc>
          <w:tcPr>
            <w:tcW w:type="dxa" w:w="3324"/>
          </w:tcPr>
          <w:p>
            <w:pPr>
              <w:bidi/>
              <w:jc w:val="right"/>
            </w:pPr>
            <w:r/>
            <w:r>
              <w:rPr>
                <w:rFonts w:ascii="Traditional Arabic" w:hAnsi="Traditional Arabic" w:eastAsia="Traditional Arabic"/>
                <w:sz w:val="20"/>
              </w:rPr>
              <w:t>التنسيق الشرطي والتحقق والرسوم البيانية</w:t>
            </w:r>
          </w:p>
        </w:tc>
        <w:tc>
          <w:tcPr>
            <w:tcW w:type="dxa" w:w="3324"/>
          </w:tcPr>
          <w:p>
            <w:pPr>
              <w:bidi/>
              <w:jc w:val="right"/>
            </w:pPr>
            <w:r/>
            <w:r>
              <w:rPr>
                <w:rFonts w:ascii="Traditional Arabic" w:hAnsi="Traditional Arabic" w:eastAsia="Traditional Arabic"/>
                <w:sz w:val="20"/>
              </w:rPr>
              <w:t>تنبيهات المقصف + رسم بياني</w:t>
            </w:r>
          </w:p>
        </w:tc>
      </w:tr>
      <w:tr>
        <w:tc>
          <w:tcPr>
            <w:tcW w:type="dxa" w:w="3324"/>
          </w:tcPr>
          <w:p>
            <w:pPr>
              <w:bidi/>
              <w:jc w:val="right"/>
            </w:pPr>
            <w:r/>
            <w:r>
              <w:rPr>
                <w:rFonts w:ascii="Traditional Arabic" w:hAnsi="Traditional Arabic" w:eastAsia="Traditional Arabic"/>
                <w:sz w:val="20"/>
              </w:rPr>
              <w:t>4</w:t>
            </w:r>
          </w:p>
        </w:tc>
        <w:tc>
          <w:tcPr>
            <w:tcW w:type="dxa" w:w="3324"/>
          </w:tcPr>
          <w:p>
            <w:pPr>
              <w:bidi/>
              <w:jc w:val="right"/>
            </w:pPr>
            <w:r/>
            <w:r>
              <w:rPr>
                <w:rFonts w:ascii="Traditional Arabic" w:hAnsi="Traditional Arabic" w:eastAsia="Traditional Arabic"/>
                <w:sz w:val="20"/>
              </w:rPr>
              <w:t>الدوال والتنبؤ (FORECAST) + موسم الزيتون</w:t>
            </w:r>
          </w:p>
        </w:tc>
        <w:tc>
          <w:tcPr>
            <w:tcW w:type="dxa" w:w="3324"/>
          </w:tcPr>
          <w:p>
            <w:pPr>
              <w:bidi/>
              <w:jc w:val="right"/>
            </w:pPr>
            <w:r/>
            <w:r>
              <w:rPr>
                <w:rFonts w:ascii="Traditional Arabic" w:hAnsi="Traditional Arabic" w:eastAsia="Traditional Arabic"/>
                <w:sz w:val="20"/>
              </w:rPr>
              <w:t>4 دوال + تنبؤ + خلاصة الوحدة</w:t>
            </w:r>
          </w:p>
        </w:tc>
      </w:tr>
      <w:tr>
        <w:tc>
          <w:tcPr>
            <w:tcW w:type="dxa" w:w="3324"/>
          </w:tcPr>
          <w:p/>
        </w:tc>
        <w:tc>
          <w:tcPr>
            <w:tcW w:type="dxa" w:w="3324"/>
          </w:tcPr>
          <w:p/>
        </w:tc>
        <w:tc>
          <w:tcPr>
            <w:tcW w:type="dxa" w:w="3324"/>
          </w:tcPr>
          <w:p/>
        </w:tc>
      </w:tr>
    </w:tbl>
    <w:p>
      <w:pPr>
        <w:bidi/>
        <w:spacing w:after="80"/>
        <w:jc w:val="right"/>
      </w:pPr>
      <w:r>
        <w:rPr>
          <w:rFonts w:ascii="Traditional Arabic" w:hAnsi="Traditional Arabic" w:eastAsia="Traditional Arabic"/>
          <w:b w:val="0"/>
          <w:sz w:val="22"/>
        </w:rPr>
      </w:r>
    </w:p>
    <w:p>
      <w:pPr>
        <w:bidi/>
        <w:spacing w:after="80"/>
        <w:jc w:val="right"/>
      </w:pPr>
      <w:r>
        <w:rPr>
          <w:rFonts w:ascii="Traditional Arabic" w:hAnsi="Traditional Arabic" w:eastAsia="Traditional Arabic"/>
          <w:b w:val="0"/>
          <w:sz w:val="18"/>
        </w:rPr>
        <w:t>المصدر: الكتاب المدرسي المعتمد — المهارات الرقمية، الوحدة 1 (ص 6-39).</w:t>
      </w:r>
    </w:p>
    <w:p>
      <w:pPr>
        <w:bidi/>
        <w:spacing w:after="80"/>
        <w:jc w:val="right"/>
      </w:pPr>
      <w:r>
        <w:rPr>
          <w:rFonts w:ascii="Traditional Arabic" w:hAnsi="Traditional Arabic" w:eastAsia="Traditional Arabic"/>
          <w:b w:val="0"/>
          <w:sz w:val="18"/>
        </w:rPr>
        <w:t>نموذج تحليل تربوي وفق قالب مديرية يطا التربوية.</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eastAsia="Traditional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