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Traditional Arabic" w:hAnsi="Traditional Arabic" w:eastAsia="Traditional Arabic"/>
          <w:b/>
          <w:color w:val="1F4788"/>
          <w:sz w:val="36"/>
        </w:rPr>
        <w:t>الوحدة 3: المواطنة والأمان الرقمي</w:t>
      </w:r>
    </w:p>
    <w:p>
      <w:pPr>
        <w:bidi/>
        <w:spacing w:after="80"/>
        <w:jc w:val="right"/>
      </w:pPr>
      <w:r>
        <w:rPr>
          <w:rFonts w:ascii="Traditional Arabic" w:hAnsi="Traditional Arabic" w:eastAsia="Traditional Arabic"/>
          <w:b w:val="0"/>
          <w:sz w:val="24"/>
        </w:rPr>
        <w:t>احمِ بياناتك، تصرّف بأخلاق، كن واعيًا، صمّم مستقبلك</w:t>
      </w:r>
    </w:p>
    <w:tbl>
      <w:tblPr>
        <w:tblStyle w:val="TableGrid"/>
        <w:tblW w:type="auto" w:w="0"/>
        <w:tblLook w:firstColumn="1" w:firstRow="1" w:lastColumn="0" w:lastRow="0" w:noHBand="0" w:noVBand="1" w:val="04A0"/>
      </w:tblPr>
      <w:tblGrid>
        <w:gridCol w:w="4986"/>
        <w:gridCol w:w="4986"/>
      </w:tblGrid>
      <w:tr>
        <w:tc>
          <w:tcPr>
            <w:tcW w:type="dxa" w:w="4986"/>
            <w:shd w:fill="D9E2F3"/>
          </w:tcPr>
          <w:p>
            <w:pPr>
              <w:bidi/>
            </w:pPr>
            <w:r/>
            <w:r>
              <w:rPr>
                <w:rFonts w:ascii="Traditional Arabic" w:hAnsi="Traditional Arabic" w:eastAsia="Traditional Arabic"/>
                <w:b/>
                <w:sz w:val="22"/>
              </w:rPr>
              <w:t>البند</w:t>
            </w:r>
          </w:p>
        </w:tc>
        <w:tc>
          <w:tcPr>
            <w:tcW w:type="dxa" w:w="4986"/>
            <w:shd w:fill="D9E2F3"/>
          </w:tcPr>
          <w:p>
            <w:pPr>
              <w:bidi/>
            </w:pPr>
            <w:r/>
            <w:r>
              <w:rPr>
                <w:rFonts w:ascii="Traditional Arabic" w:hAnsi="Traditional Arabic" w:eastAsia="Traditional Arabic"/>
                <w:b/>
                <w:sz w:val="22"/>
              </w:rPr>
              <w:t>التفاصيل</w:t>
            </w:r>
          </w:p>
        </w:tc>
      </w:tr>
      <w:tr>
        <w:tc>
          <w:tcPr>
            <w:tcW w:type="dxa" w:w="4986"/>
          </w:tcPr>
          <w:p>
            <w:pPr>
              <w:bidi/>
              <w:jc w:val="right"/>
            </w:pPr>
            <w:r/>
            <w:r>
              <w:rPr>
                <w:rFonts w:ascii="Traditional Arabic" w:hAnsi="Traditional Arabic" w:eastAsia="Traditional Arabic"/>
                <w:sz w:val="20"/>
              </w:rPr>
              <w:t>عنوان الوحدة</w:t>
            </w:r>
          </w:p>
        </w:tc>
        <w:tc>
          <w:tcPr>
            <w:tcW w:type="dxa" w:w="4986"/>
          </w:tcPr>
          <w:p>
            <w:pPr>
              <w:bidi/>
              <w:jc w:val="right"/>
            </w:pPr>
            <w:r/>
            <w:r>
              <w:rPr>
                <w:rFonts w:ascii="Traditional Arabic" w:hAnsi="Traditional Arabic" w:eastAsia="Traditional Arabic"/>
                <w:sz w:val="20"/>
              </w:rPr>
              <w:t>المواطنة والأمان الرقمي</w:t>
            </w:r>
          </w:p>
        </w:tc>
      </w:tr>
      <w:tr>
        <w:tc>
          <w:tcPr>
            <w:tcW w:type="dxa" w:w="4986"/>
          </w:tcPr>
          <w:p>
            <w:pPr>
              <w:bidi/>
              <w:jc w:val="right"/>
            </w:pPr>
            <w:r/>
            <w:r>
              <w:rPr>
                <w:rFonts w:ascii="Traditional Arabic" w:hAnsi="Traditional Arabic" w:eastAsia="Traditional Arabic"/>
                <w:sz w:val="20"/>
              </w:rPr>
              <w:t>الصف</w:t>
            </w:r>
          </w:p>
        </w:tc>
        <w:tc>
          <w:tcPr>
            <w:tcW w:type="dxa" w:w="4986"/>
          </w:tcPr>
          <w:p>
            <w:pPr>
              <w:bidi/>
              <w:jc w:val="right"/>
            </w:pPr>
            <w:r/>
            <w:r>
              <w:rPr>
                <w:rFonts w:ascii="Traditional Arabic" w:hAnsi="Traditional Arabic" w:eastAsia="Traditional Arabic"/>
                <w:sz w:val="20"/>
              </w:rPr>
              <w:t>العاشر الأساسي</w:t>
            </w:r>
          </w:p>
        </w:tc>
      </w:tr>
      <w:tr>
        <w:tc>
          <w:tcPr>
            <w:tcW w:type="dxa" w:w="4986"/>
          </w:tcPr>
          <w:p>
            <w:pPr>
              <w:bidi/>
              <w:jc w:val="right"/>
            </w:pPr>
            <w:r/>
            <w:r>
              <w:rPr>
                <w:rFonts w:ascii="Traditional Arabic" w:hAnsi="Traditional Arabic" w:eastAsia="Traditional Arabic"/>
                <w:sz w:val="20"/>
              </w:rPr>
              <w:t>المجالات / المحور</w:t>
            </w:r>
          </w:p>
        </w:tc>
        <w:tc>
          <w:tcPr>
            <w:tcW w:type="dxa" w:w="4986"/>
          </w:tcPr>
          <w:p>
            <w:pPr>
              <w:bidi/>
              <w:jc w:val="right"/>
            </w:pPr>
            <w:r/>
            <w:r>
              <w:rPr>
                <w:rFonts w:ascii="Traditional Arabic" w:hAnsi="Traditional Arabic" w:eastAsia="Traditional Arabic"/>
                <w:sz w:val="20"/>
              </w:rPr>
              <w:t>احمِ بياناتك، تصرّف بأخلاق، كن واعيًا، صمّم مستقبلك</w:t>
            </w:r>
          </w:p>
        </w:tc>
      </w:tr>
      <w:tr>
        <w:tc>
          <w:tcPr>
            <w:tcW w:type="dxa" w:w="4986"/>
          </w:tcPr>
          <w:p>
            <w:pPr>
              <w:bidi/>
              <w:jc w:val="right"/>
            </w:pPr>
            <w:r/>
            <w:r>
              <w:rPr>
                <w:rFonts w:ascii="Traditional Arabic" w:hAnsi="Traditional Arabic" w:eastAsia="Traditional Arabic"/>
                <w:sz w:val="20"/>
              </w:rPr>
              <w:t>الكلمات الرئيسية</w:t>
            </w:r>
          </w:p>
        </w:tc>
        <w:tc>
          <w:tcPr>
            <w:tcW w:type="dxa" w:w="4986"/>
          </w:tcPr>
          <w:p>
            <w:pPr>
              <w:bidi/>
              <w:jc w:val="right"/>
            </w:pPr>
            <w:r/>
            <w:r>
              <w:rPr>
                <w:rFonts w:ascii="Traditional Arabic" w:hAnsi="Traditional Arabic" w:eastAsia="Traditional Arabic"/>
                <w:sz w:val="20"/>
              </w:rPr>
              <w:t>المواطنة الرقمية, الأمن السيبراني, الخصوصية الرقمية, البصمة الرقمية, مثلث الحماية CIA, السرية, السلامة, التوافر, DNS, IP, التصيّد الاحتيالي, الهندسة الاجتماعية, المصادقة الثنائية 2FA, Passphrases, البرمجيات الخبيثة, المسؤولية</w:t>
            </w:r>
          </w:p>
        </w:tc>
      </w:tr>
      <w:tr>
        <w:tc>
          <w:tcPr>
            <w:tcW w:type="dxa" w:w="4986"/>
          </w:tcPr>
          <w:p>
            <w:pPr>
              <w:bidi/>
              <w:jc w:val="right"/>
            </w:pPr>
            <w:r/>
            <w:r>
              <w:rPr>
                <w:rFonts w:ascii="Traditional Arabic" w:hAnsi="Traditional Arabic" w:eastAsia="Traditional Arabic"/>
                <w:sz w:val="20"/>
              </w:rPr>
              <w:t>الإطار الزمني</w:t>
            </w:r>
          </w:p>
        </w:tc>
        <w:tc>
          <w:tcPr>
            <w:tcW w:type="dxa" w:w="4986"/>
          </w:tcPr>
          <w:p>
            <w:pPr>
              <w:bidi/>
              <w:jc w:val="right"/>
            </w:pPr>
            <w:r/>
            <w:r>
              <w:rPr>
                <w:rFonts w:ascii="Traditional Arabic" w:hAnsi="Traditional Arabic" w:eastAsia="Traditional Arabic"/>
                <w:sz w:val="20"/>
              </w:rPr>
              <w:t>5 حصص + مشروع ختامي للسلامة الرقمية</w:t>
            </w:r>
          </w:p>
        </w:tc>
      </w:tr>
      <w:tr>
        <w:tc>
          <w:tcPr>
            <w:tcW w:type="dxa" w:w="4986"/>
          </w:tcPr>
          <w:p>
            <w:pPr>
              <w:bidi/>
              <w:jc w:val="right"/>
            </w:pPr>
            <w:r/>
            <w:r>
              <w:rPr>
                <w:rFonts w:ascii="Traditional Arabic" w:hAnsi="Traditional Arabic" w:eastAsia="Traditional Arabic"/>
                <w:sz w:val="20"/>
              </w:rPr>
              <w:t>الصفحات في الكتاب</w:t>
            </w:r>
          </w:p>
        </w:tc>
        <w:tc>
          <w:tcPr>
            <w:tcW w:type="dxa" w:w="4986"/>
          </w:tcPr>
          <w:p>
            <w:pPr>
              <w:bidi/>
              <w:jc w:val="right"/>
            </w:pPr>
            <w:r/>
            <w:r>
              <w:rPr>
                <w:rFonts w:ascii="Traditional Arabic" w:hAnsi="Traditional Arabic" w:eastAsia="Traditional Arabic"/>
                <w:sz w:val="20"/>
              </w:rPr>
              <w:t>82-116</w:t>
            </w:r>
          </w:p>
        </w:tc>
      </w:tr>
      <w:tr>
        <w:tc>
          <w:tcPr>
            <w:tcW w:type="dxa" w:w="4986"/>
          </w:tcPr>
          <w:p>
            <w:pPr>
              <w:bidi/>
              <w:jc w:val="right"/>
            </w:pPr>
            <w:r/>
            <w:r>
              <w:rPr>
                <w:rFonts w:ascii="Traditional Arabic" w:hAnsi="Traditional Arabic" w:eastAsia="Traditional Arabic"/>
                <w:sz w:val="20"/>
              </w:rPr>
              <w:t>اسم المعلم/ة</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المدرسة</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المديرية</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الفصل الدراسي</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العام الدراسي</w:t>
            </w:r>
          </w:p>
        </w:tc>
        <w:tc>
          <w:tcPr>
            <w:tcW w:type="dxa" w:w="4986"/>
          </w:tcPr>
          <w:p>
            <w:pPr>
              <w:bidi/>
              <w:jc w:val="right"/>
            </w:pPr>
            <w:r/>
            <w:r>
              <w:rPr>
                <w:rFonts w:ascii="Traditional Arabic" w:hAnsi="Traditional Arabic" w:eastAsia="Traditional Arabic"/>
                <w:sz w:val="20"/>
              </w:rPr>
              <w:t>2026-2027</w:t>
            </w:r>
          </w:p>
        </w:tc>
      </w:tr>
      <w:tr>
        <w:tc>
          <w:tcPr>
            <w:tcW w:type="dxa" w:w="4986"/>
          </w:tcPr>
          <w:p/>
        </w:tc>
        <w:tc>
          <w:tcPr>
            <w:tcW w:type="dxa" w:w="4986"/>
          </w:tcPr>
          <w:p/>
        </w:tc>
      </w:tr>
    </w:tbl>
    <w:p>
      <w:pPr>
        <w:bidi/>
        <w:jc w:val="right"/>
      </w:pPr>
      <w:r>
        <w:rPr>
          <w:rFonts w:ascii="Traditional Arabic" w:hAnsi="Traditional Arabic" w:eastAsia="Traditional Arabic"/>
          <w:b/>
          <w:color w:val="1F4788"/>
          <w:sz w:val="24"/>
        </w:rPr>
        <w:br/>
        <w:t>============================================================</w:t>
        <w:br/>
        <w:t>ملخص الوحدة</w:t>
        <w:br/>
        <w:t>============================================================</w:t>
      </w:r>
    </w:p>
    <w:p>
      <w:pPr>
        <w:bidi/>
        <w:spacing w:after="80"/>
        <w:jc w:val="right"/>
      </w:pPr>
      <w:r>
        <w:rPr>
          <w:rFonts w:ascii="Traditional Arabic" w:hAnsi="Traditional Arabic" w:eastAsia="Traditional Arabic"/>
          <w:b w:val="0"/>
          <w:sz w:val="22"/>
        </w:rPr>
        <w:t>تدرّب الوحدة الطالب على فهم العالم الرقمي واستخدامه بوعي: لماذا يكون هدفًا رقميًا، وكيف يترك بصمة رقمية، وكيف يعمل الإنترنت (IP/DNS/القفل)، وكيف يُميّز التهديدات (برمجيات خبيثة، تصيّد، هندسة اجتماعية)، وكيف يحمي حساباته (كلمات مرور قوية، عبارات مرور، مصادقة ثنائية) ويصبح مواطنًا رقميًا مسؤولًا وواعيًا بمستقبله المهني. ليست الوحدة درسًا عن الخوف من الإنترنت بل تدريب على الفهم والاستخدام الواعي.</w:t>
      </w:r>
    </w:p>
    <w:p>
      <w:pPr>
        <w:bidi/>
        <w:jc w:val="right"/>
      </w:pPr>
      <w:r>
        <w:rPr>
          <w:rFonts w:ascii="Traditional Arabic" w:hAnsi="Traditional Arabic" w:eastAsia="Traditional Arabic"/>
          <w:b/>
          <w:color w:val="1F4788"/>
          <w:sz w:val="24"/>
        </w:rPr>
        <w:br/>
        <w:t>============================================================</w:t>
        <w:br/>
        <w:t>النتائج المرجوة</w:t>
        <w:br/>
        <w:t>============================================================</w:t>
      </w:r>
    </w:p>
    <w:p>
      <w:pPr>
        <w:pStyle w:val="ListParagraph"/>
        <w:bidi/>
        <w:spacing w:after="40"/>
        <w:jc w:val="right"/>
      </w:pPr>
      <w:r>
        <w:rPr>
          <w:rFonts w:ascii="Traditional Arabic" w:hAnsi="Traditional Arabic" w:eastAsia="Traditional Arabic"/>
          <w:sz w:val="22"/>
        </w:rPr>
        <w:t>• يفسّر مفهوم الأمن السيبراني وأهميته في الحياة اليومية.</w:t>
      </w:r>
    </w:p>
    <w:p>
      <w:pPr>
        <w:pStyle w:val="ListParagraph"/>
        <w:bidi/>
        <w:spacing w:after="40"/>
        <w:jc w:val="right"/>
      </w:pPr>
      <w:r>
        <w:rPr>
          <w:rFonts w:ascii="Traditional Arabic" w:hAnsi="Traditional Arabic" w:eastAsia="Traditional Arabic"/>
          <w:sz w:val="22"/>
        </w:rPr>
        <w:t>• يميّز البيانات العادية من البيانات الحساسة ويقدّر أثر دمجها.</w:t>
      </w:r>
    </w:p>
    <w:p>
      <w:pPr>
        <w:pStyle w:val="ListParagraph"/>
        <w:bidi/>
        <w:spacing w:after="40"/>
        <w:jc w:val="right"/>
      </w:pPr>
      <w:r>
        <w:rPr>
          <w:rFonts w:ascii="Traditional Arabic" w:hAnsi="Traditional Arabic" w:eastAsia="Traditional Arabic"/>
          <w:sz w:val="22"/>
        </w:rPr>
        <w:t>• يشرح مثلث الحماية: السرية، السلامة، التوافر.</w:t>
      </w:r>
    </w:p>
    <w:p>
      <w:pPr>
        <w:pStyle w:val="ListParagraph"/>
        <w:bidi/>
        <w:spacing w:after="40"/>
        <w:jc w:val="right"/>
      </w:pPr>
      <w:r>
        <w:rPr>
          <w:rFonts w:ascii="Traditional Arabic" w:hAnsi="Traditional Arabic" w:eastAsia="Traditional Arabic"/>
          <w:sz w:val="22"/>
        </w:rPr>
        <w:t>• يصف كيف تنتقل البيانات عبر الإنترنت بصورة مبسطة (IP/DNS).</w:t>
      </w:r>
    </w:p>
    <w:p>
      <w:pPr>
        <w:pStyle w:val="ListParagraph"/>
        <w:bidi/>
        <w:spacing w:after="40"/>
        <w:jc w:val="right"/>
      </w:pPr>
      <w:r>
        <w:rPr>
          <w:rFonts w:ascii="Traditional Arabic" w:hAnsi="Traditional Arabic" w:eastAsia="Traditional Arabic"/>
          <w:sz w:val="22"/>
        </w:rPr>
        <w:t>• يتحقق من أمان المواقع والروابط قبل استخدامها.</w:t>
      </w:r>
    </w:p>
    <w:p>
      <w:pPr>
        <w:pStyle w:val="ListParagraph"/>
        <w:bidi/>
        <w:spacing w:after="40"/>
        <w:jc w:val="right"/>
      </w:pPr>
      <w:r>
        <w:rPr>
          <w:rFonts w:ascii="Traditional Arabic" w:hAnsi="Traditional Arabic" w:eastAsia="Traditional Arabic"/>
          <w:sz w:val="22"/>
        </w:rPr>
        <w:t>• يميّز التهديدات الرقمية الشائعة: برمجيات خبيثة، تصيّد، هندسة اجتماعية.</w:t>
      </w:r>
    </w:p>
    <w:p>
      <w:pPr>
        <w:pStyle w:val="ListParagraph"/>
        <w:bidi/>
        <w:spacing w:after="40"/>
        <w:jc w:val="right"/>
      </w:pPr>
      <w:r>
        <w:rPr>
          <w:rFonts w:ascii="Traditional Arabic" w:hAnsi="Traditional Arabic" w:eastAsia="Traditional Arabic"/>
          <w:sz w:val="22"/>
        </w:rPr>
        <w:t>• يطبّق إجراءات حماية عملية: كلمات مرور قوية، مصادقة ثنائية.</w:t>
      </w:r>
    </w:p>
    <w:p>
      <w:pPr>
        <w:pStyle w:val="ListParagraph"/>
        <w:bidi/>
        <w:spacing w:after="40"/>
        <w:jc w:val="right"/>
      </w:pPr>
      <w:r>
        <w:rPr>
          <w:rFonts w:ascii="Traditional Arabic" w:hAnsi="Traditional Arabic" w:eastAsia="Traditional Arabic"/>
          <w:sz w:val="22"/>
        </w:rPr>
        <w:t>• يحلّل مواقف رقمية من زاوية أخلاقية وقانونية.</w:t>
      </w:r>
    </w:p>
    <w:p>
      <w:pPr>
        <w:pStyle w:val="ListParagraph"/>
        <w:bidi/>
        <w:spacing w:after="40"/>
        <w:jc w:val="right"/>
      </w:pPr>
      <w:r>
        <w:rPr>
          <w:rFonts w:ascii="Traditional Arabic" w:hAnsi="Traditional Arabic" w:eastAsia="Traditional Arabic"/>
          <w:sz w:val="22"/>
        </w:rPr>
        <w:t>• يصمّم خطة شخصية لتحسين الأمن الرقمي.</w:t>
      </w:r>
    </w:p>
    <w:p>
      <w:pPr>
        <w:bidi/>
        <w:jc w:val="right"/>
      </w:pPr>
      <w:r>
        <w:rPr>
          <w:rFonts w:ascii="Traditional Arabic" w:hAnsi="Traditional Arabic" w:eastAsia="Traditional Arabic"/>
          <w:b/>
          <w:color w:val="1F4788"/>
          <w:sz w:val="24"/>
        </w:rPr>
        <w:br/>
        <w:t>============================================================</w:t>
        <w:br/>
        <w:t>الأهداف التعليمية: سوف يفهم الطلبة أن</w:t>
        <w:br/>
        <w:t>============================================================</w:t>
      </w:r>
    </w:p>
    <w:p>
      <w:pPr>
        <w:pStyle w:val="ListParagraph"/>
        <w:bidi/>
        <w:spacing w:after="40"/>
        <w:jc w:val="right"/>
      </w:pPr>
      <w:r>
        <w:rPr>
          <w:rFonts w:ascii="Traditional Arabic" w:hAnsi="Traditional Arabic" w:eastAsia="Traditional Arabic"/>
          <w:sz w:val="22"/>
        </w:rPr>
        <w:t>• لكل نقرة أثر رقمي لا يُمحى بالكامل بالحذف.</w:t>
      </w:r>
    </w:p>
    <w:p>
      <w:pPr>
        <w:pStyle w:val="ListParagraph"/>
        <w:bidi/>
        <w:spacing w:after="40"/>
        <w:jc w:val="right"/>
      </w:pPr>
      <w:r>
        <w:rPr>
          <w:rFonts w:ascii="Traditional Arabic" w:hAnsi="Traditional Arabic" w:eastAsia="Traditional Arabic"/>
          <w:sz w:val="22"/>
        </w:rPr>
        <w:t>• البيانات الشخصية القليلة المنشورة قد تُدمج لتصبح صورة كاملة عن حياتك.</w:t>
      </w:r>
    </w:p>
    <w:p>
      <w:pPr>
        <w:pStyle w:val="ListParagraph"/>
        <w:bidi/>
        <w:spacing w:after="40"/>
        <w:jc w:val="right"/>
      </w:pPr>
      <w:r>
        <w:rPr>
          <w:rFonts w:ascii="Traditional Arabic" w:hAnsi="Traditional Arabic" w:eastAsia="Traditional Arabic"/>
          <w:sz w:val="22"/>
        </w:rPr>
        <w:t>• كلمة المرور القوية خط دفاع لكنها لا تكفي وحدها (تحتاج 2FA).</w:t>
      </w:r>
    </w:p>
    <w:p>
      <w:pPr>
        <w:pStyle w:val="ListParagraph"/>
        <w:bidi/>
        <w:spacing w:after="40"/>
        <w:jc w:val="right"/>
      </w:pPr>
      <w:r>
        <w:rPr>
          <w:rFonts w:ascii="Traditional Arabic" w:hAnsi="Traditional Arabic" w:eastAsia="Traditional Arabic"/>
          <w:sz w:val="22"/>
        </w:rPr>
        <w:t>• البريد الإلكتروني هو البوابة الرئيسية لكل حساباتك — حمايته حماية للكل.</w:t>
      </w:r>
    </w:p>
    <w:p>
      <w:pPr>
        <w:pStyle w:val="ListParagraph"/>
        <w:bidi/>
        <w:spacing w:after="40"/>
        <w:jc w:val="right"/>
      </w:pPr>
      <w:r>
        <w:rPr>
          <w:rFonts w:ascii="Traditional Arabic" w:hAnsi="Traditional Arabic" w:eastAsia="Traditional Arabic"/>
          <w:sz w:val="22"/>
        </w:rPr>
        <w:t>• الأخلاقيات والقانون جزء لا يتجزأ من المواطنة الرقمية.</w:t>
      </w:r>
    </w:p>
    <w:p>
      <w:pPr>
        <w:pStyle w:val="ListParagraph"/>
        <w:bidi/>
        <w:spacing w:after="40"/>
        <w:jc w:val="right"/>
      </w:pPr>
      <w:r>
        <w:rPr>
          <w:rFonts w:ascii="Traditional Arabic" w:hAnsi="Traditional Arabic" w:eastAsia="Traditional Arabic"/>
          <w:sz w:val="22"/>
        </w:rPr>
        <w:t>• التحقق من المصدر خطوة أساسية قبل النقر أو المشاركة.</w:t>
      </w:r>
    </w:p>
    <w:p>
      <w:pPr>
        <w:pStyle w:val="ListParagraph"/>
        <w:bidi/>
        <w:spacing w:after="40"/>
        <w:jc w:val="right"/>
      </w:pPr>
      <w:r>
        <w:rPr>
          <w:rFonts w:ascii="Traditional Arabic" w:hAnsi="Traditional Arabic" w:eastAsia="Traditional Arabic"/>
          <w:sz w:val="22"/>
        </w:rPr>
        <w:t>• المستقبل المهني يتأثر ببصمتك الرقمية الحالية.</w:t>
      </w:r>
    </w:p>
    <w:p>
      <w:pPr>
        <w:bidi/>
        <w:jc w:val="right"/>
      </w:pPr>
      <w:r>
        <w:rPr>
          <w:rFonts w:ascii="Traditional Arabic" w:hAnsi="Traditional Arabic" w:eastAsia="Traditional Arabic"/>
          <w:b/>
          <w:color w:val="1F4788"/>
          <w:sz w:val="24"/>
        </w:rPr>
        <w:br/>
        <w:t>============================================================</w:t>
        <w:br/>
        <w:t>الأسئلة الأساسية عند تدريس مفهوم التكنولوجيا</w:t>
        <w:br/>
        <w:t>============================================================</w:t>
      </w:r>
    </w:p>
    <w:p>
      <w:pPr>
        <w:pStyle w:val="ListParagraph"/>
        <w:bidi/>
        <w:spacing w:after="40"/>
        <w:jc w:val="right"/>
      </w:pPr>
      <w:r>
        <w:rPr>
          <w:rFonts w:ascii="Traditional Arabic" w:hAnsi="Traditional Arabic" w:eastAsia="Traditional Arabic"/>
          <w:sz w:val="22"/>
        </w:rPr>
        <w:t>• لماذا يمكن أن يكون طالب عادي هدفًا رقميًا؟</w:t>
      </w:r>
    </w:p>
    <w:p>
      <w:pPr>
        <w:pStyle w:val="ListParagraph"/>
        <w:bidi/>
        <w:spacing w:after="40"/>
        <w:jc w:val="right"/>
      </w:pPr>
      <w:r>
        <w:rPr>
          <w:rFonts w:ascii="Traditional Arabic" w:hAnsi="Traditional Arabic" w:eastAsia="Traditional Arabic"/>
          <w:sz w:val="22"/>
        </w:rPr>
        <w:t>• ماذا يحدث لبياناتك لو نُشرت غدًا؟ وكيف يمكن تقليل الخطر؟</w:t>
      </w:r>
    </w:p>
    <w:p>
      <w:pPr>
        <w:pStyle w:val="ListParagraph"/>
        <w:bidi/>
        <w:spacing w:after="40"/>
        <w:jc w:val="right"/>
      </w:pPr>
      <w:r>
        <w:rPr>
          <w:rFonts w:ascii="Traditional Arabic" w:hAnsi="Traditional Arabic" w:eastAsia="Traditional Arabic"/>
          <w:sz w:val="22"/>
        </w:rPr>
        <w:t>• ما الذي يجب أن تحميه في حياتك الرقمية اليومية؟</w:t>
      </w:r>
    </w:p>
    <w:p>
      <w:pPr>
        <w:pStyle w:val="ListParagraph"/>
        <w:bidi/>
        <w:spacing w:after="40"/>
        <w:jc w:val="right"/>
      </w:pPr>
      <w:r>
        <w:rPr>
          <w:rFonts w:ascii="Traditional Arabic" w:hAnsi="Traditional Arabic" w:eastAsia="Traditional Arabic"/>
          <w:sz w:val="22"/>
        </w:rPr>
        <w:t>• كيف تعمل النطاقات (DNS) وما علاقة ذلك بأمانك؟</w:t>
      </w:r>
    </w:p>
    <w:p>
      <w:pPr>
        <w:pStyle w:val="ListParagraph"/>
        <w:bidi/>
        <w:spacing w:after="40"/>
        <w:jc w:val="right"/>
      </w:pPr>
      <w:r>
        <w:rPr>
          <w:rFonts w:ascii="Traditional Arabic" w:hAnsi="Traditional Arabic" w:eastAsia="Traditional Arabic"/>
          <w:sz w:val="22"/>
        </w:rPr>
        <w:t>• كيف تميّز رسالة تصيّد حقيقية من محاولة احتيال؟</w:t>
      </w:r>
    </w:p>
    <w:p>
      <w:pPr>
        <w:pStyle w:val="ListParagraph"/>
        <w:bidi/>
        <w:spacing w:after="40"/>
        <w:jc w:val="right"/>
      </w:pPr>
      <w:r>
        <w:rPr>
          <w:rFonts w:ascii="Traditional Arabic" w:hAnsi="Traditional Arabic" w:eastAsia="Traditional Arabic"/>
          <w:sz w:val="22"/>
        </w:rPr>
        <w:t>• ما الفرق بين كلمة المرور القوية وعبارة المرور (Passphrase)؟</w:t>
      </w:r>
    </w:p>
    <w:p>
      <w:pPr>
        <w:pStyle w:val="ListParagraph"/>
        <w:bidi/>
        <w:spacing w:after="40"/>
        <w:jc w:val="right"/>
      </w:pPr>
      <w:r>
        <w:rPr>
          <w:rFonts w:ascii="Traditional Arabic" w:hAnsi="Traditional Arabic" w:eastAsia="Traditional Arabic"/>
          <w:sz w:val="22"/>
        </w:rPr>
        <w:t>• ما مسؤوليتك تجاه الآخرين كمواطن رقمي (عدم مشاركة صور/أرقام)؟</w:t>
      </w:r>
    </w:p>
    <w:p>
      <w:pPr>
        <w:bidi/>
        <w:jc w:val="right"/>
      </w:pPr>
      <w:r>
        <w:rPr>
          <w:rFonts w:ascii="Traditional Arabic" w:hAnsi="Traditional Arabic" w:eastAsia="Traditional Arabic"/>
          <w:b/>
          <w:color w:val="1F4788"/>
          <w:sz w:val="24"/>
        </w:rPr>
        <w:br/>
        <w:t>============================================================</w:t>
        <w:br/>
        <w:t>المهارات والمعرفة التي سيحصل عليها الطالب من هذه الوحدة</w:t>
        <w:br/>
        <w:t>============================================================</w:t>
      </w:r>
    </w:p>
    <w:tbl>
      <w:tblPr>
        <w:tblStyle w:val="TableGrid"/>
        <w:tblW w:type="auto" w:w="0"/>
        <w:tblLook w:firstColumn="1" w:firstRow="1" w:lastColumn="0" w:lastRow="0" w:noHBand="0" w:noVBand="1" w:val="04A0"/>
      </w:tblPr>
      <w:tblGrid>
        <w:gridCol w:w="4986"/>
        <w:gridCol w:w="4986"/>
      </w:tblGrid>
      <w:tr>
        <w:tc>
          <w:tcPr>
            <w:tcW w:type="dxa" w:w="4986"/>
            <w:shd w:fill="D9E2F3"/>
          </w:tcPr>
          <w:p>
            <w:pPr>
              <w:bidi/>
            </w:pPr>
            <w:r/>
            <w:r>
              <w:rPr>
                <w:rFonts w:ascii="Traditional Arabic" w:hAnsi="Traditional Arabic" w:eastAsia="Traditional Arabic"/>
                <w:b/>
                <w:sz w:val="22"/>
              </w:rPr>
              <w:t>المعرفة</w:t>
            </w:r>
          </w:p>
        </w:tc>
        <w:tc>
          <w:tcPr>
            <w:tcW w:type="dxa" w:w="4986"/>
            <w:shd w:fill="D9E2F3"/>
          </w:tcPr>
          <w:p>
            <w:pPr>
              <w:bidi/>
            </w:pPr>
            <w:r/>
            <w:r>
              <w:rPr>
                <w:rFonts w:ascii="Traditional Arabic" w:hAnsi="Traditional Arabic" w:eastAsia="Traditional Arabic"/>
                <w:b/>
                <w:sz w:val="22"/>
              </w:rPr>
              <w:t>المهارات</w:t>
            </w:r>
          </w:p>
        </w:tc>
      </w:tr>
      <w:tr>
        <w:tc>
          <w:tcPr>
            <w:tcW w:type="dxa" w:w="4986"/>
          </w:tcPr>
          <w:p>
            <w:pPr>
              <w:bidi/>
              <w:jc w:val="right"/>
            </w:pPr>
            <w:r/>
            <w:r>
              <w:rPr>
                <w:rFonts w:ascii="Traditional Arabic" w:hAnsi="Traditional Arabic" w:eastAsia="Traditional Arabic"/>
                <w:sz w:val="20"/>
              </w:rPr>
              <w:t>الأمن السيبراني وتعريفه ومكوناته</w:t>
            </w:r>
          </w:p>
        </w:tc>
        <w:tc>
          <w:tcPr>
            <w:tcW w:type="dxa" w:w="4986"/>
          </w:tcPr>
          <w:p>
            <w:pPr>
              <w:bidi/>
              <w:jc w:val="right"/>
            </w:pPr>
            <w:r/>
            <w:r>
              <w:rPr>
                <w:rFonts w:ascii="Traditional Arabic" w:hAnsi="Traditional Arabic" w:eastAsia="Traditional Arabic"/>
                <w:sz w:val="20"/>
              </w:rPr>
              <w:t>رسم خريطة رقمية شخصية للحسابات</w:t>
            </w:r>
          </w:p>
        </w:tc>
      </w:tr>
      <w:tr>
        <w:tc>
          <w:tcPr>
            <w:tcW w:type="dxa" w:w="4986"/>
          </w:tcPr>
          <w:p>
            <w:pPr>
              <w:bidi/>
              <w:jc w:val="right"/>
            </w:pPr>
            <w:r/>
            <w:r>
              <w:rPr>
                <w:rFonts w:ascii="Traditional Arabic" w:hAnsi="Traditional Arabic" w:eastAsia="Traditional Arabic"/>
                <w:sz w:val="20"/>
              </w:rPr>
              <w:t>مثلث الحماية CIA: سرية، سلامة، توافر</w:t>
            </w:r>
          </w:p>
        </w:tc>
        <w:tc>
          <w:tcPr>
            <w:tcW w:type="dxa" w:w="4986"/>
          </w:tcPr>
          <w:p>
            <w:pPr>
              <w:bidi/>
              <w:jc w:val="right"/>
            </w:pPr>
            <w:r/>
            <w:r>
              <w:rPr>
                <w:rFonts w:ascii="Traditional Arabic" w:hAnsi="Traditional Arabic" w:eastAsia="Traditional Arabic"/>
                <w:sz w:val="20"/>
              </w:rPr>
              <w:t>تطبيق وسائل الحماية على كل عنصر</w:t>
            </w:r>
          </w:p>
        </w:tc>
      </w:tr>
      <w:tr>
        <w:tc>
          <w:tcPr>
            <w:tcW w:type="dxa" w:w="4986"/>
          </w:tcPr>
          <w:p>
            <w:pPr>
              <w:bidi/>
              <w:jc w:val="right"/>
            </w:pPr>
            <w:r/>
            <w:r>
              <w:rPr>
                <w:rFonts w:ascii="Traditional Arabic" w:hAnsi="Traditional Arabic" w:eastAsia="Traditional Arabic"/>
                <w:sz w:val="20"/>
              </w:rPr>
              <w:t>البصمة الرقمية: نشطة وسلبية + Cookies</w:t>
            </w:r>
          </w:p>
        </w:tc>
        <w:tc>
          <w:tcPr>
            <w:tcW w:type="dxa" w:w="4986"/>
          </w:tcPr>
          <w:p>
            <w:pPr>
              <w:bidi/>
              <w:jc w:val="right"/>
            </w:pPr>
            <w:r/>
            <w:r>
              <w:rPr>
                <w:rFonts w:ascii="Traditional Arabic" w:hAnsi="Traditional Arabic" w:eastAsia="Traditional Arabic"/>
                <w:sz w:val="20"/>
              </w:rPr>
              <w:t>بحث عن الأثر الرقمي الخاص بك</w:t>
            </w:r>
          </w:p>
        </w:tc>
      </w:tr>
      <w:tr>
        <w:tc>
          <w:tcPr>
            <w:tcW w:type="dxa" w:w="4986"/>
          </w:tcPr>
          <w:p>
            <w:pPr>
              <w:bidi/>
              <w:jc w:val="right"/>
            </w:pPr>
            <w:r/>
            <w:r>
              <w:rPr>
                <w:rFonts w:ascii="Traditional Arabic" w:hAnsi="Traditional Arabic" w:eastAsia="Traditional Arabic"/>
                <w:sz w:val="20"/>
              </w:rPr>
              <w:t>IP عام/خاص، IPv4/IPv6، DNS</w:t>
            </w:r>
          </w:p>
        </w:tc>
        <w:tc>
          <w:tcPr>
            <w:tcW w:type="dxa" w:w="4986"/>
          </w:tcPr>
          <w:p>
            <w:pPr>
              <w:bidi/>
              <w:jc w:val="right"/>
            </w:pPr>
            <w:r/>
            <w:r>
              <w:rPr>
                <w:rFonts w:ascii="Traditional Arabic" w:hAnsi="Traditional Arabic" w:eastAsia="Traditional Arabic"/>
                <w:sz w:val="20"/>
              </w:rPr>
              <w:t>استخدام whatismyip وipconfig عمليًا</w:t>
            </w:r>
          </w:p>
        </w:tc>
      </w:tr>
      <w:tr>
        <w:tc>
          <w:tcPr>
            <w:tcW w:type="dxa" w:w="4986"/>
          </w:tcPr>
          <w:p>
            <w:pPr>
              <w:bidi/>
              <w:jc w:val="right"/>
            </w:pPr>
            <w:r/>
            <w:r>
              <w:rPr>
                <w:rFonts w:ascii="Traditional Arabic" w:hAnsi="Traditional Arabic" w:eastAsia="Traditional Arabic"/>
                <w:sz w:val="20"/>
              </w:rPr>
              <w:t>أنواع التهديدات: برمجيات، تصيّد، هندسة اجتماعية</w:t>
            </w:r>
          </w:p>
        </w:tc>
        <w:tc>
          <w:tcPr>
            <w:tcW w:type="dxa" w:w="4986"/>
          </w:tcPr>
          <w:p>
            <w:pPr>
              <w:bidi/>
              <w:jc w:val="right"/>
            </w:pPr>
            <w:r/>
            <w:r>
              <w:rPr>
                <w:rFonts w:ascii="Traditional Arabic" w:hAnsi="Traditional Arabic" w:eastAsia="Traditional Arabic"/>
                <w:sz w:val="20"/>
              </w:rPr>
              <w:t>كشف علامات الخطر في رابط/رسالة</w:t>
            </w:r>
          </w:p>
        </w:tc>
      </w:tr>
      <w:tr>
        <w:tc>
          <w:tcPr>
            <w:tcW w:type="dxa" w:w="4986"/>
          </w:tcPr>
          <w:p>
            <w:pPr>
              <w:bidi/>
              <w:jc w:val="right"/>
            </w:pPr>
            <w:r/>
            <w:r>
              <w:rPr>
                <w:rFonts w:ascii="Traditional Arabic" w:hAnsi="Traditional Arabic" w:eastAsia="Traditional Arabic"/>
                <w:sz w:val="20"/>
              </w:rPr>
              <w:t>كلمات المرور القوية، Passphrases، 2FA</w:t>
            </w:r>
          </w:p>
        </w:tc>
        <w:tc>
          <w:tcPr>
            <w:tcW w:type="dxa" w:w="4986"/>
          </w:tcPr>
          <w:p>
            <w:pPr>
              <w:bidi/>
              <w:jc w:val="right"/>
            </w:pPr>
            <w:r/>
            <w:r>
              <w:rPr>
                <w:rFonts w:ascii="Traditional Arabic" w:hAnsi="Traditional Arabic" w:eastAsia="Traditional Arabic"/>
                <w:sz w:val="20"/>
              </w:rPr>
              <w:t>بناء عبارة مرور قوية وتفعيل 2FA</w:t>
            </w:r>
          </w:p>
        </w:tc>
      </w:tr>
      <w:tr>
        <w:tc>
          <w:tcPr>
            <w:tcW w:type="dxa" w:w="4986"/>
          </w:tcPr>
          <w:p>
            <w:pPr>
              <w:bidi/>
              <w:jc w:val="right"/>
            </w:pPr>
            <w:r/>
            <w:r>
              <w:rPr>
                <w:rFonts w:ascii="Traditional Arabic" w:hAnsi="Traditional Arabic" w:eastAsia="Traditional Arabic"/>
                <w:sz w:val="20"/>
              </w:rPr>
              <w:t>الخصوصية والأخلاق والقانون الرقمي</w:t>
            </w:r>
          </w:p>
        </w:tc>
        <w:tc>
          <w:tcPr>
            <w:tcW w:type="dxa" w:w="4986"/>
          </w:tcPr>
          <w:p>
            <w:pPr>
              <w:bidi/>
              <w:jc w:val="right"/>
            </w:pPr>
            <w:r/>
            <w:r>
              <w:rPr>
                <w:rFonts w:ascii="Traditional Arabic" w:hAnsi="Traditional Arabic" w:eastAsia="Traditional Arabic"/>
                <w:sz w:val="20"/>
              </w:rPr>
              <w:t>تحليل مواقف رقمية من زاوية أخلاقية</w:t>
            </w:r>
          </w:p>
        </w:tc>
      </w:tr>
      <w:tr>
        <w:tc>
          <w:tcPr>
            <w:tcW w:type="dxa" w:w="4986"/>
          </w:tcPr>
          <w:p/>
        </w:tc>
        <w:tc>
          <w:tcPr>
            <w:tcW w:type="dxa" w:w="4986"/>
          </w:tcPr>
          <w:p/>
        </w:tc>
      </w:tr>
    </w:tbl>
    <w:p>
      <w:pPr>
        <w:bidi/>
        <w:jc w:val="right"/>
      </w:pPr>
      <w:r>
        <w:rPr>
          <w:rFonts w:ascii="Traditional Arabic" w:hAnsi="Traditional Arabic" w:eastAsia="Traditional Arabic"/>
          <w:b/>
          <w:color w:val="1F4788"/>
          <w:sz w:val="24"/>
        </w:rPr>
        <w:br/>
        <w:t>============================================================</w:t>
        <w:br/>
        <w:t>مصطلحات</w:t>
        <w:br/>
        <w:t>============================================================</w:t>
      </w:r>
    </w:p>
    <w:p>
      <w:pPr>
        <w:bidi/>
        <w:spacing w:after="80"/>
        <w:jc w:val="right"/>
      </w:pPr>
      <w:r>
        <w:rPr>
          <w:rFonts w:ascii="Traditional Arabic" w:hAnsi="Traditional Arabic" w:eastAsia="Traditional Arabic"/>
          <w:b w:val="0"/>
          <w:sz w:val="22"/>
        </w:rPr>
        <w:t>المواطنة الرقمية (Digital Citizenship)، الأمن السيبراني (Cybersecurity)، الخصوصية الرقمية (Digital Privacy)، البصمة الرقمية (Digital Footprint)، مثلث الحماية CIA، السرية (Confidentiality)، السلامة (Integrity)، التوافر (Availability)، عنوان IP، DNS، Cookies، التصيّد الاحتيالي (Phishing)، الهندسة الاجتماعية (Social Engineering)، البرمجيات الخبيثة (Malware)، كلمة المرور القوية (Strong Password)، عبارة المرور (Passphrase)، المصادقة الثنائية (2FA)</w:t>
      </w:r>
    </w:p>
    <w:p>
      <w:pPr>
        <w:bidi/>
        <w:jc w:val="right"/>
      </w:pPr>
      <w:r>
        <w:rPr>
          <w:rFonts w:ascii="Traditional Arabic" w:hAnsi="Traditional Arabic" w:eastAsia="Traditional Arabic"/>
          <w:b/>
          <w:color w:val="1F4788"/>
          <w:sz w:val="24"/>
        </w:rPr>
        <w:br/>
        <w:t>============================================================</w:t>
        <w:br/>
        <w:t>خطوات عمل</w:t>
        <w:br/>
        <w:t>============================================================</w:t>
      </w:r>
    </w:p>
    <w:p>
      <w:pPr>
        <w:pStyle w:val="ListParagraph"/>
        <w:bidi/>
        <w:spacing w:after="40"/>
        <w:jc w:val="right"/>
      </w:pPr>
      <w:r>
        <w:rPr>
          <w:rFonts w:ascii="Traditional Arabic" w:hAnsi="Traditional Arabic" w:eastAsia="Traditional Arabic"/>
          <w:sz w:val="22"/>
        </w:rPr>
        <w:t>• قصة تحفيزية: شكري وجنى — لماذا أنا هدف رقمي؟</w:t>
      </w:r>
    </w:p>
    <w:p>
      <w:pPr>
        <w:pStyle w:val="ListParagraph"/>
        <w:bidi/>
        <w:spacing w:after="40"/>
        <w:jc w:val="right"/>
      </w:pPr>
      <w:r>
        <w:rPr>
          <w:rFonts w:ascii="Traditional Arabic" w:hAnsi="Traditional Arabic" w:eastAsia="Traditional Arabic"/>
          <w:sz w:val="22"/>
        </w:rPr>
        <w:t>• نشاط: ماذا لو نُشرت بياناتك غدًا؟ (جدول مخاطر).</w:t>
      </w:r>
    </w:p>
    <w:p>
      <w:pPr>
        <w:pStyle w:val="ListParagraph"/>
        <w:bidi/>
        <w:spacing w:after="40"/>
        <w:jc w:val="right"/>
      </w:pPr>
      <w:r>
        <w:rPr>
          <w:rFonts w:ascii="Traditional Arabic" w:hAnsi="Traditional Arabic" w:eastAsia="Traditional Arabic"/>
          <w:sz w:val="22"/>
        </w:rPr>
        <w:t>• استكشاف خريطتك الرقمية الشخصية (خريطة الحسابات).</w:t>
      </w:r>
    </w:p>
    <w:p>
      <w:pPr>
        <w:pStyle w:val="ListParagraph"/>
        <w:bidi/>
        <w:spacing w:after="40"/>
        <w:jc w:val="right"/>
      </w:pPr>
      <w:r>
        <w:rPr>
          <w:rFonts w:ascii="Traditional Arabic" w:hAnsi="Traditional Arabic" w:eastAsia="Traditional Arabic"/>
          <w:sz w:val="22"/>
        </w:rPr>
        <w:t>• شرح مفاهيم: الأمن السيبراني، مثلث الحماية، البصمة الرقمية.</w:t>
      </w:r>
    </w:p>
    <w:p>
      <w:pPr>
        <w:pStyle w:val="ListParagraph"/>
        <w:bidi/>
        <w:spacing w:after="40"/>
        <w:jc w:val="right"/>
      </w:pPr>
      <w:r>
        <w:rPr>
          <w:rFonts w:ascii="Traditional Arabic" w:hAnsi="Traditional Arabic" w:eastAsia="Traditional Arabic"/>
          <w:sz w:val="22"/>
        </w:rPr>
        <w:t>• عملي: استخدام whatismyip وipconfig لاكتشاف عنوانك.</w:t>
      </w:r>
    </w:p>
    <w:p>
      <w:pPr>
        <w:pStyle w:val="ListParagraph"/>
        <w:bidi/>
        <w:spacing w:after="40"/>
        <w:jc w:val="right"/>
      </w:pPr>
      <w:r>
        <w:rPr>
          <w:rFonts w:ascii="Traditional Arabic" w:hAnsi="Traditional Arabic" w:eastAsia="Traditional Arabic"/>
          <w:sz w:val="22"/>
        </w:rPr>
        <w:t>• تمييز التهديدات: تحليل رسائل تصيّد وهندسة اجتماعية.</w:t>
      </w:r>
    </w:p>
    <w:p>
      <w:pPr>
        <w:pStyle w:val="ListParagraph"/>
        <w:bidi/>
        <w:spacing w:after="40"/>
        <w:jc w:val="right"/>
      </w:pPr>
      <w:r>
        <w:rPr>
          <w:rFonts w:ascii="Traditional Arabic" w:hAnsi="Traditional Arabic" w:eastAsia="Traditional Arabic"/>
          <w:sz w:val="22"/>
        </w:rPr>
        <w:t>• تطبيق عملي: بناء عبارة مرور قوية وتفعيل المصادقة الثنائية.</w:t>
      </w:r>
    </w:p>
    <w:p>
      <w:pPr>
        <w:pStyle w:val="ListParagraph"/>
        <w:bidi/>
        <w:spacing w:after="40"/>
        <w:jc w:val="right"/>
      </w:pPr>
      <w:r>
        <w:rPr>
          <w:rFonts w:ascii="Traditional Arabic" w:hAnsi="Traditional Arabic" w:eastAsia="Traditional Arabic"/>
          <w:sz w:val="22"/>
        </w:rPr>
        <w:t>• مشروع ختامي: خطة سلامة رقمية شخصية + ثلاث عادات آمنة.</w:t>
      </w:r>
    </w:p>
    <w:p>
      <w:pPr>
        <w:bidi/>
        <w:jc w:val="right"/>
      </w:pPr>
      <w:r>
        <w:rPr>
          <w:rFonts w:ascii="Traditional Arabic" w:hAnsi="Traditional Arabic" w:eastAsia="Traditional Arabic"/>
          <w:b/>
          <w:color w:val="1F4788"/>
          <w:sz w:val="24"/>
        </w:rPr>
        <w:br/>
        <w:t>============================================================</w:t>
        <w:br/>
        <w:t>أدلة التقييم</w:t>
        <w:br/>
        <w:t>============================================================</w:t>
      </w:r>
    </w:p>
    <w:p>
      <w:pPr>
        <w:bidi/>
        <w:spacing w:after="80"/>
        <w:jc w:val="right"/>
      </w:pPr>
      <w:r>
        <w:rPr>
          <w:rFonts w:ascii="Traditional Arabic" w:hAnsi="Traditional Arabic" w:eastAsia="Traditional Arabic"/>
          <w:b/>
          <w:sz w:val="22"/>
        </w:rPr>
        <w:t>أ) المهمات الأدائية:</w:t>
      </w:r>
    </w:p>
    <w:p>
      <w:pPr>
        <w:pStyle w:val="ListParagraph"/>
        <w:bidi/>
        <w:spacing w:after="40"/>
        <w:jc w:val="right"/>
      </w:pPr>
      <w:r>
        <w:rPr>
          <w:rFonts w:ascii="Traditional Arabic" w:hAnsi="Traditional Arabic" w:eastAsia="Traditional Arabic"/>
          <w:sz w:val="22"/>
        </w:rPr>
        <w:t>• جدول مخاطر نشر البيانات (اسم، صور، أماكن، محادثات).</w:t>
      </w:r>
    </w:p>
    <w:p>
      <w:pPr>
        <w:pStyle w:val="ListParagraph"/>
        <w:bidi/>
        <w:spacing w:after="40"/>
        <w:jc w:val="right"/>
      </w:pPr>
      <w:r>
        <w:rPr>
          <w:rFonts w:ascii="Traditional Arabic" w:hAnsi="Traditional Arabic" w:eastAsia="Traditional Arabic"/>
          <w:sz w:val="22"/>
        </w:rPr>
        <w:t>• خريطة الحسابات المرتبطة بالبريد الإلكتروني.</w:t>
      </w:r>
    </w:p>
    <w:p>
      <w:pPr>
        <w:pStyle w:val="ListParagraph"/>
        <w:bidi/>
        <w:spacing w:after="40"/>
        <w:jc w:val="right"/>
      </w:pPr>
      <w:r>
        <w:rPr>
          <w:rFonts w:ascii="Traditional Arabic" w:hAnsi="Traditional Arabic" w:eastAsia="Traditional Arabic"/>
          <w:sz w:val="22"/>
        </w:rPr>
        <w:t>• بطاقة خصوصية: ماذا/لماذا/من/كم/كيف تنشر بياناتك.</w:t>
      </w:r>
    </w:p>
    <w:p>
      <w:pPr>
        <w:pStyle w:val="ListParagraph"/>
        <w:bidi/>
        <w:spacing w:after="40"/>
        <w:jc w:val="right"/>
      </w:pPr>
      <w:r>
        <w:rPr>
          <w:rFonts w:ascii="Traditional Arabic" w:hAnsi="Traditional Arabic" w:eastAsia="Traditional Arabic"/>
          <w:sz w:val="22"/>
        </w:rPr>
        <w:t>• ثلاث عادات رقمية آمنة تلتزم بها أسبوعًا كاملًا.</w:t>
      </w:r>
    </w:p>
    <w:p>
      <w:pPr>
        <w:pStyle w:val="ListParagraph"/>
        <w:bidi/>
        <w:spacing w:after="40"/>
        <w:jc w:val="right"/>
      </w:pPr>
      <w:r>
        <w:rPr>
          <w:rFonts w:ascii="Traditional Arabic" w:hAnsi="Traditional Arabic" w:eastAsia="Traditional Arabic"/>
          <w:sz w:val="22"/>
        </w:rPr>
        <w:t>• مشروع ختامي متكامل: خطة سلامة رقمية للمدرسة.</w:t>
      </w:r>
    </w:p>
    <w:p>
      <w:pPr>
        <w:bidi/>
        <w:spacing w:after="80"/>
        <w:jc w:val="right"/>
      </w:pPr>
      <w:r>
        <w:rPr>
          <w:rFonts w:ascii="Traditional Arabic" w:hAnsi="Traditional Arabic" w:eastAsia="Traditional Arabic"/>
          <w:b/>
          <w:sz w:val="22"/>
        </w:rPr>
        <w:t>ب) تقييم المهمات الأدائية:</w:t>
      </w:r>
    </w:p>
    <w:p>
      <w:pPr>
        <w:bidi/>
        <w:spacing w:after="80"/>
        <w:jc w:val="right"/>
      </w:pPr>
      <w:r>
        <w:rPr>
          <w:rFonts w:ascii="Traditional Arabic" w:hAnsi="Traditional Arabic" w:eastAsia="Traditional Arabic"/>
          <w:b w:val="0"/>
          <w:sz w:val="22"/>
        </w:rPr>
        <w:t>يُقيَّم العمل على: دقّة التمييز بين البيانات العادية والحساسة، جودة التوصيات الأمنية العملية، الالتزام الأخلاقي (عدم مشاركة كلمات مرور/صور)، وقابلية فهم خطة الحماية المقترحة.</w:t>
      </w:r>
    </w:p>
    <w:p>
      <w:pPr>
        <w:bidi/>
        <w:spacing w:after="80"/>
        <w:jc w:val="right"/>
      </w:pPr>
      <w:r>
        <w:rPr>
          <w:rFonts w:ascii="Traditional Arabic" w:hAnsi="Traditional Arabic" w:eastAsia="Traditional Arabic"/>
          <w:b/>
          <w:sz w:val="22"/>
        </w:rPr>
        <w:t>ج) أدلة تقييم أخرى:</w:t>
      </w:r>
    </w:p>
    <w:p>
      <w:pPr>
        <w:pStyle w:val="ListParagraph"/>
        <w:bidi/>
        <w:spacing w:after="40"/>
        <w:jc w:val="right"/>
      </w:pPr>
      <w:r>
        <w:rPr>
          <w:rFonts w:ascii="Traditional Arabic" w:hAnsi="Traditional Arabic" w:eastAsia="Traditional Arabic"/>
          <w:sz w:val="22"/>
        </w:rPr>
        <w:t>• أسئلة كل درس في الكتاب (MCQ + مقالي + تحليل مواقف).</w:t>
      </w:r>
    </w:p>
    <w:p>
      <w:pPr>
        <w:pStyle w:val="ListParagraph"/>
        <w:bidi/>
        <w:spacing w:after="40"/>
        <w:jc w:val="right"/>
      </w:pPr>
      <w:r>
        <w:rPr>
          <w:rFonts w:ascii="Traditional Arabic" w:hAnsi="Traditional Arabic" w:eastAsia="Traditional Arabic"/>
          <w:sz w:val="22"/>
        </w:rPr>
        <w:t>• أسئلة الوحدة: 8 أسئلة اختيار + مقالي + تحليل مواقف.</w:t>
      </w:r>
    </w:p>
    <w:p>
      <w:pPr>
        <w:pStyle w:val="ListParagraph"/>
        <w:bidi/>
        <w:spacing w:after="40"/>
        <w:jc w:val="right"/>
      </w:pPr>
      <w:r>
        <w:rPr>
          <w:rFonts w:ascii="Traditional Arabic" w:hAnsi="Traditional Arabic" w:eastAsia="Traditional Arabic"/>
          <w:sz w:val="22"/>
        </w:rPr>
        <w:t>• اختبارات قصيرة في المنصة.</w:t>
      </w:r>
    </w:p>
    <w:p>
      <w:pPr>
        <w:pStyle w:val="ListParagraph"/>
        <w:bidi/>
        <w:spacing w:after="40"/>
        <w:jc w:val="right"/>
      </w:pPr>
      <w:r>
        <w:rPr>
          <w:rFonts w:ascii="Traditional Arabic" w:hAnsi="Traditional Arabic" w:eastAsia="Traditional Arabic"/>
          <w:sz w:val="22"/>
        </w:rPr>
        <w:t>• مناقشة صفية حول قضايا الخصوصية.</w:t>
      </w:r>
    </w:p>
    <w:p>
      <w:pPr>
        <w:bidi/>
        <w:spacing w:after="80"/>
        <w:jc w:val="right"/>
      </w:pPr>
      <w:r>
        <w:rPr>
          <w:rFonts w:ascii="Traditional Arabic" w:hAnsi="Traditional Arabic" w:eastAsia="Traditional Arabic"/>
          <w:b/>
          <w:sz w:val="22"/>
        </w:rPr>
        <w:t>د) معايير تقييم عمل الطالب:</w:t>
      </w:r>
    </w:p>
    <w:p>
      <w:pPr>
        <w:pStyle w:val="ListParagraph"/>
        <w:bidi/>
        <w:spacing w:after="40"/>
        <w:jc w:val="right"/>
      </w:pPr>
      <w:r>
        <w:rPr>
          <w:rFonts w:ascii="Traditional Arabic" w:hAnsi="Traditional Arabic" w:eastAsia="Traditional Arabic"/>
          <w:sz w:val="22"/>
        </w:rPr>
        <w:t>• يفرّق بدقة بين البيانات العادية والحساسة ويُعلّل.</w:t>
      </w:r>
    </w:p>
    <w:p>
      <w:pPr>
        <w:pStyle w:val="ListParagraph"/>
        <w:bidi/>
        <w:spacing w:after="40"/>
        <w:jc w:val="right"/>
      </w:pPr>
      <w:r>
        <w:rPr>
          <w:rFonts w:ascii="Traditional Arabic" w:hAnsi="Traditional Arabic" w:eastAsia="Traditional Arabic"/>
          <w:sz w:val="22"/>
        </w:rPr>
        <w:t>• يشرح مثلث الحماية بمثال من حياته اليومية.</w:t>
      </w:r>
    </w:p>
    <w:p>
      <w:pPr>
        <w:pStyle w:val="ListParagraph"/>
        <w:bidi/>
        <w:spacing w:after="40"/>
        <w:jc w:val="right"/>
      </w:pPr>
      <w:r>
        <w:rPr>
          <w:rFonts w:ascii="Traditional Arabic" w:hAnsi="Traditional Arabic" w:eastAsia="Traditional Arabic"/>
          <w:sz w:val="22"/>
        </w:rPr>
        <w:t>• يكتشف علامات التصيّد والهندسة الاجتماعية في رسائل تجريبية.</w:t>
      </w:r>
    </w:p>
    <w:p>
      <w:pPr>
        <w:pStyle w:val="ListParagraph"/>
        <w:bidi/>
        <w:spacing w:after="40"/>
        <w:jc w:val="right"/>
      </w:pPr>
      <w:r>
        <w:rPr>
          <w:rFonts w:ascii="Traditional Arabic" w:hAnsi="Traditional Arabic" w:eastAsia="Traditional Arabic"/>
          <w:sz w:val="22"/>
        </w:rPr>
        <w:t>• يبني عبارة مرور قوية ويفعّل المصادقة الثنائية.</w:t>
      </w:r>
    </w:p>
    <w:p>
      <w:pPr>
        <w:pStyle w:val="ListParagraph"/>
        <w:bidi/>
        <w:spacing w:after="40"/>
        <w:jc w:val="right"/>
      </w:pPr>
      <w:r>
        <w:rPr>
          <w:rFonts w:ascii="Traditional Arabic" w:hAnsi="Traditional Arabic" w:eastAsia="Traditional Arabic"/>
          <w:sz w:val="22"/>
        </w:rPr>
        <w:t>• يُحلّل مواقف رقمية أخلاقيًا وقانونيًا.</w:t>
      </w:r>
    </w:p>
    <w:p>
      <w:pPr>
        <w:pStyle w:val="ListParagraph"/>
        <w:bidi/>
        <w:spacing w:after="40"/>
        <w:jc w:val="right"/>
      </w:pPr>
      <w:r>
        <w:rPr>
          <w:rFonts w:ascii="Traditional Arabic" w:hAnsi="Traditional Arabic" w:eastAsia="Traditional Arabic"/>
          <w:sz w:val="22"/>
        </w:rPr>
        <w:t>• يضع خطة شخصية واقعية قابلة للتطبيق.</w:t>
      </w:r>
    </w:p>
    <w:p>
      <w:pPr>
        <w:pStyle w:val="ListParagraph"/>
        <w:bidi/>
        <w:spacing w:after="40"/>
        <w:jc w:val="right"/>
      </w:pPr>
      <w:r>
        <w:rPr>
          <w:rFonts w:ascii="Traditional Arabic" w:hAnsi="Traditional Arabic" w:eastAsia="Traditional Arabic"/>
          <w:sz w:val="22"/>
        </w:rPr>
        <w:t>• يحترم خصوصية الآخرين ولا يشارك صورهم أو أرقامهم.</w:t>
      </w:r>
    </w:p>
    <w:p>
      <w:pPr>
        <w:bidi/>
        <w:jc w:val="right"/>
      </w:pPr>
      <w:r>
        <w:rPr>
          <w:rFonts w:ascii="Traditional Arabic" w:hAnsi="Traditional Arabic" w:eastAsia="Traditional Arabic"/>
          <w:b/>
          <w:color w:val="1F4788"/>
          <w:sz w:val="24"/>
        </w:rPr>
        <w:br/>
        <w:t>============================================================</w:t>
        <w:br/>
        <w:t>خطة التعلم</w:t>
        <w:br/>
        <w:t>============================================================</w:t>
      </w:r>
    </w:p>
    <w:tbl>
      <w:tblPr>
        <w:tblStyle w:val="TableGrid"/>
        <w:tblW w:type="auto" w:w="0"/>
        <w:tblLook w:firstColumn="1" w:firstRow="1" w:lastColumn="0" w:lastRow="0" w:noHBand="0" w:noVBand="1" w:val="04A0"/>
      </w:tblPr>
      <w:tblGrid>
        <w:gridCol w:w="3324"/>
        <w:gridCol w:w="3324"/>
        <w:gridCol w:w="3324"/>
      </w:tblGrid>
      <w:tr>
        <w:tc>
          <w:tcPr>
            <w:tcW w:type="dxa" w:w="3324"/>
            <w:shd w:fill="D9E2F3"/>
          </w:tcPr>
          <w:p>
            <w:pPr>
              <w:bidi/>
            </w:pPr>
            <w:r/>
            <w:r>
              <w:rPr>
                <w:rFonts w:ascii="Traditional Arabic" w:hAnsi="Traditional Arabic" w:eastAsia="Traditional Arabic"/>
                <w:b/>
                <w:sz w:val="22"/>
              </w:rPr>
              <w:t>الحصة</w:t>
            </w:r>
          </w:p>
        </w:tc>
        <w:tc>
          <w:tcPr>
            <w:tcW w:type="dxa" w:w="3324"/>
            <w:shd w:fill="D9E2F3"/>
          </w:tcPr>
          <w:p>
            <w:pPr>
              <w:bidi/>
            </w:pPr>
            <w:r/>
            <w:r>
              <w:rPr>
                <w:rFonts w:ascii="Traditional Arabic" w:hAnsi="Traditional Arabic" w:eastAsia="Traditional Arabic"/>
                <w:b/>
                <w:sz w:val="22"/>
              </w:rPr>
              <w:t>المحور</w:t>
            </w:r>
          </w:p>
        </w:tc>
        <w:tc>
          <w:tcPr>
            <w:tcW w:type="dxa" w:w="3324"/>
            <w:shd w:fill="D9E2F3"/>
          </w:tcPr>
          <w:p>
            <w:pPr>
              <w:bidi/>
            </w:pPr>
            <w:r/>
            <w:r>
              <w:rPr>
                <w:rFonts w:ascii="Traditional Arabic" w:hAnsi="Traditional Arabic" w:eastAsia="Traditional Arabic"/>
                <w:b/>
                <w:sz w:val="22"/>
              </w:rPr>
              <w:t>المخرج التعليمي</w:t>
            </w:r>
          </w:p>
        </w:tc>
      </w:tr>
      <w:tr>
        <w:tc>
          <w:tcPr>
            <w:tcW w:type="dxa" w:w="3324"/>
          </w:tcPr>
          <w:p>
            <w:pPr>
              <w:bidi/>
              <w:jc w:val="right"/>
            </w:pPr>
            <w:r/>
            <w:r>
              <w:rPr>
                <w:rFonts w:ascii="Traditional Arabic" w:hAnsi="Traditional Arabic" w:eastAsia="Traditional Arabic"/>
                <w:sz w:val="20"/>
              </w:rPr>
              <w:t>1</w:t>
            </w:r>
          </w:p>
        </w:tc>
        <w:tc>
          <w:tcPr>
            <w:tcW w:type="dxa" w:w="3324"/>
          </w:tcPr>
          <w:p>
            <w:pPr>
              <w:bidi/>
              <w:jc w:val="right"/>
            </w:pPr>
            <w:r/>
            <w:r>
              <w:rPr>
                <w:rFonts w:ascii="Traditional Arabic" w:hAnsi="Traditional Arabic" w:eastAsia="Traditional Arabic"/>
                <w:sz w:val="20"/>
              </w:rPr>
              <w:t>أنا في العالم الرقمي — لماذا أنا هدف؟</w:t>
            </w:r>
          </w:p>
        </w:tc>
        <w:tc>
          <w:tcPr>
            <w:tcW w:type="dxa" w:w="3324"/>
          </w:tcPr>
          <w:p>
            <w:pPr>
              <w:bidi/>
              <w:jc w:val="right"/>
            </w:pPr>
            <w:r/>
            <w:r>
              <w:rPr>
                <w:rFonts w:ascii="Traditional Arabic" w:hAnsi="Traditional Arabic" w:eastAsia="Traditional Arabic"/>
                <w:sz w:val="20"/>
              </w:rPr>
              <w:t>خريطة رقمية + جدول مخاطر</w:t>
            </w:r>
          </w:p>
        </w:tc>
      </w:tr>
      <w:tr>
        <w:tc>
          <w:tcPr>
            <w:tcW w:type="dxa" w:w="3324"/>
          </w:tcPr>
          <w:p>
            <w:pPr>
              <w:bidi/>
              <w:jc w:val="right"/>
            </w:pPr>
            <w:r/>
            <w:r>
              <w:rPr>
                <w:rFonts w:ascii="Traditional Arabic" w:hAnsi="Traditional Arabic" w:eastAsia="Traditional Arabic"/>
                <w:sz w:val="20"/>
              </w:rPr>
              <w:t>2</w:t>
            </w:r>
          </w:p>
        </w:tc>
        <w:tc>
          <w:tcPr>
            <w:tcW w:type="dxa" w:w="3324"/>
          </w:tcPr>
          <w:p>
            <w:pPr>
              <w:bidi/>
              <w:jc w:val="right"/>
            </w:pPr>
            <w:r/>
            <w:r>
              <w:rPr>
                <w:rFonts w:ascii="Traditional Arabic" w:hAnsi="Traditional Arabic" w:eastAsia="Traditional Arabic"/>
                <w:sz w:val="20"/>
              </w:rPr>
              <w:t>الخصوصية الرقمية والبصمة</w:t>
            </w:r>
          </w:p>
        </w:tc>
        <w:tc>
          <w:tcPr>
            <w:tcW w:type="dxa" w:w="3324"/>
          </w:tcPr>
          <w:p>
            <w:pPr>
              <w:bidi/>
              <w:jc w:val="right"/>
            </w:pPr>
            <w:r/>
            <w:r>
              <w:rPr>
                <w:rFonts w:ascii="Traditional Arabic" w:hAnsi="Traditional Arabic" w:eastAsia="Traditional Arabic"/>
                <w:sz w:val="20"/>
              </w:rPr>
              <w:t>بحث عن أثرك + بطاقة خصوصية</w:t>
            </w:r>
          </w:p>
        </w:tc>
      </w:tr>
      <w:tr>
        <w:tc>
          <w:tcPr>
            <w:tcW w:type="dxa" w:w="3324"/>
          </w:tcPr>
          <w:p>
            <w:pPr>
              <w:bidi/>
              <w:jc w:val="right"/>
            </w:pPr>
            <w:r/>
            <w:r>
              <w:rPr>
                <w:rFonts w:ascii="Traditional Arabic" w:hAnsi="Traditional Arabic" w:eastAsia="Traditional Arabic"/>
                <w:sz w:val="20"/>
              </w:rPr>
              <w:t>3</w:t>
            </w:r>
          </w:p>
        </w:tc>
        <w:tc>
          <w:tcPr>
            <w:tcW w:type="dxa" w:w="3324"/>
          </w:tcPr>
          <w:p>
            <w:pPr>
              <w:bidi/>
              <w:jc w:val="right"/>
            </w:pPr>
            <w:r/>
            <w:r>
              <w:rPr>
                <w:rFonts w:ascii="Traditional Arabic" w:hAnsi="Traditional Arabic" w:eastAsia="Traditional Arabic"/>
                <w:sz w:val="20"/>
              </w:rPr>
              <w:t>كيف يعمل الإنترنت (IP/DNS)</w:t>
            </w:r>
          </w:p>
        </w:tc>
        <w:tc>
          <w:tcPr>
            <w:tcW w:type="dxa" w:w="3324"/>
          </w:tcPr>
          <w:p>
            <w:pPr>
              <w:bidi/>
              <w:jc w:val="right"/>
            </w:pPr>
            <w:r/>
            <w:r>
              <w:rPr>
                <w:rFonts w:ascii="Traditional Arabic" w:hAnsi="Traditional Arabic" w:eastAsia="Traditional Arabic"/>
                <w:sz w:val="20"/>
              </w:rPr>
              <w:t>استخدام whatismyip/ipconfig عمليًا</w:t>
            </w:r>
          </w:p>
        </w:tc>
      </w:tr>
      <w:tr>
        <w:tc>
          <w:tcPr>
            <w:tcW w:type="dxa" w:w="3324"/>
          </w:tcPr>
          <w:p>
            <w:pPr>
              <w:bidi/>
              <w:jc w:val="right"/>
            </w:pPr>
            <w:r/>
            <w:r>
              <w:rPr>
                <w:rFonts w:ascii="Traditional Arabic" w:hAnsi="Traditional Arabic" w:eastAsia="Traditional Arabic"/>
                <w:sz w:val="20"/>
              </w:rPr>
              <w:t>4</w:t>
            </w:r>
          </w:p>
        </w:tc>
        <w:tc>
          <w:tcPr>
            <w:tcW w:type="dxa" w:w="3324"/>
          </w:tcPr>
          <w:p>
            <w:pPr>
              <w:bidi/>
              <w:jc w:val="right"/>
            </w:pPr>
            <w:r/>
            <w:r>
              <w:rPr>
                <w:rFonts w:ascii="Traditional Arabic" w:hAnsi="Traditional Arabic" w:eastAsia="Traditional Arabic"/>
                <w:sz w:val="20"/>
              </w:rPr>
              <w:t>التهديدات السيبرانية</w:t>
            </w:r>
          </w:p>
        </w:tc>
        <w:tc>
          <w:tcPr>
            <w:tcW w:type="dxa" w:w="3324"/>
          </w:tcPr>
          <w:p>
            <w:pPr>
              <w:bidi/>
              <w:jc w:val="right"/>
            </w:pPr>
            <w:r/>
            <w:r>
              <w:rPr>
                <w:rFonts w:ascii="Traditional Arabic" w:hAnsi="Traditional Arabic" w:eastAsia="Traditional Arabic"/>
                <w:sz w:val="20"/>
              </w:rPr>
              <w:t>تحليل رسالة تصيّد + هندسة اجتماعية</w:t>
            </w:r>
          </w:p>
        </w:tc>
      </w:tr>
      <w:tr>
        <w:tc>
          <w:tcPr>
            <w:tcW w:type="dxa" w:w="3324"/>
          </w:tcPr>
          <w:p>
            <w:pPr>
              <w:bidi/>
              <w:jc w:val="right"/>
            </w:pPr>
            <w:r/>
            <w:r>
              <w:rPr>
                <w:rFonts w:ascii="Traditional Arabic" w:hAnsi="Traditional Arabic" w:eastAsia="Traditional Arabic"/>
                <w:sz w:val="20"/>
              </w:rPr>
              <w:t>5</w:t>
            </w:r>
          </w:p>
        </w:tc>
        <w:tc>
          <w:tcPr>
            <w:tcW w:type="dxa" w:w="3324"/>
          </w:tcPr>
          <w:p>
            <w:pPr>
              <w:bidi/>
              <w:jc w:val="right"/>
            </w:pPr>
            <w:r/>
            <w:r>
              <w:rPr>
                <w:rFonts w:ascii="Traditional Arabic" w:hAnsi="Traditional Arabic" w:eastAsia="Traditional Arabic"/>
                <w:sz w:val="20"/>
              </w:rPr>
              <w:t>المواطن الرقمي الآمن</w:t>
            </w:r>
          </w:p>
        </w:tc>
        <w:tc>
          <w:tcPr>
            <w:tcW w:type="dxa" w:w="3324"/>
          </w:tcPr>
          <w:p>
            <w:pPr>
              <w:bidi/>
              <w:jc w:val="right"/>
            </w:pPr>
            <w:r/>
            <w:r>
              <w:rPr>
                <w:rFonts w:ascii="Traditional Arabic" w:hAnsi="Traditional Arabic" w:eastAsia="Traditional Arabic"/>
                <w:sz w:val="20"/>
              </w:rPr>
              <w:t>عبارة مرور + 2FA + عادات + مشروع</w:t>
            </w:r>
          </w:p>
        </w:tc>
      </w:tr>
      <w:tr>
        <w:tc>
          <w:tcPr>
            <w:tcW w:type="dxa" w:w="3324"/>
          </w:tcPr>
          <w:p/>
        </w:tc>
        <w:tc>
          <w:tcPr>
            <w:tcW w:type="dxa" w:w="3324"/>
          </w:tcPr>
          <w:p/>
        </w:tc>
        <w:tc>
          <w:tcPr>
            <w:tcW w:type="dxa" w:w="3324"/>
          </w:tcPr>
          <w:p/>
        </w:tc>
      </w:tr>
    </w:tbl>
    <w:p>
      <w:pPr>
        <w:bidi/>
        <w:spacing w:after="80"/>
        <w:jc w:val="right"/>
      </w:pPr>
      <w:r>
        <w:rPr>
          <w:rFonts w:ascii="Traditional Arabic" w:hAnsi="Traditional Arabic" w:eastAsia="Traditional Arabic"/>
          <w:b w:val="0"/>
          <w:sz w:val="22"/>
        </w:rPr>
      </w:r>
    </w:p>
    <w:p>
      <w:pPr>
        <w:bidi/>
        <w:spacing w:after="80"/>
        <w:jc w:val="right"/>
      </w:pPr>
      <w:r>
        <w:rPr>
          <w:rFonts w:ascii="Traditional Arabic" w:hAnsi="Traditional Arabic" w:eastAsia="Traditional Arabic"/>
          <w:b w:val="0"/>
          <w:sz w:val="18"/>
        </w:rPr>
        <w:t>المصدر: الكتاب المدرسي المعتمد — المهارات الرقمية، الوحدة 3 (ص 82-116).</w:t>
      </w:r>
    </w:p>
    <w:p>
      <w:pPr>
        <w:bidi/>
        <w:spacing w:after="80"/>
        <w:jc w:val="right"/>
      </w:pPr>
      <w:r>
        <w:rPr>
          <w:rFonts w:ascii="Traditional Arabic" w:hAnsi="Traditional Arabic" w:eastAsia="Traditional Arabic"/>
          <w:b w:val="0"/>
          <w:sz w:val="18"/>
        </w:rPr>
        <w:t>نموذج تحليل تربوي وفق قالب مديرية يطا التربوية.</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itional Arabic" w:hAnsi="Traditional Arabic" w:eastAsia="Traditional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