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8CE72CC">
      <w:pPr>
        <w:pStyle w:val="style0"/>
        <w:tabs>
          <w:tab w:val="left" w:leader="none" w:pos="2775"/>
        </w:tabs>
        <w:spacing w:lineRule="auto" w:line="276"/>
        <w:rPr>
          <w:rFonts w:ascii="Calibri" w:hAnsi="Calibri"/>
          <w:b/>
          <w:bCs/>
        </w:rPr>
      </w:pPr>
      <w:r>
        <w:rPr>
          <w:rFonts w:ascii="Calibri" w:hAnsi="Calibri"/>
          <w:noProof/>
        </w:rPr>
        <mc:AlternateContent>
          <mc:Choice Requires="wps">
            <w:drawing>
              <wp:anchor distT="0" distB="0" distL="0" distR="0" simplePos="false" relativeHeight="3" behindDoc="false" locked="false" layoutInCell="true" allowOverlap="true">
                <wp:simplePos x="0" y="0"/>
                <wp:positionH relativeFrom="column">
                  <wp:posOffset>2967890</wp:posOffset>
                </wp:positionH>
                <wp:positionV relativeFrom="paragraph">
                  <wp:posOffset>-156210</wp:posOffset>
                </wp:positionV>
                <wp:extent cx="4025066" cy="1135480"/>
                <wp:effectExtent l="0" t="0" r="13970" b="7620"/>
                <wp:wrapNone/>
                <wp:docPr id="1026"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025066" cy="1135480"/>
                        </a:xfrm>
                        <a:prstGeom prst="rect"/>
                        <a:solidFill>
                          <a:srgbClr val="ffffff"/>
                        </a:solidFill>
                        <a:ln cmpd="sng" cap="flat" w="6350">
                          <a:solidFill>
                            <a:srgbClr val="000000"/>
                          </a:solidFill>
                          <a:prstDash val="solid"/>
                          <a:round/>
                          <a:headEnd len="med" w="med" type="none"/>
                          <a:tailEnd len="med" w="med" type="none"/>
                        </a:ln>
                      </wps:spPr>
                      <wps:txbx id="1026">
                        <w:txbxContent>
                          <w:p w14:paraId="9E23E60A">
                            <w:pPr>
                              <w:pStyle w:val="style0"/>
                              <w:tabs>
                                <w:tab w:val="left" w:leader="none" w:pos="2775"/>
                              </w:tabs>
                              <w:spacing w:lineRule="auto" w:line="276"/>
                              <w:jc w:val="center"/>
                              <w:rPr>
                                <w:b/>
                                <w:bCs/>
                                <w:sz w:val="21"/>
                                <w:szCs w:val="21"/>
                              </w:rPr>
                            </w:pPr>
                            <w:r>
                              <w:rPr>
                                <w:b/>
                                <w:bCs/>
                                <w:sz w:val="21"/>
                                <w:szCs w:val="21"/>
                              </w:rPr>
                              <w:t>JAY ESHWAR</w:t>
                            </w:r>
                          </w:p>
                          <w:p w14:paraId="712BFB44">
                            <w:pPr>
                              <w:pStyle w:val="style0"/>
                              <w:tabs>
                                <w:tab w:val="left" w:leader="none" w:pos="2775"/>
                              </w:tabs>
                              <w:spacing w:lineRule="auto" w:line="276"/>
                              <w:jc w:val="center"/>
                              <w:rPr>
                                <w:b/>
                                <w:bCs/>
                                <w:sz w:val="21"/>
                                <w:szCs w:val="21"/>
                              </w:rPr>
                            </w:pPr>
                            <w:r>
                              <w:rPr>
                                <w:b/>
                                <w:bCs/>
                                <w:sz w:val="21"/>
                                <w:szCs w:val="21"/>
                              </w:rPr>
                              <w:t>Senior</w:t>
                            </w:r>
                            <w:r>
                              <w:rPr>
                                <w:b/>
                                <w:bCs/>
                                <w:sz w:val="21"/>
                                <w:szCs w:val="21"/>
                              </w:rPr>
                              <w:t xml:space="preserve"> Cloud</w:t>
                            </w:r>
                            <w:r>
                              <w:rPr>
                                <w:b/>
                                <w:bCs/>
                                <w:sz w:val="21"/>
                                <w:szCs w:val="21"/>
                              </w:rPr>
                              <w:t xml:space="preserve"> DevOps</w:t>
                            </w:r>
                            <w:r>
                              <w:rPr>
                                <w:b/>
                                <w:bCs/>
                                <w:sz w:val="21"/>
                                <w:szCs w:val="21"/>
                              </w:rPr>
                              <w:t xml:space="preserve"> CICD</w:t>
                            </w:r>
                            <w:r>
                              <w:rPr>
                                <w:b/>
                                <w:bCs/>
                                <w:sz w:val="21"/>
                                <w:szCs w:val="21"/>
                              </w:rPr>
                              <w:t xml:space="preserve"> Engineer</w:t>
                            </w:r>
                          </w:p>
                          <w:p w14:paraId="D6CC2113">
                            <w:pPr>
                              <w:pStyle w:val="style0"/>
                              <w:spacing w:lineRule="auto" w:line="276"/>
                              <w:jc w:val="center"/>
                              <w:rPr>
                                <w:b/>
                                <w:bCs/>
                                <w:sz w:val="21"/>
                                <w:szCs w:val="21"/>
                              </w:rPr>
                            </w:pPr>
                            <w:r>
                              <w:rPr>
                                <w:b/>
                                <w:bCs/>
                                <w:sz w:val="21"/>
                                <w:szCs w:val="21"/>
                              </w:rPr>
                              <w:t>Ph: (</w:t>
                            </w:r>
                            <w:r>
                              <w:rPr>
                                <w:b/>
                                <w:bCs/>
                                <w:sz w:val="21"/>
                                <w:szCs w:val="21"/>
                              </w:rPr>
                              <w:t>646</w:t>
                            </w:r>
                            <w:r>
                              <w:rPr>
                                <w:b/>
                                <w:bCs/>
                                <w:sz w:val="21"/>
                                <w:szCs w:val="21"/>
                              </w:rPr>
                              <w:t xml:space="preserve">) </w:t>
                            </w:r>
                            <w:r>
                              <w:rPr>
                                <w:b/>
                                <w:bCs/>
                                <w:sz w:val="21"/>
                                <w:szCs w:val="21"/>
                              </w:rPr>
                              <w:t>8</w:t>
                            </w:r>
                            <w:r>
                              <w:rPr>
                                <w:b/>
                                <w:bCs/>
                                <w:sz w:val="21"/>
                                <w:szCs w:val="21"/>
                              </w:rPr>
                              <w:t>2</w:t>
                            </w:r>
                            <w:r>
                              <w:rPr>
                                <w:b/>
                                <w:bCs/>
                                <w:sz w:val="21"/>
                                <w:szCs w:val="21"/>
                              </w:rPr>
                              <w:t>0</w:t>
                            </w:r>
                            <w:r>
                              <w:rPr>
                                <w:b/>
                                <w:bCs/>
                                <w:sz w:val="21"/>
                                <w:szCs w:val="21"/>
                              </w:rPr>
                              <w:t>-</w:t>
                            </w:r>
                            <w:r>
                              <w:rPr>
                                <w:b/>
                                <w:bCs/>
                                <w:sz w:val="21"/>
                                <w:szCs w:val="21"/>
                              </w:rPr>
                              <w:t>3671</w:t>
                            </w:r>
                          </w:p>
                          <w:p w14:paraId="278B4342">
                            <w:pPr>
                              <w:pStyle w:val="style0"/>
                              <w:spacing w:lineRule="auto" w:line="276"/>
                              <w:jc w:val="center"/>
                              <w:rPr/>
                            </w:pPr>
                            <w:r>
                              <w:rPr>
                                <w:b/>
                                <w:bCs/>
                                <w:sz w:val="21"/>
                                <w:szCs w:val="21"/>
                              </w:rPr>
                              <w:t>E</w:t>
                            </w:r>
                            <w:r>
                              <w:rPr>
                                <w:b/>
                                <w:bCs/>
                                <w:sz w:val="21"/>
                                <w:szCs w:val="21"/>
                              </w:rPr>
                              <w:t xml:space="preserve">mail: </w:t>
                            </w:r>
                            <w:r>
                              <w:rPr/>
                              <w:fldChar w:fldCharType="begin"/>
                            </w:r>
                            <w:r>
                              <w:instrText xml:space="preserve"> HYPERLINK "mailto:manojadev4@gmail.com" </w:instrText>
                            </w:r>
                            <w:r>
                              <w:rPr/>
                              <w:fldChar w:fldCharType="separate"/>
                            </w:r>
                            <w:r>
                              <w:t xml:space="preserve"> </w:t>
                            </w:r>
                            <w:r>
                              <w:rPr/>
                              <w:fldChar w:fldCharType="end"/>
                            </w:r>
                            <w:r>
                              <w:t>eshwarjay05</w:t>
                            </w:r>
                            <w:r>
                              <w:t>@gmail.com</w:t>
                            </w:r>
                          </w:p>
                          <w:p w14:paraId="842B3F93">
                            <w:pPr>
                              <w:pStyle w:val="style0"/>
                              <w:jc w:val="center"/>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6" fillcolor="white" stroked="t" style="position:absolute;margin-left:233.69pt;margin-top:-12.3pt;width:316.93pt;height:89.41pt;z-index:3;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14:paraId="9E23E60A">
                      <w:pPr>
                        <w:pStyle w:val="style0"/>
                        <w:tabs>
                          <w:tab w:val="left" w:leader="none" w:pos="2775"/>
                        </w:tabs>
                        <w:spacing w:lineRule="auto" w:line="276"/>
                        <w:jc w:val="center"/>
                        <w:rPr>
                          <w:b/>
                          <w:bCs/>
                          <w:sz w:val="21"/>
                          <w:szCs w:val="21"/>
                        </w:rPr>
                      </w:pPr>
                      <w:r>
                        <w:rPr>
                          <w:b/>
                          <w:bCs/>
                          <w:sz w:val="21"/>
                          <w:szCs w:val="21"/>
                        </w:rPr>
                        <w:t>JAY ESHWAR</w:t>
                      </w:r>
                    </w:p>
                    <w:p w14:paraId="712BFB44">
                      <w:pPr>
                        <w:pStyle w:val="style0"/>
                        <w:tabs>
                          <w:tab w:val="left" w:leader="none" w:pos="2775"/>
                        </w:tabs>
                        <w:spacing w:lineRule="auto" w:line="276"/>
                        <w:jc w:val="center"/>
                        <w:rPr>
                          <w:b/>
                          <w:bCs/>
                          <w:sz w:val="21"/>
                          <w:szCs w:val="21"/>
                        </w:rPr>
                      </w:pPr>
                      <w:r>
                        <w:rPr>
                          <w:b/>
                          <w:bCs/>
                          <w:sz w:val="21"/>
                          <w:szCs w:val="21"/>
                        </w:rPr>
                        <w:t>Senior</w:t>
                      </w:r>
                      <w:r>
                        <w:rPr>
                          <w:b/>
                          <w:bCs/>
                          <w:sz w:val="21"/>
                          <w:szCs w:val="21"/>
                        </w:rPr>
                        <w:t xml:space="preserve"> Cloud</w:t>
                      </w:r>
                      <w:r>
                        <w:rPr>
                          <w:b/>
                          <w:bCs/>
                          <w:sz w:val="21"/>
                          <w:szCs w:val="21"/>
                        </w:rPr>
                        <w:t xml:space="preserve"> DevOps</w:t>
                      </w:r>
                      <w:r>
                        <w:rPr>
                          <w:b/>
                          <w:bCs/>
                          <w:sz w:val="21"/>
                          <w:szCs w:val="21"/>
                        </w:rPr>
                        <w:t xml:space="preserve"> CICD</w:t>
                      </w:r>
                      <w:r>
                        <w:rPr>
                          <w:b/>
                          <w:bCs/>
                          <w:sz w:val="21"/>
                          <w:szCs w:val="21"/>
                        </w:rPr>
                        <w:t xml:space="preserve"> Engineer</w:t>
                      </w:r>
                    </w:p>
                    <w:p w14:paraId="D6CC2113">
                      <w:pPr>
                        <w:pStyle w:val="style0"/>
                        <w:spacing w:lineRule="auto" w:line="276"/>
                        <w:jc w:val="center"/>
                        <w:rPr>
                          <w:b/>
                          <w:bCs/>
                          <w:sz w:val="21"/>
                          <w:szCs w:val="21"/>
                        </w:rPr>
                      </w:pPr>
                      <w:r>
                        <w:rPr>
                          <w:b/>
                          <w:bCs/>
                          <w:sz w:val="21"/>
                          <w:szCs w:val="21"/>
                        </w:rPr>
                        <w:t>Ph: (</w:t>
                      </w:r>
                      <w:r>
                        <w:rPr>
                          <w:b/>
                          <w:bCs/>
                          <w:sz w:val="21"/>
                          <w:szCs w:val="21"/>
                        </w:rPr>
                        <w:t>646</w:t>
                      </w:r>
                      <w:r>
                        <w:rPr>
                          <w:b/>
                          <w:bCs/>
                          <w:sz w:val="21"/>
                          <w:szCs w:val="21"/>
                        </w:rPr>
                        <w:t xml:space="preserve">) </w:t>
                      </w:r>
                      <w:r>
                        <w:rPr>
                          <w:b/>
                          <w:bCs/>
                          <w:sz w:val="21"/>
                          <w:szCs w:val="21"/>
                        </w:rPr>
                        <w:t>8</w:t>
                      </w:r>
                      <w:r>
                        <w:rPr>
                          <w:b/>
                          <w:bCs/>
                          <w:sz w:val="21"/>
                          <w:szCs w:val="21"/>
                        </w:rPr>
                        <w:t>2</w:t>
                      </w:r>
                      <w:r>
                        <w:rPr>
                          <w:b/>
                          <w:bCs/>
                          <w:sz w:val="21"/>
                          <w:szCs w:val="21"/>
                        </w:rPr>
                        <w:t>0</w:t>
                      </w:r>
                      <w:r>
                        <w:rPr>
                          <w:b/>
                          <w:bCs/>
                          <w:sz w:val="21"/>
                          <w:szCs w:val="21"/>
                        </w:rPr>
                        <w:t>-</w:t>
                      </w:r>
                      <w:r>
                        <w:rPr>
                          <w:b/>
                          <w:bCs/>
                          <w:sz w:val="21"/>
                          <w:szCs w:val="21"/>
                        </w:rPr>
                        <w:t>3671</w:t>
                      </w:r>
                    </w:p>
                    <w:p w14:paraId="278B4342">
                      <w:pPr>
                        <w:pStyle w:val="style0"/>
                        <w:spacing w:lineRule="auto" w:line="276"/>
                        <w:jc w:val="center"/>
                        <w:rPr/>
                      </w:pPr>
                      <w:r>
                        <w:rPr>
                          <w:b/>
                          <w:bCs/>
                          <w:sz w:val="21"/>
                          <w:szCs w:val="21"/>
                        </w:rPr>
                        <w:t>E</w:t>
                      </w:r>
                      <w:r>
                        <w:rPr>
                          <w:b/>
                          <w:bCs/>
                          <w:sz w:val="21"/>
                          <w:szCs w:val="21"/>
                        </w:rPr>
                        <w:t xml:space="preserve">mail: </w:t>
                      </w:r>
                      <w:r>
                        <w:rPr/>
                        <w:fldChar w:fldCharType="begin"/>
                      </w:r>
                      <w:r>
                        <w:instrText xml:space="preserve"> HYPERLINK "mailto:manojadev4@gmail.com" </w:instrText>
                      </w:r>
                      <w:r>
                        <w:rPr/>
                        <w:fldChar w:fldCharType="separate"/>
                      </w:r>
                      <w:r>
                        <w:t xml:space="preserve"> </w:t>
                      </w:r>
                      <w:r>
                        <w:rPr/>
                        <w:fldChar w:fldCharType="end"/>
                      </w:r>
                      <w:r>
                        <w:t>eshwarjay05</w:t>
                      </w:r>
                      <w:r>
                        <w:t>@gmail.com</w:t>
                      </w:r>
                    </w:p>
                    <w:p w14:paraId="842B3F93">
                      <w:pPr>
                        <w:pStyle w:val="style0"/>
                        <w:jc w:val="center"/>
                        <w:rPr/>
                      </w:pPr>
                    </w:p>
                  </w:txbxContent>
                </v:textbox>
              </v:rect>
            </w:pict>
          </mc:Fallback>
        </mc:AlternateContent>
      </w:r>
    </w:p>
    <w:p w14:paraId="7457AEE6">
      <w:pPr>
        <w:pStyle w:val="style0"/>
        <w:spacing w:lineRule="auto" w:line="276"/>
        <w:rPr>
          <w:rFonts w:ascii="Calibri" w:hAnsi="Calibri"/>
          <w:b/>
          <w:bCs/>
          <w:color w:val="0000ff"/>
          <w:sz w:val="21"/>
          <w:szCs w:val="21"/>
          <w:u w:val="single"/>
        </w:rPr>
      </w:pPr>
      <w:r>
        <w:rPr>
          <w:rFonts w:ascii="Calibri" w:hAnsi="Calibri"/>
        </w:rPr>
        <w:fldChar w:fldCharType="begin"/>
      </w:r>
      <w:r>
        <w:rPr>
          <w:rFonts w:ascii="Calibri" w:hAnsi="Calibri"/>
        </w:rPr>
        <w:instrText xml:space="preserve"> INCLUDEPICTURE "https://images.credly.com/images/00634f82-b07f-4bbd-a6bb-53de397fc3a6/twitter_thumb_201604_image.png" \* MERGEFORMATINET </w:instrText>
      </w:r>
      <w:r>
        <w:rPr>
          <w:rFonts w:ascii="Calibri" w:hAnsi="Calibri"/>
        </w:rPr>
        <w:fldChar w:fldCharType="separate"/>
      </w:r>
      <w:r>
        <w:rPr>
          <w:rFonts w:ascii="Calibri" w:hAnsi="Calibri"/>
          <w:noProof/>
        </w:rPr>
        <w:drawing>
          <wp:inline distL="0" distT="0" distB="0" distR="0">
            <wp:extent cx="770021" cy="673735"/>
            <wp:effectExtent l="0" t="0" r="0" b="0"/>
            <wp:docPr id="1027" name="Picture 7" descr="AWS Certified Cloud Practitioner - Credl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0" r="0" b="0"/>
                    <a:stretch/>
                  </pic:blipFill>
                  <pic:spPr>
                    <a:xfrm rot="0">
                      <a:off x="0" y="0"/>
                      <a:ext cx="770021" cy="673735"/>
                    </a:xfrm>
                    <a:prstGeom prst="rect"/>
                    <a:ln>
                      <a:noFill/>
                    </a:ln>
                  </pic:spPr>
                </pic:pic>
              </a:graphicData>
            </a:graphic>
          </wp:inline>
        </w:drawing>
      </w:r>
      <w:r>
        <w:rPr>
          <w:rFonts w:ascii="Calibri" w:hAnsi="Calibri"/>
        </w:rPr>
        <w:fldChar w:fldCharType="end"/>
      </w:r>
      <w:r>
        <w:rPr>
          <w:rFonts w:ascii="Calibri" w:hAnsi="Calibri"/>
        </w:rPr>
        <w:t xml:space="preserve"> </w:t>
      </w:r>
      <w:r>
        <w:rPr>
          <w:rFonts w:ascii="Calibri" w:cs="Calibri Light" w:hAnsi="Calibri"/>
          <w:b/>
          <w:i/>
          <w:noProof/>
          <w:sz w:val="20"/>
          <w:szCs w:val="20"/>
        </w:rPr>
        <w:drawing>
          <wp:inline distL="0" distT="0" distB="0" distR="0">
            <wp:extent cx="724619" cy="731520"/>
            <wp:effectExtent l="0" t="0" r="0" b="0"/>
            <wp:docPr id="1028" name="Picture 11" descr="C:\Users\user\Desktop\New folder (6)\kubernetes.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1"/>
                    <pic:cNvPicPr/>
                  </pic:nvPicPr>
                  <pic:blipFill>
                    <a:blip r:embed="rId3" cstate="print"/>
                    <a:srcRect l="0" t="0" r="0" b="0"/>
                    <a:stretch/>
                  </pic:blipFill>
                  <pic:spPr>
                    <a:xfrm rot="0">
                      <a:off x="0" y="0"/>
                      <a:ext cx="724619" cy="731520"/>
                    </a:xfrm>
                    <a:prstGeom prst="rect"/>
                    <a:ln>
                      <a:noFill/>
                    </a:ln>
                  </pic:spPr>
                </pic:pic>
              </a:graphicData>
            </a:graphic>
          </wp:inline>
        </w:drawing>
      </w:r>
      <w:r>
        <w:rPr>
          <w:rFonts w:ascii="Calibri" w:cs="Calibri Light" w:hAnsi="Calibri"/>
          <w:b/>
          <w:noProof/>
          <w:sz w:val="20"/>
          <w:szCs w:val="20"/>
        </w:rPr>
        <w:drawing>
          <wp:inline distL="0" distT="0" distB="0" distR="0">
            <wp:extent cx="678180" cy="691609"/>
            <wp:effectExtent l="0" t="0" r="7620" b="0"/>
            <wp:docPr id="1029" name="Picture 9" descr="C:\Users\user\Desktop\Azure Administrator Associate.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4" cstate="print"/>
                    <a:srcRect l="0" t="0" r="0" b="0"/>
                    <a:stretch/>
                  </pic:blipFill>
                  <pic:spPr>
                    <a:xfrm rot="0">
                      <a:off x="0" y="0"/>
                      <a:ext cx="678180" cy="691609"/>
                    </a:xfrm>
                    <a:prstGeom prst="rect"/>
                    <a:ln>
                      <a:noFill/>
                    </a:ln>
                  </pic:spPr>
                </pic:pic>
              </a:graphicData>
            </a:graphic>
          </wp:inline>
        </w:drawing>
      </w:r>
    </w:p>
    <w:p w14:paraId="50BE748F">
      <w:pPr>
        <w:pStyle w:val="style0"/>
        <w:rPr>
          <w:rFonts w:ascii="Calibri" w:hAnsi="Calibri"/>
        </w:rPr>
      </w:pPr>
      <w:r>
        <w:rPr>
          <w:rFonts w:ascii="Calibri" w:hAnsi="Calibri"/>
          <w:noProof/>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92710</wp:posOffset>
                </wp:positionV>
                <wp:extent cx="7117080" cy="0"/>
                <wp:effectExtent l="0" t="0" r="0" b="0"/>
                <wp:wrapNone/>
                <wp:docPr id="1030" name="Straight Connector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7117080" cy="0"/>
                        </a:xfrm>
                        <a:prstGeom prst="line"/>
                        <a:ln cmpd="sng" cap="flat" w="19050">
                          <a:solidFill>
                            <a:srgbClr val="000000"/>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0" filled="f" stroked="t" from="0.0pt,7.2999997pt" to="560.4pt,7.2999997pt" style="position:absolute;z-index:2;mso-position-horizontal:center;mso-position-horizontal-relative:margin;mso-position-vertical-relative:text;mso-width-percent:0;mso-height-percent:0;mso-width-relative:margin;mso-height-relative:margin;mso-wrap-distance-left:0.0pt;mso-wrap-distance-right:0.0pt;visibility:visible;flip:y;">
                <v:stroke joinstyle="miter" weight="1.5pt"/>
                <v:fill/>
              </v:line>
            </w:pict>
          </mc:Fallback>
        </mc:AlternateContent>
      </w:r>
    </w:p>
    <w:p w14:paraId="E470627C">
      <w:pPr>
        <w:pStyle w:val="style0"/>
        <w:spacing w:lineRule="auto" w:line="360"/>
        <w:jc w:val="center"/>
        <w:rPr>
          <w:rFonts w:ascii="Calibri" w:hAnsi="Calibri"/>
          <w:b/>
          <w:u w:val="single"/>
        </w:rPr>
      </w:pPr>
      <w:r>
        <w:rPr>
          <w:rFonts w:ascii="Calibri" w:hAnsi="Calibri"/>
          <w:b/>
          <w:u w:val="single"/>
        </w:rPr>
        <w:t>P</w:t>
      </w:r>
      <w:r>
        <w:rPr>
          <w:rFonts w:ascii="Calibri" w:hAnsi="Calibri"/>
          <w:b/>
          <w:u w:val="single"/>
        </w:rPr>
        <w:t>ROFESSIONAL SUMMARY</w:t>
      </w:r>
    </w:p>
    <w:p w14:paraId="AFEA3D64">
      <w:pPr>
        <w:pStyle w:val="style179"/>
        <w:numPr>
          <w:ilvl w:val="0"/>
          <w:numId w:val="1"/>
        </w:numPr>
        <w:spacing w:after="0" w:lineRule="auto" w:line="360"/>
        <w:rPr>
          <w:rFonts w:ascii="Calibri" w:cs="Calibri" w:eastAsia="Times New Roman" w:hAnsi="Calibri"/>
          <w:szCs w:val="21"/>
        </w:rPr>
      </w:pPr>
      <w:r>
        <w:rPr>
          <w:rFonts w:ascii="Calibri" w:cs="Calibri" w:eastAsia="Times New Roman" w:hAnsi="Calibri"/>
          <w:szCs w:val="21"/>
        </w:rPr>
        <w:t xml:space="preserve">Senior </w:t>
      </w:r>
      <w:r>
        <w:rPr>
          <w:rFonts w:ascii="Calibri" w:cs="Calibri" w:eastAsia="Times New Roman" w:hAnsi="Calibri"/>
          <w:szCs w:val="21"/>
        </w:rPr>
        <w:t xml:space="preserve">Cloud/DevOps Engineer with over </w:t>
      </w:r>
      <w:r>
        <w:rPr>
          <w:rFonts w:ascii="Calibri" w:cs="Calibri" w:eastAsia="Times New Roman" w:hAnsi="Calibri"/>
          <w:szCs w:val="21"/>
        </w:rPr>
        <w:t>1</w:t>
      </w:r>
      <w:r>
        <w:rPr>
          <w:rFonts w:ascii="Calibri" w:cs="Calibri" w:eastAsia="Times New Roman" w:hAnsi="Calibri"/>
          <w:szCs w:val="21"/>
        </w:rPr>
        <w:t>1</w:t>
      </w:r>
      <w:r>
        <w:rPr>
          <w:rFonts w:ascii="Calibri" w:cs="Calibri" w:eastAsia="Times New Roman" w:hAnsi="Calibri"/>
          <w:szCs w:val="21"/>
        </w:rPr>
        <w:t xml:space="preserve"> years of IT experience and </w:t>
      </w:r>
      <w:r>
        <w:rPr>
          <w:rFonts w:ascii="Calibri" w:cs="Calibri" w:eastAsia="Times New Roman" w:hAnsi="Calibri"/>
          <w:szCs w:val="21"/>
        </w:rPr>
        <w:t>10</w:t>
      </w:r>
      <w:r>
        <w:rPr>
          <w:rFonts w:ascii="Calibri" w:cs="Calibri" w:eastAsia="Times New Roman" w:hAnsi="Calibri"/>
          <w:szCs w:val="21"/>
        </w:rPr>
        <w:t>+ years of proven expertise in designing and automating secure, scalable cloud infrastructure, optimizing CI/CD pipelines, and driving operational efficiency across AWS, Azure, and GCP environments.</w:t>
      </w:r>
    </w:p>
    <w:p w14:paraId="DCDEF40D">
      <w:pPr>
        <w:pStyle w:val="style179"/>
        <w:numPr>
          <w:ilvl w:val="0"/>
          <w:numId w:val="1"/>
        </w:numPr>
        <w:spacing w:before="100" w:beforeAutospacing="true" w:after="100" w:afterAutospacing="true"/>
        <w:rPr>
          <w:rFonts w:ascii="Calibri" w:hAnsi="Calibri"/>
        </w:rPr>
      </w:pPr>
      <w:r>
        <w:rPr>
          <w:rFonts w:ascii="Calibri" w:hAnsi="Calibri"/>
        </w:rPr>
        <w:t>Expertise in containerization and orchestration with Docker, Kubernetes, Helm, OpenShift, and EKS/AKS/GKE.</w:t>
      </w:r>
    </w:p>
    <w:p w14:paraId="88242574">
      <w:pPr>
        <w:pStyle w:val="style179"/>
        <w:numPr>
          <w:ilvl w:val="0"/>
          <w:numId w:val="1"/>
        </w:numPr>
        <w:spacing w:before="100" w:beforeAutospacing="true" w:after="100" w:afterAutospacing="true"/>
        <w:rPr>
          <w:rFonts w:ascii="Calibri" w:cs="Calibri" w:hAnsi="Calibri"/>
        </w:rPr>
      </w:pPr>
      <w:r>
        <w:rPr>
          <w:rFonts w:ascii="Calibri" w:cs="Calibri" w:hAnsi="Calibri"/>
          <w:lang w:val="en-US"/>
        </w:rPr>
        <w:t>E</w:t>
      </w:r>
      <w:r>
        <w:rPr>
          <w:rFonts w:ascii="Calibri" w:cs="Calibri" w:hAnsi="Calibri"/>
        </w:rPr>
        <w:t xml:space="preserve">xperience in enterprise security operations, network detection &amp; response (NDR), telemetry engineering, observability architecture, and cloud-native monitoring solutions. </w:t>
      </w:r>
    </w:p>
    <w:p w14:paraId="E20216FB">
      <w:pPr>
        <w:pStyle w:val="style179"/>
        <w:numPr>
          <w:ilvl w:val="0"/>
          <w:numId w:val="1"/>
        </w:numPr>
        <w:spacing w:before="100" w:beforeAutospacing="true" w:after="100" w:afterAutospacing="true"/>
        <w:rPr>
          <w:rFonts w:ascii="Calibri" w:cs="Calibri" w:hAnsi="Calibri"/>
        </w:rPr>
      </w:pPr>
      <w:r>
        <w:rPr>
          <w:rFonts w:ascii="Calibri" w:cs="Calibri" w:hAnsi="Calibri"/>
        </w:rPr>
        <w:t xml:space="preserve">Strong expertise supporting Corelight, Zeek, Suricata, SIEM integrations, telemetry pipelines, and enterprise-scale monitoring platforms using Grafana, Prometheus, InfluxDB, and Telegraf. </w:t>
      </w:r>
    </w:p>
    <w:p w14:paraId="D560BAFC">
      <w:pPr>
        <w:pStyle w:val="style179"/>
        <w:numPr>
          <w:ilvl w:val="0"/>
          <w:numId w:val="1"/>
        </w:numPr>
        <w:spacing w:before="100" w:beforeAutospacing="true" w:after="100" w:afterAutospacing="true"/>
        <w:rPr>
          <w:rFonts w:ascii="Calibri" w:cs="Calibri" w:hAnsi="Calibri"/>
        </w:rPr>
      </w:pPr>
      <w:r>
        <w:rPr>
          <w:rFonts w:ascii="Calibri" w:cs="Calibri" w:hAnsi="Calibri"/>
        </w:rPr>
        <w:t>Experienced building automation frameworks, metrics collectors, dashboards, and operational health monitoring solutions supporting SOC, Incident Response, and Network Engineering teams across distributed enterprise environments.</w:t>
      </w:r>
    </w:p>
    <w:p w14:paraId="18A5EA04">
      <w:pPr>
        <w:pStyle w:val="style179"/>
        <w:numPr>
          <w:ilvl w:val="0"/>
          <w:numId w:val="1"/>
        </w:numPr>
        <w:spacing w:before="100" w:beforeAutospacing="true" w:after="100" w:afterAutospacing="true"/>
        <w:rPr>
          <w:rFonts w:ascii="Calibri" w:cs="Calibri" w:hAnsi="Calibri"/>
        </w:rPr>
      </w:pPr>
      <w:r>
        <w:rPr>
          <w:rFonts w:ascii="Calibri" w:cs="Calibri" w:hAnsi="Calibri"/>
        </w:rPr>
        <w:t>Security-focused, implementing Zero Trust, RBAC, and PAM solutions (CyberArk, Okta, Azure AD).</w:t>
      </w:r>
    </w:p>
    <w:p w14:paraId="3E3B865B">
      <w:pPr>
        <w:pStyle w:val="style179"/>
        <w:numPr>
          <w:ilvl w:val="0"/>
          <w:numId w:val="1"/>
        </w:numPr>
        <w:spacing w:before="100" w:beforeAutospacing="true" w:after="100" w:afterAutospacing="true"/>
        <w:rPr>
          <w:rFonts w:ascii="Calibri" w:cs="Calibri" w:hAnsi="Calibri"/>
        </w:rPr>
      </w:pPr>
      <w:r>
        <w:rPr>
          <w:rFonts w:ascii="Calibri" w:cs="Calibri" w:hAnsi="Calibri"/>
        </w:rPr>
        <w:t>Strong understanding of networking &amp; security protocols: TCP/IP, DNS, SSL/TLS, VPN, HTTP/S, SAML, OAuth2.</w:t>
      </w:r>
    </w:p>
    <w:p w14:paraId="A06D27E0">
      <w:pPr>
        <w:pStyle w:val="style179"/>
        <w:numPr>
          <w:ilvl w:val="0"/>
          <w:numId w:val="1"/>
        </w:numPr>
        <w:spacing w:before="100" w:beforeAutospacing="true" w:after="100" w:afterAutospacing="true"/>
        <w:rPr>
          <w:rFonts w:ascii="Calibri" w:cs="Calibri" w:hAnsi="Calibri"/>
        </w:rPr>
      </w:pPr>
      <w:r>
        <w:rPr>
          <w:rFonts w:ascii="Calibri" w:cs="Calibri" w:hAnsi="Calibri"/>
        </w:rPr>
        <w:t>Integrated SAST/DAST/SCA tools like SonarQube, Checkmarx, Burp Suite, Snyk, Veracode into pipelines.</w:t>
      </w:r>
    </w:p>
    <w:p w14:paraId="E3647C20">
      <w:pPr>
        <w:pStyle w:val="style179"/>
        <w:numPr>
          <w:ilvl w:val="0"/>
          <w:numId w:val="1"/>
        </w:numPr>
        <w:spacing w:before="100" w:beforeAutospacing="true" w:after="100" w:afterAutospacing="true"/>
        <w:rPr>
          <w:rFonts w:ascii="Calibri" w:cs="Calibri" w:hAnsi="Calibri"/>
        </w:rPr>
      </w:pPr>
      <w:r>
        <w:rPr>
          <w:rFonts w:ascii="Calibri" w:cs="Calibri" w:hAnsi="Calibri"/>
        </w:rPr>
        <w:t>Experience with data platforms and databases: PostgreSQL, MySQL, MongoDB, Cassandra, Redis.</w:t>
      </w:r>
    </w:p>
    <w:p w14:paraId="211CDE11">
      <w:pPr>
        <w:pStyle w:val="style179"/>
        <w:numPr>
          <w:ilvl w:val="0"/>
          <w:numId w:val="1"/>
        </w:numPr>
        <w:spacing w:before="100" w:beforeAutospacing="true" w:after="100" w:afterAutospacing="true"/>
        <w:rPr>
          <w:rFonts w:ascii="Calibri" w:cs="Calibri" w:hAnsi="Calibri"/>
        </w:rPr>
      </w:pPr>
      <w:r>
        <w:rPr>
          <w:rFonts w:ascii="Calibri" w:cs="Calibri" w:hAnsi="Calibri"/>
        </w:rPr>
        <w:t>Supported compliance with NIST, HIPAA, PCI-DSS, GDPR, SOC2, and ISO 27001 frameworks.</w:t>
      </w:r>
    </w:p>
    <w:p w14:paraId="327F3D59">
      <w:pPr>
        <w:pStyle w:val="style179"/>
        <w:numPr>
          <w:ilvl w:val="0"/>
          <w:numId w:val="1"/>
        </w:numPr>
        <w:spacing w:before="100" w:beforeAutospacing="true" w:after="100" w:afterAutospacing="true"/>
        <w:rPr>
          <w:rFonts w:ascii="Calibri" w:cs="Calibri" w:hAnsi="Calibri"/>
        </w:rPr>
      </w:pPr>
      <w:r>
        <w:rPr>
          <w:rFonts w:ascii="Calibri" w:cs="Calibri" w:hAnsi="Calibri"/>
        </w:rPr>
        <w:t>Proven ability to design HA/DR solutions, optimize cloud cost/performance, and manage multi-region deployments.</w:t>
      </w:r>
    </w:p>
    <w:p w14:paraId="15091E27">
      <w:pPr>
        <w:pStyle w:val="style179"/>
        <w:numPr>
          <w:ilvl w:val="0"/>
          <w:numId w:val="1"/>
        </w:numPr>
        <w:spacing w:before="100" w:beforeAutospacing="true" w:after="100" w:afterAutospacing="true"/>
        <w:rPr>
          <w:rFonts w:ascii="Calibri" w:cs="Calibri" w:hAnsi="Calibri"/>
        </w:rPr>
      </w:pPr>
      <w:r>
        <w:rPr>
          <w:rFonts w:ascii="Calibri" w:cs="Calibri" w:hAnsi="Calibri"/>
        </w:rPr>
        <w:t>Developed risk dashboards and custom analytics with Splunk, KQL (Sentinel), and Tableau/Power BI.</w:t>
      </w:r>
    </w:p>
    <w:p w14:paraId="07A08ADC">
      <w:pPr>
        <w:pStyle w:val="style179"/>
        <w:numPr>
          <w:ilvl w:val="0"/>
          <w:numId w:val="1"/>
        </w:numPr>
        <w:spacing w:before="100" w:beforeAutospacing="true" w:after="100" w:afterAutospacing="true"/>
        <w:rPr>
          <w:rFonts w:ascii="Calibri" w:cs="Calibri" w:hAnsi="Calibri"/>
        </w:rPr>
      </w:pPr>
      <w:r>
        <w:rPr>
          <w:rFonts w:ascii="Calibri" w:cs="Calibri" w:hAnsi="Calibri"/>
        </w:rPr>
        <w:t>Conducted penetration testing &amp; vulnerability assessments, delivering secure code reviews.</w:t>
      </w:r>
    </w:p>
    <w:p w14:paraId="83BEB89E">
      <w:pPr>
        <w:pStyle w:val="style179"/>
        <w:numPr>
          <w:ilvl w:val="0"/>
          <w:numId w:val="1"/>
        </w:numPr>
        <w:spacing w:before="100" w:beforeAutospacing="true" w:after="100" w:afterAutospacing="true"/>
        <w:rPr>
          <w:rFonts w:ascii="Calibri" w:cs="Calibri" w:hAnsi="Calibri"/>
        </w:rPr>
      </w:pPr>
      <w:r>
        <w:rPr>
          <w:rFonts w:ascii="Calibri" w:cs="Calibri" w:hAnsi="Calibri"/>
        </w:rPr>
        <w:t>Adept at mentoring junior engineers and leading cross-functional teams to deliver large-scale cloud projects.</w:t>
      </w:r>
    </w:p>
    <w:p w14:paraId="EA84F596">
      <w:pPr>
        <w:pStyle w:val="style179"/>
        <w:numPr>
          <w:ilvl w:val="0"/>
          <w:numId w:val="1"/>
        </w:numPr>
        <w:spacing w:before="100" w:beforeAutospacing="true" w:after="100" w:afterAutospacing="true"/>
        <w:rPr>
          <w:rFonts w:ascii="Calibri" w:hAnsi="Calibri"/>
          <w:szCs w:val="21"/>
          <w:lang w:val="en-IN" w:eastAsia="en-GB"/>
        </w:rPr>
      </w:pPr>
      <w:r>
        <w:rPr>
          <w:rFonts w:ascii="Calibri" w:cs="Calibri" w:hAnsi="Calibri"/>
        </w:rPr>
        <w:t>Recognized for excellent communication, stakeholder collaboration, and technical documentation.</w:t>
      </w:r>
    </w:p>
    <w:p w14:paraId="2CCD4495">
      <w:pPr>
        <w:pStyle w:val="style179"/>
        <w:numPr>
          <w:ilvl w:val="0"/>
          <w:numId w:val="1"/>
        </w:numPr>
        <w:spacing w:before="100" w:beforeAutospacing="true" w:after="100" w:afterAutospacing="true"/>
        <w:rPr>
          <w:rFonts w:ascii="Calibri" w:hAnsi="Calibri"/>
        </w:rPr>
      </w:pPr>
      <w:r>
        <w:rPr>
          <w:rFonts w:ascii="Calibri" w:hAnsi="Calibri"/>
        </w:rPr>
        <w:t>Engineered CI/CD pipelines across Jenkins, GitHub Actions, and AWS CodePipeline, embedding SonarQube, Snyk, and Fortify scans for DevSecOps compliance.</w:t>
      </w:r>
    </w:p>
    <w:p w14:paraId="C90BF967">
      <w:pPr>
        <w:pStyle w:val="style179"/>
        <w:numPr>
          <w:ilvl w:val="0"/>
          <w:numId w:val="1"/>
        </w:numPr>
        <w:spacing w:before="100" w:beforeAutospacing="true" w:after="100" w:afterAutospacing="true"/>
        <w:rPr>
          <w:rFonts w:ascii="Calibri" w:hAnsi="Calibri"/>
        </w:rPr>
      </w:pPr>
      <w:r>
        <w:rPr>
          <w:rFonts w:ascii="Calibri" w:hAnsi="Calibri"/>
        </w:rPr>
        <w:t>Provisioned cloud infrastructure via Terraform and CloudFormation, integrating with ServiceNow Change Management and enforcing policy-as-code with OPA and AWS Config Rules.</w:t>
      </w:r>
    </w:p>
    <w:p w14:paraId="9B76EAE6">
      <w:pPr>
        <w:pStyle w:val="style179"/>
        <w:numPr>
          <w:ilvl w:val="0"/>
          <w:numId w:val="1"/>
        </w:numPr>
        <w:spacing w:before="100" w:beforeAutospacing="true" w:after="100" w:afterAutospacing="true"/>
        <w:rPr>
          <w:rFonts w:ascii="Calibri" w:hAnsi="Calibri"/>
        </w:rPr>
      </w:pPr>
      <w:r>
        <w:rPr>
          <w:rFonts w:ascii="Calibri" w:hAnsi="Calibri"/>
        </w:rPr>
        <w:t>Deployed microservices on Amazon EKS with Helm/Kustomize, applying PodSecurityPolicies, RBAC, and OPA Gatekeeper to enforce multi-tenant isolation.</w:t>
      </w:r>
    </w:p>
    <w:p w14:paraId="4DAFBD7D">
      <w:pPr>
        <w:pStyle w:val="style179"/>
        <w:numPr>
          <w:ilvl w:val="0"/>
          <w:numId w:val="1"/>
        </w:numPr>
        <w:spacing w:before="100" w:beforeAutospacing="true" w:after="100" w:afterAutospacing="true"/>
        <w:rPr>
          <w:rFonts w:ascii="Calibri" w:hAnsi="Calibri"/>
        </w:rPr>
      </w:pPr>
      <w:r>
        <w:rPr>
          <w:rFonts w:ascii="Calibri" w:hAnsi="Calibri"/>
        </w:rPr>
        <w:t>Built serverless event-driven workflows on AWS Lambda and EventBridge, linking to DynamoDB Streams and Step Functions, reducing latency and manual overhead.</w:t>
      </w:r>
    </w:p>
    <w:p w14:paraId="B1EA9050">
      <w:pPr>
        <w:pStyle w:val="style179"/>
        <w:numPr>
          <w:ilvl w:val="0"/>
          <w:numId w:val="1"/>
        </w:numPr>
        <w:spacing w:before="100" w:beforeAutospacing="true" w:after="100" w:afterAutospacing="true"/>
        <w:rPr>
          <w:rFonts w:ascii="Calibri" w:hAnsi="Calibri"/>
        </w:rPr>
      </w:pPr>
      <w:r>
        <w:rPr>
          <w:rFonts w:ascii="Calibri" w:hAnsi="Calibri"/>
        </w:rPr>
        <w:t>Integrated observability stacks (Prometheus, Grafana, Datadog) with distributed tracing (OpenTelemetry) and AWS X-Ray for real-time SLO/SLA enforcement.</w:t>
      </w:r>
    </w:p>
    <w:p w14:paraId="C4EBA110">
      <w:pPr>
        <w:pStyle w:val="style179"/>
        <w:numPr>
          <w:ilvl w:val="0"/>
          <w:numId w:val="1"/>
        </w:numPr>
        <w:spacing w:before="100" w:beforeAutospacing="true" w:after="100" w:afterAutospacing="true"/>
        <w:rPr>
          <w:rFonts w:ascii="Calibri" w:hAnsi="Calibri"/>
        </w:rPr>
      </w:pPr>
      <w:r>
        <w:rPr>
          <w:rFonts w:ascii="Calibri" w:hAnsi="Calibri"/>
        </w:rPr>
        <w:t>Automated account onboarding with Python + Boto3 scripts, Ansible playbooks, and Secrets Manager rotation policies, eliminating manual IAM drift.</w:t>
      </w:r>
    </w:p>
    <w:p w14:paraId="1B72C8D7">
      <w:pPr>
        <w:pStyle w:val="style179"/>
        <w:numPr>
          <w:ilvl w:val="0"/>
          <w:numId w:val="1"/>
        </w:numPr>
        <w:spacing w:before="100" w:beforeAutospacing="true" w:after="100" w:afterAutospacing="true"/>
        <w:rPr>
          <w:rFonts w:ascii="Calibri" w:hAnsi="Calibri"/>
        </w:rPr>
      </w:pPr>
      <w:r>
        <w:rPr>
          <w:rFonts w:ascii="Calibri" w:hAnsi="Calibri"/>
        </w:rPr>
        <w:t>Optimized storage &amp; compute by enforcing S3 Object Locking, Cross-Region Replication, EBS lifecycle policies, and EC2 Spot Fleet orchestration for cost control.</w:t>
      </w:r>
    </w:p>
    <w:p w14:paraId="17C5E5FD">
      <w:pPr>
        <w:pStyle w:val="style179"/>
        <w:numPr>
          <w:ilvl w:val="0"/>
          <w:numId w:val="1"/>
        </w:numPr>
        <w:spacing w:before="100" w:beforeAutospacing="true" w:after="100" w:afterAutospacing="true"/>
        <w:rPr>
          <w:rFonts w:ascii="Calibri" w:hAnsi="Calibri"/>
        </w:rPr>
      </w:pPr>
      <w:r>
        <w:rPr>
          <w:rFonts w:ascii="Calibri" w:hAnsi="Calibri"/>
        </w:rPr>
        <w:t>Developed REST &amp; GraphQL APIs in Java Spring Boot, applying JWT/OAuth2 authorization and RDS Proxy + Redis caching for scalable backend throughput.</w:t>
      </w:r>
    </w:p>
    <w:p w14:paraId="1E10AC6E">
      <w:pPr>
        <w:pStyle w:val="style179"/>
        <w:numPr>
          <w:ilvl w:val="0"/>
          <w:numId w:val="1"/>
        </w:numPr>
        <w:spacing w:before="100" w:beforeAutospacing="true" w:after="100" w:afterAutospacing="true"/>
        <w:rPr>
          <w:rFonts w:ascii="Calibri" w:hAnsi="Calibri"/>
          <w:sz w:val="21"/>
          <w:szCs w:val="21"/>
          <w:lang w:val="en-IN" w:eastAsia="en-GB"/>
        </w:rPr>
      </w:pPr>
      <w:r>
        <w:rPr>
          <w:rFonts w:ascii="Calibri" w:hAnsi="Calibri"/>
        </w:rPr>
        <w:t>Implemented GitOps workflows using ArgoCD and GitLab CI/CD, embedding policy validation hooks to ensure secure deployments at scale.</w:t>
      </w:r>
    </w:p>
    <w:p w14:paraId="57924A89">
      <w:pPr>
        <w:pStyle w:val="style0"/>
        <w:spacing w:lineRule="auto" w:line="360"/>
        <w:jc w:val="center"/>
        <w:rPr>
          <w:rFonts w:ascii="Calibri" w:hAnsi="Calibri"/>
          <w:b/>
          <w:u w:val="single"/>
        </w:rPr>
      </w:pPr>
      <w:r>
        <w:rPr>
          <w:rFonts w:ascii="Calibri" w:hAnsi="Calibri"/>
          <w:b/>
          <w:u w:val="single"/>
        </w:rPr>
        <w:t>TECHNICAL SKILLS</w:t>
      </w:r>
    </w:p>
    <w:bookmarkStart w:id="0" w:name="_Hlk10814757"/>
    <w:tbl>
      <w:tblPr>
        <w:tblStyle w:val="style154"/>
        <w:tblpPr w:leftFromText="180" w:rightFromText="180" w:topFromText="0" w:bottomFromText="0" w:vertAnchor="text" w:horzAnchor="margin" w:tblpXSpec="left" w:tblpY="53"/>
        <w:tblW w:w="10848" w:type="dxa"/>
        <w:tblLook w:val="04A0" w:firstRow="1" w:lastRow="0" w:firstColumn="1" w:lastColumn="0" w:noHBand="0" w:noVBand="1"/>
      </w:tblPr>
      <w:tblGrid>
        <w:gridCol w:w="2785"/>
        <w:gridCol w:w="8063"/>
      </w:tblGrid>
      <w:tr w14:paraId="0600E35E">
        <w:trPr>
          <w:trHeight w:val="440" w:hRule="atLeast"/>
        </w:trPr>
        <w:tc>
          <w:tcPr>
            <w:tcW w:w="2785" w:type="dxa"/>
            <w:tcBorders/>
          </w:tcPr>
          <w:p w14:paraId="E3C6D37F">
            <w:pPr>
              <w:pStyle w:val="style0"/>
              <w:ind w:right="-720"/>
              <w:jc w:val="both"/>
              <w:rPr>
                <w:rFonts w:ascii="Calibri" w:cs="Adobe Devanagari" w:hAnsi="Calibri"/>
                <w:b/>
                <w:sz w:val="21"/>
                <w:szCs w:val="21"/>
              </w:rPr>
            </w:pPr>
            <w:r>
              <w:rPr>
                <w:rFonts w:ascii="Calibri" w:cs="Adobe Devanagari" w:hAnsi="Calibri"/>
                <w:b/>
                <w:sz w:val="21"/>
                <w:szCs w:val="21"/>
              </w:rPr>
              <w:t>Cloud Environments</w:t>
            </w:r>
            <w:bookmarkEnd w:id="0"/>
          </w:p>
          <w:bookmarkStart w:id="1" w:name="_Hlk10814881"/>
        </w:tc>
        <w:tc>
          <w:tcPr>
            <w:tcW w:w="8063" w:type="dxa"/>
            <w:tcBorders/>
          </w:tcPr>
          <w:p w14:paraId="93B743F9">
            <w:pPr>
              <w:pStyle w:val="style0"/>
              <w:ind w:right="-720"/>
              <w:jc w:val="both"/>
              <w:rPr>
                <w:rFonts w:ascii="Calibri" w:cs="Adobe Devanagari" w:hAnsi="Calibri"/>
                <w:sz w:val="21"/>
                <w:szCs w:val="21"/>
              </w:rPr>
            </w:pPr>
            <w:r>
              <w:rPr>
                <w:rFonts w:ascii="Calibri" w:cs="Calibri" w:hAnsi="Calibri"/>
                <w:sz w:val="21"/>
                <w:szCs w:val="21"/>
              </w:rPr>
              <w:t xml:space="preserve">Amazon Web Services, </w:t>
            </w:r>
            <w:r>
              <w:rPr>
                <w:rFonts w:ascii="Calibri" w:cs="Adobe Devanagari" w:hAnsi="Calibri"/>
                <w:sz w:val="21"/>
                <w:szCs w:val="21"/>
              </w:rPr>
              <w:t>Azure, Google Cloud (GCP)</w:t>
            </w:r>
            <w:bookmarkEnd w:id="1"/>
            <w:r>
              <w:rPr>
                <w:rFonts w:ascii="Calibri" w:cs="Adobe Devanagari" w:hAnsi="Calibri"/>
                <w:sz w:val="21"/>
                <w:szCs w:val="21"/>
              </w:rPr>
              <w:t>, Confluent Cloud, Kafka</w:t>
            </w:r>
          </w:p>
        </w:tc>
      </w:tr>
      <w:bookmarkStart w:id="2" w:name="_Hlk10814770"/>
      <w:tr w14:paraId="58490D68">
        <w:tblPrEx/>
        <w:trPr>
          <w:trHeight w:val="617" w:hRule="atLeast"/>
        </w:trPr>
        <w:tc>
          <w:tcPr>
            <w:tcW w:w="2785" w:type="dxa"/>
            <w:tcBorders/>
          </w:tcPr>
          <w:p w14:paraId="02EA5CC4">
            <w:pPr>
              <w:pStyle w:val="style0"/>
              <w:ind w:right="-720"/>
              <w:jc w:val="both"/>
              <w:rPr>
                <w:rFonts w:ascii="Calibri" w:cs="Adobe Devanagari" w:hAnsi="Calibri"/>
                <w:b/>
                <w:sz w:val="21"/>
                <w:szCs w:val="21"/>
              </w:rPr>
            </w:pPr>
            <w:r>
              <w:rPr>
                <w:rFonts w:ascii="Calibri" w:cs="Adobe Devanagari" w:hAnsi="Calibri"/>
                <w:b/>
                <w:sz w:val="21"/>
                <w:szCs w:val="21"/>
                <w:shd w:val="clear" w:color="auto" w:fill="ffffff"/>
              </w:rPr>
              <w:t>Operating Systems</w:t>
            </w:r>
            <w:bookmarkEnd w:id="2"/>
          </w:p>
          <w:bookmarkStart w:id="3" w:name="_Hlk10814969"/>
          <w:bookmarkStart w:id="4" w:name="_Hlk10814921"/>
        </w:tc>
        <w:tc>
          <w:tcPr>
            <w:tcW w:w="8063" w:type="dxa"/>
            <w:tcBorders/>
          </w:tcPr>
          <w:p w14:paraId="4442CAF1">
            <w:pPr>
              <w:pStyle w:val="style0"/>
              <w:ind w:right="-720"/>
              <w:jc w:val="both"/>
              <w:rPr>
                <w:rFonts w:ascii="Calibri" w:cs="Adobe Devanagari" w:hAnsi="Calibri"/>
                <w:sz w:val="21"/>
                <w:szCs w:val="21"/>
                <w:shd w:val="clear" w:color="auto" w:fill="ffffff"/>
              </w:rPr>
            </w:pPr>
            <w:r>
              <w:rPr>
                <w:rFonts w:ascii="Calibri" w:cs="Adobe Devanagari" w:hAnsi="Calibri"/>
                <w:sz w:val="21"/>
                <w:szCs w:val="21"/>
                <w:shd w:val="clear" w:color="auto" w:fill="ffffff"/>
              </w:rPr>
              <w:t xml:space="preserve">Red Hat </w:t>
            </w:r>
            <w:r>
              <w:rPr>
                <w:rStyle w:val="style4098"/>
                <w:rFonts w:ascii="Calibri" w:cs="Adobe Devanagari" w:hAnsi="Calibri"/>
                <w:sz w:val="21"/>
                <w:szCs w:val="21"/>
                <w:shd w:val="clear" w:color="auto" w:fill="ffffff"/>
              </w:rPr>
              <w:t>Linux</w:t>
            </w:r>
            <w:r>
              <w:rPr>
                <w:rFonts w:ascii="Calibri" w:cs="Adobe Devanagari" w:hAnsi="Calibri"/>
                <w:sz w:val="21"/>
                <w:szCs w:val="21"/>
                <w:shd w:val="clear" w:color="auto" w:fill="ffffff"/>
              </w:rPr>
              <w:t>, CentOS 6 &amp; 7, Ubuntu12.x, 13.x, 14.x, Windows 98</w:t>
            </w:r>
            <w:bookmarkEnd w:id="3"/>
            <w:r>
              <w:rPr>
                <w:rFonts w:ascii="Calibri" w:cs="Adobe Devanagari" w:hAnsi="Calibri"/>
                <w:sz w:val="21"/>
                <w:szCs w:val="21"/>
                <w:shd w:val="clear" w:color="auto" w:fill="ffffff"/>
              </w:rPr>
              <w:t>, Vista,</w:t>
            </w:r>
          </w:p>
          <w:p w14:paraId="61911D05">
            <w:pPr>
              <w:pStyle w:val="style0"/>
              <w:ind w:right="-720"/>
              <w:jc w:val="both"/>
              <w:rPr>
                <w:rFonts w:ascii="Calibri" w:cs="Adobe Devanagari" w:hAnsi="Calibri"/>
                <w:sz w:val="21"/>
                <w:szCs w:val="21"/>
                <w:shd w:val="clear" w:color="auto" w:fill="ffffff"/>
              </w:rPr>
            </w:pPr>
            <w:r>
              <w:rPr>
                <w:rFonts w:ascii="Calibri" w:cs="Adobe Devanagari" w:hAnsi="Calibri"/>
                <w:sz w:val="21"/>
                <w:szCs w:val="21"/>
                <w:shd w:val="clear" w:color="auto" w:fill="ffffff"/>
              </w:rPr>
              <w:t xml:space="preserve"> </w:t>
            </w:r>
            <w:bookmarkStart w:id="5" w:name="_Hlk10814982"/>
            <w:r>
              <w:rPr>
                <w:rFonts w:ascii="Calibri" w:cs="Adobe Devanagari" w:hAnsi="Calibri"/>
                <w:sz w:val="21"/>
                <w:szCs w:val="21"/>
                <w:shd w:val="clear" w:color="auto" w:fill="ffffff"/>
              </w:rPr>
              <w:t>Windows Server 2003, 2008, 2012, VMware ESX and Mac OS</w:t>
            </w:r>
            <w:bookmarkEnd w:id="4"/>
            <w:bookmarkEnd w:id="5"/>
            <w:r>
              <w:rPr>
                <w:rFonts w:ascii="Calibri" w:cs="Adobe Devanagari" w:hAnsi="Calibri"/>
                <w:sz w:val="21"/>
                <w:szCs w:val="21"/>
                <w:shd w:val="clear" w:color="auto" w:fill="ffffff"/>
              </w:rPr>
              <w:t>.</w:t>
            </w:r>
          </w:p>
        </w:tc>
      </w:tr>
      <w:bookmarkStart w:id="6" w:name="_Hlk10814787"/>
      <w:tr w14:paraId="34CF257B">
        <w:tblPrEx/>
        <w:trPr>
          <w:trHeight w:val="446" w:hRule="atLeast"/>
        </w:trPr>
        <w:tc>
          <w:tcPr>
            <w:tcW w:w="2785" w:type="dxa"/>
            <w:tcBorders/>
          </w:tcPr>
          <w:p w14:paraId="D25341BB">
            <w:pPr>
              <w:pStyle w:val="style0"/>
              <w:ind w:right="-720"/>
              <w:jc w:val="both"/>
              <w:rPr>
                <w:rFonts w:ascii="Calibri" w:cs="Adobe Devanagari" w:hAnsi="Calibri"/>
                <w:b/>
                <w:sz w:val="21"/>
                <w:szCs w:val="21"/>
              </w:rPr>
            </w:pPr>
            <w:r>
              <w:rPr>
                <w:rFonts w:ascii="Calibri" w:cs="Adobe Devanagari" w:hAnsi="Calibri"/>
                <w:b/>
                <w:sz w:val="21"/>
                <w:szCs w:val="21"/>
              </w:rPr>
              <w:t>Web/ Application Servers</w:t>
            </w:r>
            <w:bookmarkEnd w:id="6"/>
          </w:p>
          <w:bookmarkStart w:id="7" w:name="_Hlk10815069"/>
        </w:tc>
        <w:tc>
          <w:tcPr>
            <w:tcW w:w="8063" w:type="dxa"/>
            <w:tcBorders/>
          </w:tcPr>
          <w:p w14:paraId="C1BAA80F">
            <w:pPr>
              <w:pStyle w:val="style0"/>
              <w:ind w:right="-720"/>
              <w:jc w:val="both"/>
              <w:rPr>
                <w:rFonts w:ascii="Calibri" w:cs="Adobe Devanagari" w:hAnsi="Calibri"/>
                <w:sz w:val="21"/>
                <w:szCs w:val="21"/>
              </w:rPr>
            </w:pPr>
            <w:r>
              <w:rPr>
                <w:rFonts w:ascii="Calibri" w:cs="Adobe Devanagari" w:hAnsi="Calibri"/>
                <w:sz w:val="21"/>
                <w:szCs w:val="21"/>
              </w:rPr>
              <w:t>Apache Tomcat, WebLogic, JBoss 5.x/6.x/7.x, Web Sphere Administration</w:t>
            </w:r>
            <w:bookmarkStart w:id="8" w:name="_Hlk10815078"/>
            <w:bookmarkEnd w:id="7"/>
            <w:r>
              <w:rPr>
                <w:rFonts w:ascii="Calibri" w:cs="Adobe Devanagari" w:hAnsi="Calibri"/>
                <w:sz w:val="21"/>
                <w:szCs w:val="21"/>
              </w:rPr>
              <w:t>, IIS and Nginix</w:t>
            </w:r>
            <w:bookmarkEnd w:id="8"/>
            <w:r>
              <w:rPr>
                <w:rFonts w:ascii="Calibri" w:cs="Adobe Devanagari" w:hAnsi="Calibri"/>
                <w:sz w:val="21"/>
                <w:szCs w:val="21"/>
              </w:rPr>
              <w:t>.</w:t>
            </w:r>
          </w:p>
          <w:p w14:paraId="CA3EE375">
            <w:pPr>
              <w:pStyle w:val="style0"/>
              <w:ind w:right="-720"/>
              <w:jc w:val="both"/>
              <w:rPr>
                <w:rFonts w:ascii="Calibri" w:cs="Adobe Devanagari" w:hAnsi="Calibri"/>
                <w:sz w:val="21"/>
                <w:szCs w:val="21"/>
              </w:rPr>
            </w:pPr>
          </w:p>
        </w:tc>
      </w:tr>
      <w:bookmarkStart w:id="9" w:name="_Hlk10814793"/>
      <w:tr w14:paraId="592CC8FE">
        <w:tblPrEx/>
        <w:trPr>
          <w:trHeight w:val="449" w:hRule="atLeast"/>
        </w:trPr>
        <w:tc>
          <w:tcPr>
            <w:tcW w:w="2785" w:type="dxa"/>
            <w:tcBorders/>
          </w:tcPr>
          <w:p w14:paraId="5FB7D1AF">
            <w:pPr>
              <w:pStyle w:val="style0"/>
              <w:ind w:right="-720"/>
              <w:jc w:val="both"/>
              <w:rPr>
                <w:rFonts w:ascii="Calibri" w:cs="Adobe Devanagari" w:hAnsi="Calibri"/>
                <w:b/>
                <w:sz w:val="21"/>
                <w:szCs w:val="21"/>
              </w:rPr>
            </w:pPr>
            <w:r>
              <w:rPr>
                <w:rFonts w:ascii="Calibri" w:cs="Adobe Devanagari" w:hAnsi="Calibri"/>
                <w:b/>
                <w:sz w:val="21"/>
                <w:szCs w:val="21"/>
              </w:rPr>
              <w:t>Databases</w:t>
            </w:r>
            <w:bookmarkEnd w:id="9"/>
          </w:p>
          <w:bookmarkStart w:id="10" w:name="_Hlk10815269"/>
        </w:tc>
        <w:tc>
          <w:tcPr>
            <w:tcW w:w="8063" w:type="dxa"/>
            <w:tcBorders/>
          </w:tcPr>
          <w:p w14:paraId="5C807763">
            <w:pPr>
              <w:pStyle w:val="style0"/>
              <w:ind w:right="-720"/>
              <w:rPr>
                <w:rFonts w:ascii="Calibri" w:cs="Adobe Devanagari" w:hAnsi="Calibri"/>
                <w:sz w:val="21"/>
                <w:szCs w:val="21"/>
              </w:rPr>
            </w:pPr>
            <w:r>
              <w:rPr>
                <w:rFonts w:ascii="Calibri" w:cs="Adobe Devanagari" w:hAnsi="Calibri"/>
                <w:sz w:val="21"/>
                <w:szCs w:val="21"/>
                <w:shd w:val="clear" w:color="auto" w:fill="ffffff"/>
              </w:rPr>
              <w:t xml:space="preserve">MySQL, </w:t>
            </w:r>
            <w:r>
              <w:rPr>
                <w:rFonts w:ascii="Calibri" w:cs="Calibri Light" w:hAnsi="Calibri"/>
                <w:sz w:val="20"/>
                <w:szCs w:val="20"/>
              </w:rPr>
              <w:t xml:space="preserve"> NoSQL, MongoDB, Dynamo DB, Cassandra</w:t>
            </w:r>
            <w:r>
              <w:rPr>
                <w:rFonts w:ascii="Calibri" w:cs="Adobe Devanagari" w:hAnsi="Calibri"/>
                <w:sz w:val="21"/>
                <w:szCs w:val="21"/>
                <w:shd w:val="clear" w:color="auto" w:fill="ffffff"/>
              </w:rPr>
              <w:t>, PostgreSQL, RDS</w:t>
            </w:r>
            <w:bookmarkEnd w:id="10"/>
            <w:r>
              <w:rPr>
                <w:rFonts w:ascii="Calibri" w:cs="Adobe Devanagari" w:hAnsi="Calibri"/>
                <w:sz w:val="21"/>
                <w:szCs w:val="21"/>
                <w:shd w:val="clear" w:color="auto" w:fill="ffffff"/>
              </w:rPr>
              <w:t>, Elastic ache,</w:t>
            </w:r>
            <w:r>
              <w:rPr>
                <w:rFonts w:ascii="Calibri" w:hAnsi="Calibri"/>
                <w:sz w:val="21"/>
                <w:szCs w:val="21"/>
              </w:rPr>
              <w:t xml:space="preserve"> </w:t>
            </w:r>
            <w:r>
              <w:rPr>
                <w:rFonts w:ascii="Calibri" w:cs="Adobe Devanagari" w:hAnsi="Calibri"/>
                <w:sz w:val="21"/>
                <w:szCs w:val="21"/>
                <w:shd w:val="clear" w:color="auto" w:fill="ffffff"/>
              </w:rPr>
              <w:t>Azure Data         lake, Data factory.</w:t>
            </w:r>
          </w:p>
        </w:tc>
      </w:tr>
      <w:bookmarkStart w:id="11" w:name="_Hlk10814801"/>
      <w:tr w14:paraId="F00C16A9">
        <w:tblPrEx/>
        <w:trPr>
          <w:trHeight w:val="356" w:hRule="atLeast"/>
        </w:trPr>
        <w:tc>
          <w:tcPr>
            <w:tcW w:w="2785" w:type="dxa"/>
            <w:tcBorders/>
          </w:tcPr>
          <w:p w14:paraId="207522BF">
            <w:pPr>
              <w:pStyle w:val="style0"/>
              <w:ind w:right="-720"/>
              <w:jc w:val="both"/>
              <w:rPr>
                <w:rFonts w:ascii="Calibri" w:cs="Adobe Devanagari" w:hAnsi="Calibri"/>
                <w:b/>
                <w:sz w:val="21"/>
                <w:szCs w:val="21"/>
              </w:rPr>
            </w:pPr>
            <w:r>
              <w:rPr>
                <w:rFonts w:ascii="Calibri" w:cs="Adobe Devanagari" w:hAnsi="Calibri"/>
                <w:b/>
                <w:sz w:val="21"/>
                <w:szCs w:val="21"/>
              </w:rPr>
              <w:t>Version Control Tools</w:t>
            </w:r>
            <w:bookmarkEnd w:id="11"/>
          </w:p>
          <w:bookmarkStart w:id="12" w:name="_Hlk10815278"/>
        </w:tc>
        <w:tc>
          <w:tcPr>
            <w:tcW w:w="8063" w:type="dxa"/>
            <w:tcBorders/>
          </w:tcPr>
          <w:p w14:paraId="803BAE9B">
            <w:pPr>
              <w:pStyle w:val="style0"/>
              <w:ind w:right="-720"/>
              <w:jc w:val="both"/>
              <w:rPr>
                <w:rFonts w:ascii="Calibri" w:cs="Adobe Devanagari" w:hAnsi="Calibri"/>
                <w:sz w:val="21"/>
                <w:szCs w:val="21"/>
              </w:rPr>
            </w:pPr>
            <w:r>
              <w:rPr>
                <w:rFonts w:ascii="Calibri" w:cs="Adobe Devanagari" w:hAnsi="Calibri"/>
                <w:sz w:val="21"/>
                <w:szCs w:val="21"/>
                <w:shd w:val="clear" w:color="auto" w:fill="ffffff"/>
              </w:rPr>
              <w:t>Subversion, TFS, GIT, GIT HUB, SVN, Bitbucket</w:t>
            </w:r>
            <w:bookmarkEnd w:id="12"/>
            <w:r>
              <w:rPr>
                <w:rFonts w:ascii="Calibri" w:cs="Adobe Devanagari" w:hAnsi="Calibri"/>
                <w:sz w:val="21"/>
                <w:szCs w:val="21"/>
                <w:shd w:val="clear" w:color="auto" w:fill="ffffff"/>
              </w:rPr>
              <w:t>.</w:t>
            </w:r>
          </w:p>
        </w:tc>
      </w:tr>
      <w:bookmarkStart w:id="13" w:name="_Hlk10814808"/>
      <w:tr w14:paraId="5538F1A5">
        <w:tblPrEx/>
        <w:trPr>
          <w:trHeight w:val="347" w:hRule="atLeast"/>
        </w:trPr>
        <w:tc>
          <w:tcPr>
            <w:tcW w:w="2785" w:type="dxa"/>
            <w:tcBorders/>
          </w:tcPr>
          <w:p w14:paraId="3273D793">
            <w:pPr>
              <w:pStyle w:val="style0"/>
              <w:ind w:right="-720"/>
              <w:jc w:val="both"/>
              <w:rPr>
                <w:rFonts w:ascii="Calibri" w:cs="Adobe Devanagari" w:hAnsi="Calibri"/>
                <w:b/>
                <w:sz w:val="21"/>
                <w:szCs w:val="21"/>
              </w:rPr>
            </w:pPr>
            <w:r>
              <w:rPr>
                <w:rFonts w:ascii="Calibri" w:cs="Adobe Devanagari" w:hAnsi="Calibri"/>
                <w:b/>
                <w:sz w:val="21"/>
                <w:szCs w:val="21"/>
              </w:rPr>
              <w:t>Configuration Management</w:t>
            </w:r>
            <w:bookmarkEnd w:id="13"/>
          </w:p>
          <w:bookmarkStart w:id="14" w:name="_Hlk10815290"/>
        </w:tc>
        <w:tc>
          <w:tcPr>
            <w:tcW w:w="8063" w:type="dxa"/>
            <w:tcBorders/>
          </w:tcPr>
          <w:p w14:paraId="B6CA3E57">
            <w:pPr>
              <w:pStyle w:val="style0"/>
              <w:ind w:right="-720"/>
              <w:jc w:val="both"/>
              <w:rPr>
                <w:rFonts w:ascii="Calibri" w:cs="Adobe Devanagari" w:hAnsi="Calibri"/>
                <w:sz w:val="21"/>
                <w:szCs w:val="21"/>
              </w:rPr>
            </w:pPr>
            <w:r>
              <w:rPr>
                <w:rFonts w:ascii="Calibri" w:cs="Adobe Devanagari" w:hAnsi="Calibri"/>
                <w:sz w:val="21"/>
                <w:szCs w:val="21"/>
              </w:rPr>
              <w:t xml:space="preserve">Ansible, Chef, </w:t>
            </w:r>
            <w:bookmarkEnd w:id="14"/>
            <w:r>
              <w:rPr>
                <w:rFonts w:ascii="Calibri" w:cs="Adobe Devanagari" w:hAnsi="Calibri"/>
                <w:sz w:val="21"/>
                <w:szCs w:val="21"/>
              </w:rPr>
              <w:t>Puppet, Atlassian.</w:t>
            </w:r>
          </w:p>
        </w:tc>
      </w:tr>
      <w:bookmarkStart w:id="15" w:name="_Hlk10814816"/>
      <w:tr w14:paraId="BE2332EA">
        <w:tblPrEx/>
        <w:trPr>
          <w:trHeight w:val="347" w:hRule="atLeast"/>
        </w:trPr>
        <w:tc>
          <w:tcPr>
            <w:tcW w:w="2785" w:type="dxa"/>
            <w:tcBorders/>
          </w:tcPr>
          <w:p w14:paraId="BC1F0F2C">
            <w:pPr>
              <w:pStyle w:val="style0"/>
              <w:ind w:right="-720"/>
              <w:jc w:val="both"/>
              <w:rPr>
                <w:rFonts w:ascii="Calibri" w:cs="Adobe Devanagari" w:hAnsi="Calibri"/>
                <w:b/>
                <w:sz w:val="21"/>
                <w:szCs w:val="21"/>
              </w:rPr>
            </w:pPr>
            <w:r>
              <w:rPr>
                <w:rFonts w:ascii="Calibri" w:cs="Adobe Devanagari" w:hAnsi="Calibri"/>
                <w:b/>
                <w:sz w:val="21"/>
                <w:szCs w:val="21"/>
              </w:rPr>
              <w:t>CICD Tools</w:t>
            </w:r>
            <w:bookmarkEnd w:id="15"/>
          </w:p>
          <w:bookmarkStart w:id="16" w:name="_Hlk10815303"/>
        </w:tc>
        <w:tc>
          <w:tcPr>
            <w:tcW w:w="8063" w:type="dxa"/>
            <w:tcBorders/>
          </w:tcPr>
          <w:p w14:paraId="7A10F614">
            <w:pPr>
              <w:pStyle w:val="style0"/>
              <w:ind w:right="-720"/>
              <w:jc w:val="both"/>
              <w:rPr>
                <w:rFonts w:ascii="Calibri" w:cs="Adobe Devanagari" w:hAnsi="Calibri"/>
                <w:sz w:val="21"/>
                <w:szCs w:val="21"/>
              </w:rPr>
            </w:pPr>
            <w:r>
              <w:rPr>
                <w:rFonts w:ascii="Calibri" w:cs="Adobe Devanagari" w:hAnsi="Calibri"/>
                <w:sz w:val="21"/>
                <w:szCs w:val="21"/>
              </w:rPr>
              <w:t>Cloud Bees Jenkins/Hudson, Team City, Maven, SonarQube, Nexus Artifactory</w:t>
            </w:r>
            <w:bookmarkEnd w:id="16"/>
            <w:r>
              <w:rPr>
                <w:rFonts w:ascii="Calibri" w:cs="Adobe Devanagari" w:hAnsi="Calibri"/>
                <w:sz w:val="21"/>
                <w:szCs w:val="21"/>
              </w:rPr>
              <w:t>.</w:t>
            </w:r>
          </w:p>
        </w:tc>
      </w:tr>
      <w:bookmarkStart w:id="17" w:name="_Hlk10814822"/>
      <w:tr w14:paraId="CEA363A3">
        <w:tblPrEx/>
        <w:trPr>
          <w:trHeight w:val="356" w:hRule="atLeast"/>
        </w:trPr>
        <w:tc>
          <w:tcPr>
            <w:tcW w:w="2785" w:type="dxa"/>
            <w:tcBorders/>
          </w:tcPr>
          <w:p w14:paraId="96A0E518">
            <w:pPr>
              <w:pStyle w:val="style0"/>
              <w:ind w:right="-720"/>
              <w:jc w:val="both"/>
              <w:rPr>
                <w:rFonts w:ascii="Calibri" w:cs="Adobe Devanagari" w:hAnsi="Calibri"/>
                <w:b/>
                <w:sz w:val="21"/>
                <w:szCs w:val="21"/>
              </w:rPr>
            </w:pPr>
            <w:r>
              <w:rPr>
                <w:rFonts w:ascii="Calibri" w:cs="Adobe Devanagari" w:hAnsi="Calibri"/>
                <w:b/>
                <w:sz w:val="21"/>
                <w:szCs w:val="21"/>
              </w:rPr>
              <w:t>Container Tools</w:t>
            </w:r>
            <w:bookmarkEnd w:id="17"/>
          </w:p>
          <w:bookmarkStart w:id="18" w:name="_Hlk10815328"/>
        </w:tc>
        <w:tc>
          <w:tcPr>
            <w:tcW w:w="8063" w:type="dxa"/>
            <w:tcBorders/>
          </w:tcPr>
          <w:p w14:paraId="5F060CB1">
            <w:pPr>
              <w:pStyle w:val="style0"/>
              <w:ind w:right="-720"/>
              <w:jc w:val="both"/>
              <w:rPr>
                <w:rFonts w:ascii="Calibri" w:cs="Adobe Devanagari" w:hAnsi="Calibri"/>
                <w:sz w:val="21"/>
                <w:szCs w:val="21"/>
              </w:rPr>
            </w:pPr>
            <w:r>
              <w:rPr>
                <w:rFonts w:ascii="Calibri" w:cs="Adobe Devanagari" w:hAnsi="Calibri"/>
                <w:sz w:val="21"/>
                <w:szCs w:val="21"/>
              </w:rPr>
              <w:t>Kubernetes, Docker, OpenShif</w:t>
            </w:r>
            <w:bookmarkEnd w:id="18"/>
            <w:r>
              <w:rPr>
                <w:rFonts w:ascii="Calibri" w:cs="Adobe Devanagari" w:hAnsi="Calibri"/>
                <w:sz w:val="21"/>
                <w:szCs w:val="21"/>
                <w:lang w:val="en-US"/>
              </w:rPr>
              <w:t>, Zeek Script Tuning, Suricata Rule Management, Cloud-Native Monitoring, Docker, Kubernetes, Infrastructure Observability, Metrics Correlation, SLI/SLO Engineering, Security Analytics, MITRE ATT&amp;CK, Operational Monitoring</w:t>
            </w:r>
          </w:p>
        </w:tc>
      </w:tr>
      <w:bookmarkStart w:id="19" w:name="_Hlk10814829"/>
      <w:tr w14:paraId="AC374C90">
        <w:tblPrEx/>
        <w:trPr>
          <w:trHeight w:val="347" w:hRule="atLeast"/>
        </w:trPr>
        <w:tc>
          <w:tcPr>
            <w:tcW w:w="2785" w:type="dxa"/>
            <w:tcBorders/>
          </w:tcPr>
          <w:p w14:paraId="31AEBE30">
            <w:pPr>
              <w:pStyle w:val="style0"/>
              <w:ind w:right="-720"/>
              <w:jc w:val="both"/>
              <w:rPr>
                <w:rFonts w:ascii="Calibri" w:cs="Adobe Devanagari" w:hAnsi="Calibri"/>
                <w:b/>
                <w:sz w:val="21"/>
                <w:szCs w:val="21"/>
              </w:rPr>
            </w:pPr>
            <w:r>
              <w:rPr>
                <w:rFonts w:ascii="Calibri" w:cs="Adobe Devanagari" w:hAnsi="Calibri"/>
                <w:b/>
                <w:sz w:val="21"/>
                <w:szCs w:val="21"/>
              </w:rPr>
              <w:t>Monitoring Tools</w:t>
            </w:r>
            <w:bookmarkEnd w:id="19"/>
          </w:p>
        </w:tc>
        <w:tc>
          <w:tcPr>
            <w:tcW w:w="8063" w:type="dxa"/>
            <w:tcBorders/>
          </w:tcPr>
          <w:p w14:paraId="36B0C98F">
            <w:pPr>
              <w:pStyle w:val="style0"/>
              <w:ind w:right="-720"/>
              <w:jc w:val="both"/>
              <w:rPr>
                <w:rFonts w:ascii="Calibri" w:cs="Adobe Devanagari" w:hAnsi="Calibri"/>
                <w:sz w:val="21"/>
                <w:szCs w:val="21"/>
              </w:rPr>
            </w:pPr>
            <w:r>
              <w:rPr>
                <w:rFonts w:ascii="Calibri" w:cs="Calibri Light" w:hAnsi="Calibri"/>
                <w:sz w:val="20"/>
                <w:szCs w:val="20"/>
              </w:rPr>
              <w:t xml:space="preserve">Splunk, Nagios, Cloud Watch, ELK, Grafana, Prometheus, Datadog, </w:t>
            </w:r>
            <w:r>
              <w:rPr>
                <w:rFonts w:ascii="Calibri" w:cs="Calibri Light" w:hAnsi="Calibri"/>
                <w:bCs/>
                <w:sz w:val="20"/>
                <w:szCs w:val="20"/>
              </w:rPr>
              <w:t>Kibana</w:t>
            </w:r>
          </w:p>
        </w:tc>
      </w:tr>
      <w:bookmarkStart w:id="20" w:name="_Hlk10814835"/>
      <w:tr w14:paraId="215A49EA">
        <w:tblPrEx/>
        <w:trPr>
          <w:trHeight w:val="572" w:hRule="atLeast"/>
        </w:trPr>
        <w:tc>
          <w:tcPr>
            <w:tcW w:w="2785" w:type="dxa"/>
            <w:tcBorders/>
          </w:tcPr>
          <w:p w14:paraId="F6A45E92">
            <w:pPr>
              <w:pStyle w:val="style0"/>
              <w:ind w:right="-720"/>
              <w:jc w:val="both"/>
              <w:rPr>
                <w:rFonts w:ascii="Calibri" w:cs="Adobe Devanagari" w:hAnsi="Calibri"/>
                <w:b/>
                <w:sz w:val="21"/>
                <w:szCs w:val="21"/>
              </w:rPr>
            </w:pPr>
            <w:r>
              <w:rPr>
                <w:rFonts w:ascii="Calibri" w:cs="Adobe Devanagari" w:hAnsi="Calibri"/>
                <w:b/>
                <w:sz w:val="21"/>
                <w:szCs w:val="21"/>
              </w:rPr>
              <w:t>Scripting Languages</w:t>
            </w:r>
            <w:bookmarkEnd w:id="20"/>
          </w:p>
          <w:bookmarkStart w:id="21" w:name="_Hlk10815358"/>
        </w:tc>
        <w:tc>
          <w:tcPr>
            <w:tcW w:w="8063" w:type="dxa"/>
            <w:tcBorders/>
          </w:tcPr>
          <w:p w14:paraId="85E13F8B">
            <w:pPr>
              <w:pStyle w:val="style0"/>
              <w:ind w:right="-720"/>
              <w:jc w:val="both"/>
              <w:rPr>
                <w:rFonts w:ascii="Calibri" w:cs="Adobe Devanagari" w:hAnsi="Calibri"/>
                <w:sz w:val="21"/>
                <w:szCs w:val="21"/>
                <w:shd w:val="clear" w:color="auto" w:fill="ffffff"/>
              </w:rPr>
            </w:pPr>
            <w:r>
              <w:rPr>
                <w:rFonts w:ascii="Calibri" w:cs="Adobe Devanagari" w:hAnsi="Calibri"/>
                <w:sz w:val="21"/>
                <w:szCs w:val="21"/>
                <w:shd w:val="clear" w:color="auto" w:fill="ffffff"/>
              </w:rPr>
              <w:t>Ruby, Python, Golang, groovy, Unix Shell scripting, Node JS,</w:t>
            </w:r>
            <w:r>
              <w:rPr>
                <w:rFonts w:ascii="Calibri" w:cs="Adobe Devanagari" w:hAnsi="Calibri"/>
                <w:snapToGrid w:val="false"/>
                <w:sz w:val="21"/>
                <w:szCs w:val="21"/>
              </w:rPr>
              <w:t xml:space="preserve"> XML, HTML</w:t>
            </w:r>
            <w:r>
              <w:rPr>
                <w:rFonts w:ascii="Calibri" w:cs="Adobe Devanagari" w:hAnsi="Calibri"/>
                <w:sz w:val="21"/>
                <w:szCs w:val="21"/>
                <w:shd w:val="clear" w:color="auto" w:fill="ffffff"/>
              </w:rPr>
              <w:t xml:space="preserve">, JAVA, JEE, </w:t>
            </w:r>
          </w:p>
          <w:p w14:paraId="DE15F664">
            <w:pPr>
              <w:pStyle w:val="style0"/>
              <w:ind w:right="-720"/>
              <w:jc w:val="both"/>
              <w:rPr>
                <w:rFonts w:ascii="Calibri" w:cs="Adobe Devanagari" w:hAnsi="Calibri"/>
                <w:sz w:val="21"/>
                <w:szCs w:val="21"/>
                <w:shd w:val="clear" w:color="auto" w:fill="ffffff"/>
              </w:rPr>
            </w:pPr>
            <w:r>
              <w:rPr>
                <w:rFonts w:ascii="Calibri" w:cs="Adobe Devanagari" w:hAnsi="Calibri"/>
                <w:sz w:val="21"/>
                <w:szCs w:val="21"/>
                <w:shd w:val="clear" w:color="auto" w:fill="ffffff"/>
              </w:rPr>
              <w:t xml:space="preserve">JavaScript, Angular JS, Power Shell, JSON, YAML, AWS </w:t>
            </w:r>
            <w:bookmarkEnd w:id="21"/>
            <w:r>
              <w:rPr>
                <w:rFonts w:ascii="Calibri" w:cs="Adobe Devanagari" w:hAnsi="Calibri"/>
                <w:sz w:val="21"/>
                <w:szCs w:val="21"/>
                <w:shd w:val="clear" w:color="auto" w:fill="ffffff"/>
              </w:rPr>
              <w:t>Lambda, React.</w:t>
            </w:r>
          </w:p>
        </w:tc>
      </w:tr>
      <w:tr w14:paraId="870D99B9">
        <w:tblPrEx/>
        <w:trPr>
          <w:trHeight w:val="419" w:hRule="atLeast"/>
        </w:trPr>
        <w:tc>
          <w:tcPr>
            <w:tcW w:w="2785" w:type="dxa"/>
            <w:tcBorders/>
          </w:tcPr>
          <w:p w14:paraId="F12D1351">
            <w:pPr>
              <w:pStyle w:val="style0"/>
              <w:ind w:right="-720"/>
              <w:jc w:val="both"/>
              <w:rPr>
                <w:rFonts w:ascii="Calibri" w:cs="Adobe Devanagari" w:hAnsi="Calibri"/>
                <w:b/>
                <w:sz w:val="21"/>
                <w:szCs w:val="21"/>
              </w:rPr>
            </w:pPr>
            <w:r>
              <w:rPr>
                <w:rFonts w:ascii="Calibri" w:cs="Adobe Devanagari" w:hAnsi="Calibri"/>
                <w:b/>
                <w:sz w:val="21"/>
                <w:szCs w:val="21"/>
              </w:rPr>
              <w:t>Bug Tracking &amp; Testing tools</w:t>
            </w:r>
          </w:p>
        </w:tc>
        <w:tc>
          <w:tcPr>
            <w:tcW w:w="8063" w:type="dxa"/>
            <w:tcBorders/>
          </w:tcPr>
          <w:p w14:paraId="51616705">
            <w:pPr>
              <w:pStyle w:val="style0"/>
              <w:ind w:right="-720"/>
              <w:jc w:val="both"/>
              <w:rPr>
                <w:rFonts w:ascii="Calibri" w:cs="Adobe Devanagari" w:hAnsi="Calibri"/>
                <w:sz w:val="21"/>
                <w:szCs w:val="21"/>
              </w:rPr>
            </w:pPr>
            <w:r>
              <w:rPr>
                <w:rFonts w:ascii="Calibri" w:cs="Adobe Devanagari" w:hAnsi="Calibri"/>
                <w:sz w:val="21"/>
                <w:szCs w:val="21"/>
              </w:rPr>
              <w:t>JIRA, J Unit, J Meter Test Flight, Test Rail, Selenium.</w:t>
            </w:r>
          </w:p>
        </w:tc>
      </w:tr>
      <w:bookmarkStart w:id="22" w:name="_Hlk10814853"/>
      <w:tr w14:paraId="9E20DF60">
        <w:tblPrEx/>
        <w:trPr>
          <w:trHeight w:val="449" w:hRule="atLeast"/>
        </w:trPr>
        <w:tc>
          <w:tcPr>
            <w:tcW w:w="2785" w:type="dxa"/>
            <w:tcBorders/>
          </w:tcPr>
          <w:p w14:paraId="0760A99B">
            <w:pPr>
              <w:pStyle w:val="style0"/>
              <w:ind w:right="-720"/>
              <w:jc w:val="both"/>
              <w:rPr>
                <w:rFonts w:ascii="Calibri" w:cs="Adobe Devanagari" w:hAnsi="Calibri"/>
                <w:b/>
                <w:sz w:val="21"/>
                <w:szCs w:val="21"/>
              </w:rPr>
            </w:pPr>
            <w:r>
              <w:rPr>
                <w:rFonts w:ascii="Calibri" w:cs="Adobe Devanagari" w:hAnsi="Calibri"/>
                <w:b/>
                <w:sz w:val="21"/>
                <w:szCs w:val="21"/>
              </w:rPr>
              <w:t>Network</w:t>
            </w:r>
            <w:bookmarkEnd w:id="22"/>
            <w:r>
              <w:rPr>
                <w:rFonts w:ascii="Calibri" w:cs="Adobe Devanagari" w:hAnsi="Calibri"/>
                <w:b/>
                <w:sz w:val="21"/>
                <w:szCs w:val="21"/>
                <w:lang w:val="en-US"/>
              </w:rPr>
              <w:t xml:space="preserve"> Security </w:t>
            </w:r>
          </w:p>
          <w:bookmarkStart w:id="23" w:name="_Hlk10815405"/>
          <w:bookmarkStart w:id="24" w:name="_Hlk10815379"/>
        </w:tc>
        <w:tc>
          <w:tcPr>
            <w:tcW w:w="8063" w:type="dxa"/>
            <w:tcBorders/>
          </w:tcPr>
          <w:p w14:paraId="EC0EFC6A">
            <w:pPr>
              <w:pStyle w:val="style0"/>
              <w:ind w:right="-720"/>
              <w:jc w:val="both"/>
              <w:rPr>
                <w:rFonts w:ascii="Calibri" w:cs="Adobe Devanagari" w:hAnsi="Calibri"/>
                <w:sz w:val="21"/>
                <w:szCs w:val="21"/>
                <w:shd w:val="clear" w:color="auto" w:fill="ffffff"/>
              </w:rPr>
            </w:pPr>
            <w:r>
              <w:rPr>
                <w:rFonts w:ascii="Calibri" w:cs="Adobe Devanagari" w:hAnsi="Calibri"/>
                <w:sz w:val="21"/>
                <w:szCs w:val="21"/>
                <w:shd w:val="clear" w:color="auto" w:fill="ffffff"/>
              </w:rPr>
              <w:t xml:space="preserve">TCP/IP, NFS, DNS, VPN, DHCP, WAN, HTTP, LAN, FTP/TFTP, VMware </w:t>
            </w:r>
          </w:p>
          <w:bookmarkStart w:id="25" w:name="_Hlk10815416"/>
          <w:bookmarkEnd w:id="23"/>
          <w:p w14:paraId="43DC4ED4">
            <w:pPr>
              <w:pStyle w:val="style0"/>
              <w:ind w:right="-720"/>
              <w:jc w:val="both"/>
              <w:rPr>
                <w:rFonts w:ascii="Calibri" w:cs="Adobe Devanagari" w:hAnsi="Calibri"/>
                <w:sz w:val="21"/>
                <w:szCs w:val="21"/>
              </w:rPr>
            </w:pPr>
            <w:r>
              <w:rPr>
                <w:rFonts w:ascii="Calibri" w:cs="Adobe Devanagari" w:hAnsi="Calibri"/>
                <w:sz w:val="21"/>
                <w:szCs w:val="21"/>
                <w:shd w:val="clear" w:color="auto" w:fill="ffffff"/>
              </w:rPr>
              <w:t>nexus switch, IP Networking, F5 load balancer</w:t>
            </w:r>
            <w:bookmarkEnd w:id="24"/>
            <w:bookmarkEnd w:id="25"/>
            <w:r>
              <w:rPr>
                <w:rFonts w:ascii="Calibri" w:cs="Adobe Devanagari" w:hAnsi="Calibri"/>
                <w:sz w:val="21"/>
                <w:szCs w:val="21"/>
                <w:shd w:val="clear" w:color="auto" w:fill="ffffff"/>
                <w:lang w:val="en-US"/>
              </w:rPr>
              <w:t>, Network Traffic Analysis, Packet Broker Integration, SPAN/TAP Monitoring, Sensor Health Monitoring, Data Pipeline Validation, Threat Detection, Incident Response Support, SOC Operations.</w:t>
            </w:r>
          </w:p>
        </w:tc>
      </w:tr>
      <w:tr w14:paraId="DF009A2B">
        <w:tblPrEx/>
        <w:trPr>
          <w:trHeight w:val="449" w:hRule="atLeast"/>
        </w:trPr>
        <w:tc>
          <w:tcPr>
            <w:tcW w:w="2785" w:type="dxa"/>
            <w:tcBorders/>
          </w:tcPr>
          <w:p w14:paraId="53C29B09">
            <w:pPr>
              <w:pStyle w:val="style0"/>
              <w:ind w:right="-720"/>
              <w:jc w:val="both"/>
              <w:rPr>
                <w:rFonts w:ascii="Calibri" w:cs="Adobe Devanagari" w:hAnsi="Calibri"/>
                <w:b/>
                <w:sz w:val="21"/>
                <w:szCs w:val="21"/>
              </w:rPr>
            </w:pPr>
            <w:r>
              <w:rPr>
                <w:rFonts w:ascii="Calibri" w:cs="Adobe Devanagari" w:hAnsi="Calibri"/>
                <w:b/>
                <w:sz w:val="21"/>
                <w:szCs w:val="21"/>
                <w:lang w:val="en-US"/>
              </w:rPr>
              <w:t>Observability Engineering</w:t>
            </w:r>
          </w:p>
        </w:tc>
        <w:tc>
          <w:tcPr>
            <w:tcW w:w="8063" w:type="dxa"/>
            <w:tcBorders/>
          </w:tcPr>
          <w:p w14:paraId="FFF951A7">
            <w:pPr>
              <w:pStyle w:val="style0"/>
              <w:ind w:right="-720"/>
              <w:jc w:val="both"/>
              <w:rPr>
                <w:rFonts w:ascii="Calibri" w:cs="Adobe Devanagari" w:hAnsi="Calibri"/>
                <w:sz w:val="21"/>
                <w:szCs w:val="21"/>
                <w:shd w:val="clear" w:color="auto" w:fill="ffffff"/>
              </w:rPr>
            </w:pPr>
            <w:r>
              <w:rPr>
                <w:rFonts w:ascii="Calibri" w:cs="Adobe Devanagari" w:hAnsi="Calibri"/>
                <w:sz w:val="21"/>
                <w:szCs w:val="21"/>
                <w:shd w:val="clear" w:color="auto" w:fill="ffffff"/>
                <w:lang w:val="en-US"/>
              </w:rPr>
              <w:t>Network Detection &amp; Response (NDR), Corelight, Zeek, Suricata, Endace, cPacket, Packet Capture Analysis, Network Telemetry Engineering, Security Observability, Grafana, Prometheus, InfluxDB, Telegraf, Loki, Elasticsearch, Kafka, SIEM Integration, Splunk, Microsoft Sentinel, Log Ingestion Pipelines, Telemetry Pipelines, Metrics Collection, Prometheus Exporters, Python Automation, REST API Integrations, Dashboard Engineering, Alert Tuning, Detection Engineering, AI-Assisted Engineering, GitHub Copilot, Microsoft 365 Copilot</w:t>
            </w:r>
          </w:p>
        </w:tc>
      </w:tr>
    </w:tbl>
    <w:p w14:paraId="FC6B59AF">
      <w:pPr>
        <w:pStyle w:val="style0"/>
        <w:spacing w:lineRule="auto" w:line="276"/>
        <w:rPr>
          <w:rFonts w:ascii="Calibri" w:hAnsi="Calibri"/>
          <w:b/>
          <w:u w:val="single"/>
        </w:rPr>
      </w:pPr>
    </w:p>
    <w:p w14:paraId="3D778450">
      <w:pPr>
        <w:pStyle w:val="style0"/>
        <w:spacing w:lineRule="auto" w:line="276"/>
        <w:jc w:val="center"/>
        <w:rPr>
          <w:rFonts w:ascii="Calibri" w:hAnsi="Calibri"/>
          <w:b/>
          <w:u w:val="single"/>
        </w:rPr>
      </w:pPr>
      <w:r>
        <w:rPr>
          <w:rFonts w:ascii="Calibri" w:hAnsi="Calibri"/>
          <w:b/>
          <w:u w:val="single"/>
        </w:rPr>
        <w:t xml:space="preserve">PROFESSIONAL </w:t>
      </w:r>
      <w:r>
        <w:rPr>
          <w:rFonts w:ascii="Calibri" w:hAnsi="Calibri"/>
          <w:b/>
          <w:u w:val="single"/>
        </w:rPr>
        <w:t>EXPERIENCE</w:t>
      </w:r>
    </w:p>
    <w:p w14:paraId="E49BEAD9">
      <w:pPr>
        <w:pStyle w:val="style0"/>
        <w:spacing w:lineRule="auto" w:line="276"/>
        <w:rPr>
          <w:rFonts w:ascii="Calibri" w:hAnsi="Calibri"/>
          <w:b/>
          <w:u w:val="single"/>
        </w:rPr>
      </w:pPr>
    </w:p>
    <w:p w14:paraId="279975E6">
      <w:pPr>
        <w:pStyle w:val="style0"/>
        <w:spacing w:lineRule="auto" w:line="360"/>
        <w:rPr>
          <w:rFonts w:ascii="Calibri" w:hAnsi="Calibri"/>
          <w:b/>
        </w:rPr>
      </w:pPr>
      <w:r>
        <w:rPr>
          <w:rFonts w:ascii="Calibri" w:hAnsi="Calibri"/>
          <w:b/>
        </w:rPr>
        <w:t xml:space="preserve">Senior </w:t>
      </w:r>
      <w:r>
        <w:rPr>
          <w:rFonts w:ascii="Calibri" w:hAnsi="Calibri"/>
          <w:b/>
        </w:rPr>
        <w:t>AWS</w:t>
      </w:r>
      <w:r>
        <w:rPr>
          <w:rFonts w:ascii="Calibri" w:hAnsi="Calibri"/>
          <w:b/>
        </w:rPr>
        <w:t xml:space="preserve"> DevOps CICD</w:t>
      </w:r>
      <w:r>
        <w:rPr>
          <w:rFonts w:ascii="Calibri" w:hAnsi="Calibri"/>
          <w:b/>
        </w:rPr>
        <w:t xml:space="preserve"> Engineer</w:t>
      </w:r>
    </w:p>
    <w:p w14:paraId="11ABFE07">
      <w:pPr>
        <w:pStyle w:val="style0"/>
        <w:spacing w:lineRule="auto" w:line="360"/>
        <w:rPr>
          <w:rFonts w:ascii="Calibri" w:hAnsi="Calibri"/>
          <w:b/>
        </w:rPr>
      </w:pPr>
      <w:r>
        <w:rPr>
          <w:rFonts w:ascii="Calibri" w:hAnsi="Calibri"/>
          <w:b/>
        </w:rPr>
        <w:t xml:space="preserve">Client: </w:t>
      </w:r>
      <w:r>
        <w:rPr>
          <w:rFonts w:ascii="Calibri" w:hAnsi="Calibri"/>
          <w:b/>
        </w:rPr>
        <w:t xml:space="preserve">Paypal, </w:t>
      </w:r>
      <w:r>
        <w:rPr>
          <w:rFonts w:ascii="Calibri" w:hAnsi="Calibri"/>
          <w:b/>
        </w:rPr>
        <w:t>Boston, MA</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Feb 2021</w:t>
      </w:r>
      <w:r>
        <w:rPr>
          <w:rFonts w:ascii="Calibri" w:hAnsi="Calibri"/>
          <w:b/>
        </w:rPr>
        <w:t xml:space="preserve"> – Till date</w:t>
      </w:r>
    </w:p>
    <w:p w14:paraId="73E1878B">
      <w:pPr>
        <w:pStyle w:val="style0"/>
        <w:spacing w:lineRule="auto" w:line="360"/>
        <w:rPr>
          <w:rFonts w:ascii="Calibri" w:hAnsi="Calibri"/>
          <w:b/>
          <w:u w:val="single"/>
        </w:rPr>
      </w:pPr>
      <w:r>
        <w:rPr>
          <w:rFonts w:ascii="Calibri" w:hAnsi="Calibri"/>
          <w:b/>
          <w:u w:val="single"/>
        </w:rPr>
        <w:t>Responsibilities:</w:t>
      </w:r>
    </w:p>
    <w:p w14:paraId="AC65CB3C">
      <w:pPr>
        <w:pStyle w:val="style179"/>
        <w:numPr>
          <w:ilvl w:val="0"/>
          <w:numId w:val="33"/>
        </w:numPr>
        <w:spacing w:before="100" w:beforeAutospacing="true" w:after="100" w:afterAutospacing="true"/>
        <w:rPr>
          <w:rFonts w:ascii="Calibri" w:hAnsi="Calibri"/>
        </w:rPr>
      </w:pPr>
      <w:r>
        <w:rPr>
          <w:rFonts w:ascii="Calibri" w:hAnsi="Calibri"/>
        </w:rPr>
        <w:t xml:space="preserve">Administered </w:t>
      </w:r>
      <w:r>
        <w:rPr>
          <w:rFonts w:ascii="Calibri" w:hAnsi="Calibri"/>
          <w:b/>
          <w:bCs/>
        </w:rPr>
        <w:t>Linux servers</w:t>
      </w:r>
      <w:r>
        <w:rPr>
          <w:rFonts w:ascii="Calibri" w:hAnsi="Calibri"/>
        </w:rPr>
        <w:t xml:space="preserve"> (</w:t>
      </w:r>
      <w:r>
        <w:rPr>
          <w:rFonts w:ascii="Calibri" w:hAnsi="Calibri"/>
          <w:b/>
          <w:bCs/>
        </w:rPr>
        <w:t>Red Hat, Apache, MySQL, WebLogic</w:t>
      </w:r>
      <w:r>
        <w:rPr>
          <w:rFonts w:ascii="Calibri" w:hAnsi="Calibri"/>
        </w:rPr>
        <w:t xml:space="preserve">) for </w:t>
      </w:r>
      <w:r>
        <w:rPr>
          <w:rFonts w:ascii="Calibri" w:hAnsi="Calibri"/>
          <w:b/>
          <w:bCs/>
        </w:rPr>
        <w:t>enterprise workloads</w:t>
      </w:r>
      <w:r>
        <w:rPr>
          <w:rFonts w:ascii="Calibri" w:hAnsi="Calibri"/>
        </w:rPr>
        <w:t xml:space="preserve"> across </w:t>
      </w:r>
      <w:r>
        <w:rPr>
          <w:rFonts w:ascii="Calibri" w:hAnsi="Calibri"/>
          <w:b/>
          <w:bCs/>
        </w:rPr>
        <w:t>Development</w:t>
      </w:r>
      <w:r>
        <w:rPr>
          <w:rFonts w:ascii="Calibri" w:hAnsi="Calibri"/>
        </w:rPr>
        <w:t xml:space="preserve"> and </w:t>
      </w:r>
      <w:r>
        <w:rPr>
          <w:rFonts w:ascii="Calibri" w:hAnsi="Calibri"/>
          <w:b/>
          <w:bCs/>
        </w:rPr>
        <w:t>Production</w:t>
      </w:r>
      <w:r>
        <w:rPr>
          <w:rFonts w:ascii="Calibri" w:hAnsi="Calibri"/>
        </w:rPr>
        <w:t xml:space="preserve"> environments.</w:t>
      </w:r>
    </w:p>
    <w:p w14:paraId="6A0FCD4D">
      <w:pPr>
        <w:pStyle w:val="style179"/>
        <w:numPr>
          <w:ilvl w:val="0"/>
          <w:numId w:val="33"/>
        </w:numPr>
        <w:spacing w:before="100" w:beforeAutospacing="true" w:after="100" w:afterAutospacing="true"/>
        <w:rPr>
          <w:rFonts w:ascii="Calibri" w:hAnsi="Calibri"/>
        </w:rPr>
      </w:pPr>
      <w:r>
        <w:rPr>
          <w:rFonts w:ascii="Calibri" w:hAnsi="Calibri"/>
        </w:rPr>
        <w:t xml:space="preserve">Automated </w:t>
      </w:r>
      <w:r>
        <w:rPr>
          <w:rFonts w:ascii="Calibri" w:hAnsi="Calibri"/>
          <w:b/>
          <w:bCs/>
        </w:rPr>
        <w:t>multi-host deployments</w:t>
      </w:r>
      <w:r>
        <w:rPr>
          <w:rFonts w:ascii="Calibri" w:hAnsi="Calibri"/>
        </w:rPr>
        <w:t xml:space="preserve"> by maintaining </w:t>
      </w:r>
      <w:r>
        <w:rPr>
          <w:rFonts w:ascii="Calibri" w:hAnsi="Calibri"/>
          <w:b/>
          <w:bCs/>
        </w:rPr>
        <w:t>Ansible inventories</w:t>
      </w:r>
      <w:r>
        <w:rPr>
          <w:rFonts w:ascii="Calibri" w:hAnsi="Calibri"/>
        </w:rPr>
        <w:t xml:space="preserve"> for </w:t>
      </w:r>
      <w:r>
        <w:rPr>
          <w:rFonts w:ascii="Calibri" w:hAnsi="Calibri"/>
          <w:b/>
          <w:bCs/>
        </w:rPr>
        <w:t>dynamic configuration generation</w:t>
      </w:r>
      <w:r>
        <w:rPr>
          <w:rFonts w:ascii="Calibri" w:hAnsi="Calibri"/>
        </w:rPr>
        <w:t>.</w:t>
      </w:r>
    </w:p>
    <w:p w14:paraId="FEE87722">
      <w:pPr>
        <w:pStyle w:val="style179"/>
        <w:numPr>
          <w:ilvl w:val="0"/>
          <w:numId w:val="39"/>
        </w:numPr>
        <w:spacing w:before="100" w:beforeAutospacing="true" w:after="100" w:afterAutospacing="true"/>
        <w:rPr>
          <w:rFonts w:ascii="Calibri" w:hAnsi="Calibri"/>
        </w:rPr>
      </w:pPr>
      <w:r>
        <w:rPr>
          <w:rFonts w:ascii="Calibri" w:hAnsi="Calibri"/>
        </w:rPr>
        <w:t>Integrated Corelight and Zeek telemetry into SIEM platforms including Splunk and Microsoft Sentinel to improve threat detection visibility and SOC operational awareness.</w:t>
      </w:r>
    </w:p>
    <w:p w14:paraId="6705E99E">
      <w:pPr>
        <w:pStyle w:val="style179"/>
        <w:numPr>
          <w:ilvl w:val="0"/>
          <w:numId w:val="39"/>
        </w:numPr>
        <w:spacing w:before="100" w:beforeAutospacing="true" w:after="100" w:afterAutospacing="true"/>
        <w:rPr>
          <w:rFonts w:ascii="Calibri" w:hAnsi="Calibri"/>
        </w:rPr>
      </w:pPr>
      <w:r>
        <w:rPr>
          <w:rFonts w:ascii="Calibri" w:hAnsi="Calibri"/>
          <w:lang w:val="en-US"/>
        </w:rPr>
        <w:t>Built custom Grafana dashboards providing real-time visibility into NDR sensor uptime, ingest freshness, detection pipeline performance, and operational risk metrics.</w:t>
      </w:r>
    </w:p>
    <w:p w14:paraId="04AA6C15">
      <w:pPr>
        <w:pStyle w:val="style179"/>
        <w:numPr>
          <w:ilvl w:val="0"/>
          <w:numId w:val="39"/>
        </w:numPr>
        <w:spacing w:before="100" w:beforeAutospacing="true" w:after="100" w:afterAutospacing="true"/>
        <w:rPr>
          <w:rFonts w:ascii="Calibri" w:hAnsi="Calibri"/>
        </w:rPr>
      </w:pPr>
      <w:r>
        <w:rPr>
          <w:rFonts w:ascii="Calibri" w:hAnsi="Calibri"/>
          <w:lang w:val="en-US"/>
        </w:rPr>
        <w:t>Developed Python automation scripts and REST API integrations to collect operational health metrics, validate telemetry integrity, and automate platform reporting workflows.</w:t>
      </w:r>
    </w:p>
    <w:p w14:paraId="A01E102C">
      <w:pPr>
        <w:pStyle w:val="style179"/>
        <w:numPr>
          <w:ilvl w:val="0"/>
          <w:numId w:val="39"/>
        </w:numPr>
        <w:spacing w:before="100" w:beforeAutospacing="true" w:after="100" w:afterAutospacing="true"/>
        <w:rPr>
          <w:rFonts w:ascii="Calibri" w:hAnsi="Calibri"/>
        </w:rPr>
      </w:pPr>
      <w:r>
        <w:rPr>
          <w:rFonts w:ascii="Calibri" w:hAnsi="Calibri"/>
          <w:lang w:val="en-US"/>
        </w:rPr>
        <w:t>Designed and implemented enterprise observability stacks using Grafana, Prometheus, InfluxDB, and Telegraf to monitor sensor health, data ingestion, packet throughput, and telemetry pipeline availability.</w:t>
      </w:r>
    </w:p>
    <w:p w14:paraId="BCF51852">
      <w:pPr>
        <w:pStyle w:val="style179"/>
        <w:numPr>
          <w:ilvl w:val="0"/>
          <w:numId w:val="39"/>
        </w:numPr>
        <w:spacing w:before="100" w:beforeAutospacing="true" w:after="100" w:afterAutospacing="true"/>
        <w:rPr>
          <w:rFonts w:ascii="Calibri" w:hAnsi="Calibri"/>
        </w:rPr>
      </w:pPr>
      <w:r>
        <w:rPr>
          <w:rFonts w:ascii="Calibri" w:hAnsi="Calibri"/>
          <w:lang w:val="en-US"/>
        </w:rPr>
        <w:t>Led enterprise NDR monitoring and observability initiatives supporting Corelight, Zeek, and telemetry pipelines across distributed cloud and on-premise security environments.</w:t>
      </w:r>
    </w:p>
    <w:p w14:paraId="F8318A1B">
      <w:pPr>
        <w:pStyle w:val="style179"/>
        <w:numPr>
          <w:ilvl w:val="0"/>
          <w:numId w:val="39"/>
        </w:numPr>
        <w:spacing w:before="100" w:beforeAutospacing="true" w:after="100" w:afterAutospacing="true"/>
        <w:rPr>
          <w:rFonts w:ascii="Calibri" w:hAnsi="Calibri"/>
          <w:b/>
          <w:u w:val="single"/>
        </w:rPr>
      </w:pPr>
      <w:r>
        <w:rPr>
          <w:rFonts w:ascii="Calibri" w:hAnsi="Calibri"/>
        </w:rPr>
        <w:t xml:space="preserve">Integrated pipelines with </w:t>
      </w:r>
      <w:r>
        <w:rPr>
          <w:rFonts w:ascii="Calibri" w:hAnsi="Calibri"/>
          <w:b/>
          <w:bCs/>
        </w:rPr>
        <w:t>ServiceNow (auto-CAB)</w:t>
      </w:r>
      <w:r>
        <w:rPr>
          <w:rFonts w:ascii="Calibri" w:hAnsi="Calibri"/>
        </w:rPr>
        <w:t xml:space="preserve"> and </w:t>
      </w:r>
      <w:r>
        <w:rPr>
          <w:rFonts w:ascii="Calibri" w:hAnsi="Calibri"/>
          <w:b/>
          <w:bCs/>
        </w:rPr>
        <w:t>Jira (release notes, audit evidence)</w:t>
      </w:r>
    </w:p>
    <w:p w14:paraId="C5E86551">
      <w:pPr>
        <w:pStyle w:val="style179"/>
        <w:numPr>
          <w:ilvl w:val="0"/>
          <w:numId w:val="35"/>
        </w:numPr>
        <w:spacing w:lineRule="auto" w:line="360"/>
        <w:rPr>
          <w:rFonts w:ascii="Calibri" w:cs="Calibri" w:hAnsi="Calibri"/>
          <w:sz w:val="21"/>
          <w:szCs w:val="21"/>
          <w:lang w:eastAsia="en-GB"/>
        </w:rPr>
      </w:pPr>
      <w:r>
        <w:rPr>
          <w:rFonts w:ascii="Calibri" w:cs="Calibri" w:hAnsi="Calibri"/>
          <w:sz w:val="21"/>
          <w:szCs w:val="21"/>
          <w:lang w:val="en-IN" w:eastAsia="en-GB"/>
        </w:rPr>
        <w:t xml:space="preserve">Deployed and operated </w:t>
      </w:r>
      <w:r>
        <w:rPr>
          <w:rFonts w:ascii="Calibri" w:cs="Calibri" w:hAnsi="Calibri"/>
          <w:b/>
          <w:bCs/>
          <w:sz w:val="21"/>
          <w:szCs w:val="21"/>
          <w:lang w:val="en-IN" w:eastAsia="en-GB"/>
        </w:rPr>
        <w:t>AWS services</w:t>
      </w:r>
      <w:r>
        <w:rPr>
          <w:rFonts w:ascii="Calibri" w:cs="Calibri" w:hAnsi="Calibri"/>
          <w:sz w:val="21"/>
          <w:szCs w:val="21"/>
          <w:lang w:val="en-IN" w:eastAsia="en-GB"/>
        </w:rPr>
        <w:t xml:space="preserve"> using </w:t>
      </w:r>
      <w:r>
        <w:rPr>
          <w:rFonts w:ascii="Calibri" w:cs="Calibri" w:hAnsi="Calibri"/>
          <w:b/>
          <w:bCs/>
          <w:sz w:val="21"/>
          <w:szCs w:val="21"/>
          <w:lang w:val="en-IN" w:eastAsia="en-GB"/>
        </w:rPr>
        <w:t>AWS Console</w:t>
      </w:r>
      <w:r>
        <w:rPr>
          <w:rFonts w:ascii="Calibri" w:cs="Calibri" w:hAnsi="Calibri"/>
          <w:sz w:val="21"/>
          <w:szCs w:val="21"/>
          <w:lang w:val="en-IN" w:eastAsia="en-GB"/>
        </w:rPr>
        <w:t xml:space="preserve"> and </w:t>
      </w:r>
      <w:r>
        <w:rPr>
          <w:rFonts w:ascii="Calibri" w:cs="Calibri" w:hAnsi="Calibri"/>
          <w:b/>
          <w:bCs/>
          <w:sz w:val="21"/>
          <w:szCs w:val="21"/>
          <w:lang w:val="en-IN" w:eastAsia="en-GB"/>
        </w:rPr>
        <w:t>CLI</w:t>
      </w:r>
      <w:r>
        <w:rPr>
          <w:rFonts w:ascii="Calibri" w:cs="Calibri" w:hAnsi="Calibri"/>
          <w:sz w:val="21"/>
          <w:szCs w:val="21"/>
          <w:lang w:val="en-IN" w:eastAsia="en-GB"/>
        </w:rPr>
        <w:t xml:space="preserve">, working with </w:t>
      </w:r>
      <w:r>
        <w:rPr>
          <w:rFonts w:ascii="Calibri" w:cs="Calibri" w:hAnsi="Calibri"/>
          <w:b/>
          <w:bCs/>
          <w:sz w:val="21"/>
          <w:szCs w:val="21"/>
          <w:lang w:val="en-IN" w:eastAsia="en-GB"/>
        </w:rPr>
        <w:t>VPC</w:t>
      </w:r>
      <w:r>
        <w:rPr>
          <w:rFonts w:ascii="Calibri" w:cs="Calibri" w:hAnsi="Calibri"/>
          <w:sz w:val="21"/>
          <w:szCs w:val="21"/>
          <w:lang w:val="en-IN" w:eastAsia="en-GB"/>
        </w:rPr>
        <w:t xml:space="preserve">, </w:t>
      </w:r>
      <w:r>
        <w:rPr>
          <w:rFonts w:ascii="Calibri" w:cs="Calibri" w:hAnsi="Calibri"/>
          <w:b/>
          <w:bCs/>
          <w:sz w:val="21"/>
          <w:szCs w:val="21"/>
          <w:lang w:val="en-IN" w:eastAsia="en-GB"/>
        </w:rPr>
        <w:t>EC2</w:t>
      </w:r>
      <w:r>
        <w:rPr>
          <w:rFonts w:ascii="Calibri" w:cs="Calibri" w:hAnsi="Calibri"/>
          <w:sz w:val="21"/>
          <w:szCs w:val="21"/>
          <w:lang w:val="en-IN" w:eastAsia="en-GB"/>
        </w:rPr>
        <w:t xml:space="preserve">, </w:t>
      </w:r>
      <w:r>
        <w:rPr>
          <w:rFonts w:ascii="Calibri" w:cs="Calibri" w:hAnsi="Calibri"/>
          <w:b/>
          <w:bCs/>
          <w:sz w:val="21"/>
          <w:szCs w:val="21"/>
          <w:lang w:val="en-IN" w:eastAsia="en-GB"/>
        </w:rPr>
        <w:t>S3</w:t>
      </w:r>
      <w:r>
        <w:rPr>
          <w:rFonts w:ascii="Calibri" w:cs="Calibri" w:hAnsi="Calibri"/>
          <w:sz w:val="21"/>
          <w:szCs w:val="21"/>
          <w:lang w:val="en-IN" w:eastAsia="en-GB"/>
        </w:rPr>
        <w:t xml:space="preserve">, </w:t>
      </w:r>
      <w:r>
        <w:rPr>
          <w:rFonts w:ascii="Calibri" w:cs="Calibri" w:hAnsi="Calibri"/>
          <w:b/>
          <w:bCs/>
          <w:sz w:val="21"/>
          <w:szCs w:val="21"/>
          <w:lang w:val="en-IN" w:eastAsia="en-GB"/>
        </w:rPr>
        <w:t>EBS</w:t>
      </w:r>
      <w:r>
        <w:rPr>
          <w:rFonts w:ascii="Calibri" w:cs="Calibri" w:hAnsi="Calibri"/>
          <w:sz w:val="21"/>
          <w:szCs w:val="21"/>
          <w:lang w:val="en-IN" w:eastAsia="en-GB"/>
        </w:rPr>
        <w:t xml:space="preserve">, </w:t>
      </w:r>
      <w:r>
        <w:rPr>
          <w:rFonts w:ascii="Calibri" w:cs="Calibri" w:hAnsi="Calibri"/>
          <w:b/>
          <w:bCs/>
          <w:sz w:val="21"/>
          <w:szCs w:val="21"/>
          <w:lang w:val="en-IN" w:eastAsia="en-GB"/>
        </w:rPr>
        <w:t>IAM</w:t>
      </w:r>
      <w:r>
        <w:rPr>
          <w:rFonts w:ascii="Calibri" w:cs="Calibri" w:hAnsi="Calibri"/>
          <w:sz w:val="21"/>
          <w:szCs w:val="21"/>
          <w:lang w:val="en-IN" w:eastAsia="en-GB"/>
        </w:rPr>
        <w:t xml:space="preserve">, </w:t>
      </w:r>
      <w:r>
        <w:rPr>
          <w:rFonts w:ascii="Calibri" w:cs="Calibri" w:hAnsi="Calibri"/>
          <w:b/>
          <w:bCs/>
          <w:sz w:val="21"/>
          <w:szCs w:val="21"/>
          <w:lang w:val="en-IN" w:eastAsia="en-GB"/>
        </w:rPr>
        <w:t>ELB</w:t>
      </w:r>
      <w:r>
        <w:rPr>
          <w:rFonts w:ascii="Calibri" w:cs="Calibri" w:hAnsi="Calibri"/>
          <w:sz w:val="21"/>
          <w:szCs w:val="21"/>
          <w:lang w:val="en-IN" w:eastAsia="en-GB"/>
        </w:rPr>
        <w:t xml:space="preserve">, </w:t>
      </w:r>
      <w:r>
        <w:rPr>
          <w:rFonts w:ascii="Calibri" w:cs="Calibri" w:hAnsi="Calibri"/>
          <w:b/>
          <w:bCs/>
          <w:sz w:val="21"/>
          <w:szCs w:val="21"/>
          <w:lang w:val="en-IN" w:eastAsia="en-GB"/>
        </w:rPr>
        <w:t>EKS</w:t>
      </w:r>
      <w:r>
        <w:rPr>
          <w:rFonts w:ascii="Calibri" w:cs="Calibri" w:hAnsi="Calibri"/>
          <w:sz w:val="21"/>
          <w:szCs w:val="21"/>
          <w:lang w:val="en-IN" w:eastAsia="en-GB"/>
        </w:rPr>
        <w:t xml:space="preserve">, </w:t>
      </w:r>
      <w:r>
        <w:rPr>
          <w:rFonts w:ascii="Calibri" w:cs="Calibri" w:hAnsi="Calibri"/>
          <w:b/>
          <w:bCs/>
          <w:sz w:val="21"/>
          <w:szCs w:val="21"/>
          <w:lang w:val="en-IN" w:eastAsia="en-GB"/>
        </w:rPr>
        <w:t>ECS</w:t>
      </w:r>
      <w:r>
        <w:rPr>
          <w:rFonts w:ascii="Calibri" w:cs="Calibri" w:hAnsi="Calibri"/>
          <w:sz w:val="21"/>
          <w:szCs w:val="21"/>
          <w:lang w:val="en-IN" w:eastAsia="en-GB"/>
        </w:rPr>
        <w:t xml:space="preserve">, </w:t>
      </w:r>
      <w:r>
        <w:rPr>
          <w:rFonts w:ascii="Calibri" w:cs="Calibri" w:hAnsi="Calibri"/>
          <w:b/>
          <w:bCs/>
          <w:sz w:val="21"/>
          <w:szCs w:val="21"/>
          <w:lang w:val="en-IN" w:eastAsia="en-GB"/>
        </w:rPr>
        <w:t>CloudWatch</w:t>
      </w:r>
      <w:r>
        <w:rPr>
          <w:rFonts w:ascii="Calibri" w:cs="Calibri" w:hAnsi="Calibri"/>
          <w:sz w:val="21"/>
          <w:szCs w:val="21"/>
          <w:lang w:val="en-IN" w:eastAsia="en-GB"/>
        </w:rPr>
        <w:t xml:space="preserve">, and </w:t>
      </w:r>
      <w:r>
        <w:rPr>
          <w:rFonts w:ascii="Calibri" w:cs="Calibri" w:hAnsi="Calibri"/>
          <w:b/>
          <w:bCs/>
          <w:sz w:val="21"/>
          <w:szCs w:val="21"/>
          <w:lang w:val="en-IN" w:eastAsia="en-GB"/>
        </w:rPr>
        <w:t>CloudFormation</w:t>
      </w:r>
      <w:r>
        <w:rPr>
          <w:rFonts w:ascii="Calibri" w:cs="Calibri" w:hAnsi="Calibri"/>
          <w:sz w:val="21"/>
          <w:szCs w:val="21"/>
          <w:lang w:val="en-IN" w:eastAsia="en-GB"/>
        </w:rPr>
        <w:t xml:space="preserve"> to manage cloud resources efficiently.</w:t>
      </w:r>
      <w:r>
        <w:rPr>
          <w:rFonts w:ascii="Calibri" w:hAnsi="Calibri"/>
        </w:rPr>
        <w:t xml:space="preserve"> </w:t>
      </w:r>
    </w:p>
    <w:p w14:paraId="A4A04EFB">
      <w:pPr>
        <w:pStyle w:val="style179"/>
        <w:numPr>
          <w:ilvl w:val="0"/>
          <w:numId w:val="35"/>
        </w:numPr>
        <w:spacing w:before="100" w:beforeAutospacing="true" w:after="100" w:afterAutospacing="true"/>
        <w:rPr>
          <w:rFonts w:ascii="Calibri" w:hAnsi="Calibri"/>
        </w:rPr>
      </w:pPr>
      <w:r>
        <w:rPr>
          <w:rFonts w:ascii="Calibri" w:hAnsi="Calibri"/>
        </w:rPr>
        <w:t xml:space="preserve">Operated </w:t>
      </w:r>
      <w:r>
        <w:rPr>
          <w:rFonts w:ascii="Calibri" w:hAnsi="Calibri"/>
          <w:b/>
          <w:bCs/>
        </w:rPr>
        <w:t>AWS services</w:t>
      </w:r>
      <w:r>
        <w:rPr>
          <w:rFonts w:ascii="Calibri" w:hAnsi="Calibri"/>
        </w:rPr>
        <w:t xml:space="preserve">: </w:t>
      </w:r>
      <w:r>
        <w:rPr>
          <w:rFonts w:ascii="Calibri" w:hAnsi="Calibri"/>
          <w:b/>
          <w:bCs/>
        </w:rPr>
        <w:t>VPC, EC2, S3, EBS, IAM, ELB, EKS, ECS, CloudWatch, CloudFormation</w:t>
      </w:r>
      <w:r>
        <w:rPr>
          <w:rFonts w:ascii="Calibri" w:hAnsi="Calibri"/>
        </w:rPr>
        <w:t xml:space="preserve"> via Console &amp; CLI.</w:t>
      </w:r>
    </w:p>
    <w:p w14:paraId="E686515E">
      <w:pPr>
        <w:pStyle w:val="style179"/>
        <w:numPr>
          <w:ilvl w:val="0"/>
          <w:numId w:val="35"/>
        </w:numPr>
        <w:spacing w:before="100" w:beforeAutospacing="true" w:after="100" w:afterAutospacing="true"/>
        <w:rPr>
          <w:rFonts w:ascii="Calibri" w:hAnsi="Calibri"/>
        </w:rPr>
      </w:pPr>
      <w:r>
        <w:rPr>
          <w:rFonts w:ascii="Calibri" w:hAnsi="Calibri"/>
        </w:rPr>
        <w:t xml:space="preserve">Migrated apps using </w:t>
      </w:r>
      <w:r>
        <w:rPr>
          <w:rFonts w:ascii="Calibri" w:hAnsi="Calibri"/>
          <w:b/>
          <w:bCs/>
        </w:rPr>
        <w:t>Terraform, Ansible, CloudFormation</w:t>
      </w:r>
      <w:r>
        <w:rPr>
          <w:rFonts w:ascii="Calibri" w:hAnsi="Calibri"/>
        </w:rPr>
        <w:t xml:space="preserve">; standardized </w:t>
      </w:r>
      <w:r>
        <w:rPr>
          <w:rFonts w:ascii="Calibri" w:hAnsi="Calibri"/>
          <w:b/>
          <w:bCs/>
        </w:rPr>
        <w:t>VPC, subnets, NAT, TGW</w:t>
      </w:r>
      <w:r>
        <w:rPr>
          <w:rFonts w:ascii="Calibri" w:hAnsi="Calibri"/>
        </w:rPr>
        <w:t>.</w:t>
      </w:r>
    </w:p>
    <w:p w14:paraId="58DCD264">
      <w:pPr>
        <w:pStyle w:val="style179"/>
        <w:numPr>
          <w:ilvl w:val="0"/>
          <w:numId w:val="35"/>
        </w:numPr>
        <w:spacing w:before="100" w:beforeAutospacing="true" w:after="100" w:afterAutospacing="true"/>
        <w:rPr>
          <w:rFonts w:ascii="Calibri" w:hAnsi="Calibri"/>
        </w:rPr>
      </w:pPr>
      <w:r>
        <w:rPr>
          <w:rFonts w:ascii="Calibri" w:hAnsi="Calibri"/>
        </w:rPr>
        <w:t xml:space="preserve">Built </w:t>
      </w:r>
      <w:r>
        <w:rPr>
          <w:rFonts w:ascii="Calibri" w:hAnsi="Calibri"/>
          <w:b/>
          <w:bCs/>
        </w:rPr>
        <w:t>EKS clusters</w:t>
      </w:r>
      <w:r>
        <w:rPr>
          <w:rFonts w:ascii="Calibri" w:hAnsi="Calibri"/>
        </w:rPr>
        <w:t xml:space="preserve"> with </w:t>
      </w:r>
      <w:r>
        <w:rPr>
          <w:rFonts w:ascii="Calibri" w:hAnsi="Calibri"/>
          <w:b/>
          <w:bCs/>
        </w:rPr>
        <w:t>RBAC, pod security standards, network policies, IRSA, volume encryption</w:t>
      </w:r>
      <w:r>
        <w:rPr>
          <w:rFonts w:ascii="Calibri" w:hAnsi="Calibri"/>
        </w:rPr>
        <w:t>.</w:t>
      </w:r>
    </w:p>
    <w:p w14:paraId="B772EDD8">
      <w:pPr>
        <w:pStyle w:val="style179"/>
        <w:numPr>
          <w:ilvl w:val="0"/>
          <w:numId w:val="35"/>
        </w:numPr>
        <w:spacing w:before="100" w:beforeAutospacing="true" w:after="100" w:afterAutospacing="true"/>
        <w:rPr>
          <w:rFonts w:ascii="Calibri" w:hAnsi="Calibri"/>
        </w:rPr>
      </w:pPr>
      <w:r>
        <w:rPr>
          <w:rFonts w:ascii="Calibri" w:hAnsi="Calibri"/>
        </w:rPr>
        <w:t xml:space="preserve">Developed </w:t>
      </w:r>
      <w:r>
        <w:rPr>
          <w:rFonts w:ascii="Calibri" w:hAnsi="Calibri"/>
          <w:b/>
          <w:bCs/>
        </w:rPr>
        <w:t>API Gateway + Lambda</w:t>
      </w:r>
      <w:r>
        <w:rPr>
          <w:rFonts w:ascii="Calibri" w:hAnsi="Calibri"/>
        </w:rPr>
        <w:t xml:space="preserve"> frontends and container backends with </w:t>
      </w:r>
      <w:r>
        <w:rPr>
          <w:rFonts w:ascii="Calibri" w:hAnsi="Calibri"/>
          <w:b/>
          <w:bCs/>
        </w:rPr>
        <w:t>throttling, canaries, WAF</w:t>
      </w:r>
      <w:r>
        <w:rPr>
          <w:rFonts w:ascii="Calibri" w:hAnsi="Calibri"/>
        </w:rPr>
        <w:t>.</w:t>
      </w:r>
    </w:p>
    <w:p w14:paraId="5610B8F4">
      <w:pPr>
        <w:pStyle w:val="style179"/>
        <w:numPr>
          <w:ilvl w:val="0"/>
          <w:numId w:val="35"/>
        </w:numPr>
        <w:spacing w:before="100" w:beforeAutospacing="true" w:after="100" w:afterAutospacing="true"/>
        <w:rPr>
          <w:rFonts w:ascii="Calibri" w:hAnsi="Calibri"/>
        </w:rPr>
      </w:pPr>
      <w:r>
        <w:rPr>
          <w:rFonts w:ascii="Calibri" w:hAnsi="Calibri"/>
        </w:rPr>
        <w:t xml:space="preserve">Centralized observability using </w:t>
      </w:r>
      <w:r>
        <w:rPr>
          <w:rFonts w:ascii="Calibri" w:hAnsi="Calibri"/>
          <w:b/>
          <w:bCs/>
        </w:rPr>
        <w:t>Prometheus, Grafana, CloudWatch, X-Ray</w:t>
      </w:r>
      <w:r>
        <w:rPr>
          <w:rFonts w:ascii="Calibri" w:hAnsi="Calibri"/>
        </w:rPr>
        <w:t>.</w:t>
      </w:r>
    </w:p>
    <w:p w14:paraId="593B78B4">
      <w:pPr>
        <w:pStyle w:val="style179"/>
        <w:numPr>
          <w:ilvl w:val="0"/>
          <w:numId w:val="35"/>
        </w:numPr>
        <w:spacing w:before="100" w:beforeAutospacing="true" w:after="100" w:afterAutospacing="true"/>
        <w:rPr>
          <w:rFonts w:ascii="Calibri" w:hAnsi="Calibri"/>
        </w:rPr>
      </w:pPr>
      <w:r>
        <w:rPr>
          <w:rFonts w:ascii="Calibri" w:hAnsi="Calibri"/>
        </w:rPr>
        <w:t xml:space="preserve">Automated </w:t>
      </w:r>
      <w:r>
        <w:rPr>
          <w:rFonts w:ascii="Calibri" w:hAnsi="Calibri"/>
          <w:b/>
          <w:bCs/>
        </w:rPr>
        <w:t>KMS/Secrets Manager rotation</w:t>
      </w:r>
      <w:r>
        <w:rPr>
          <w:rFonts w:ascii="Calibri" w:hAnsi="Calibri"/>
        </w:rPr>
        <w:t xml:space="preserve">; eliminated static creds with </w:t>
      </w:r>
      <w:r>
        <w:rPr>
          <w:rFonts w:ascii="Calibri" w:hAnsi="Calibri"/>
          <w:b/>
          <w:bCs/>
        </w:rPr>
        <w:t>IRSA, SSM Parameter Store</w:t>
      </w:r>
      <w:r>
        <w:rPr>
          <w:rFonts w:ascii="Calibri" w:hAnsi="Calibri"/>
        </w:rPr>
        <w:t>.</w:t>
      </w:r>
    </w:p>
    <w:p w14:paraId="7119FED3">
      <w:pPr>
        <w:pStyle w:val="style179"/>
        <w:numPr>
          <w:ilvl w:val="0"/>
          <w:numId w:val="35"/>
        </w:numPr>
        <w:spacing w:before="100" w:beforeAutospacing="true" w:after="100" w:afterAutospacing="true"/>
        <w:rPr>
          <w:rFonts w:ascii="Calibri" w:hAnsi="Calibri"/>
        </w:rPr>
      </w:pPr>
      <w:r>
        <w:rPr>
          <w:rFonts w:ascii="Calibri" w:hAnsi="Calibri"/>
        </w:rPr>
        <w:t xml:space="preserve">Implemented </w:t>
      </w:r>
      <w:r>
        <w:rPr>
          <w:rFonts w:ascii="Calibri" w:hAnsi="Calibri"/>
          <w:b/>
          <w:bCs/>
        </w:rPr>
        <w:t>multi-AZ RDS, DynamoDB global tables, cross-region S3 replication</w:t>
      </w:r>
      <w:r>
        <w:rPr>
          <w:rFonts w:ascii="Calibri" w:hAnsi="Calibri"/>
        </w:rPr>
        <w:t>.</w:t>
      </w:r>
    </w:p>
    <w:p w14:paraId="600D8B3D">
      <w:pPr>
        <w:pStyle w:val="style179"/>
        <w:numPr>
          <w:ilvl w:val="0"/>
          <w:numId w:val="35"/>
        </w:numPr>
        <w:spacing w:before="100" w:beforeAutospacing="true" w:after="100" w:afterAutospacing="true"/>
        <w:rPr>
          <w:rFonts w:ascii="Calibri" w:hAnsi="Calibri"/>
        </w:rPr>
      </w:pPr>
      <w:r>
        <w:rPr>
          <w:rFonts w:ascii="Calibri" w:hAnsi="Calibri"/>
        </w:rPr>
        <w:t xml:space="preserve">Adopted </w:t>
      </w:r>
      <w:r>
        <w:rPr>
          <w:rFonts w:ascii="Calibri" w:hAnsi="Calibri"/>
          <w:b/>
          <w:bCs/>
        </w:rPr>
        <w:t>GitHub Actions</w:t>
      </w:r>
      <w:r>
        <w:rPr>
          <w:rFonts w:ascii="Calibri" w:hAnsi="Calibri"/>
        </w:rPr>
        <w:t xml:space="preserve"> for </w:t>
      </w:r>
      <w:r>
        <w:rPr>
          <w:rFonts w:ascii="Calibri" w:hAnsi="Calibri"/>
          <w:b/>
          <w:bCs/>
        </w:rPr>
        <w:t>Snyk/Trivy scans, ECR builds</w:t>
      </w:r>
      <w:r>
        <w:rPr>
          <w:rFonts w:ascii="Calibri" w:hAnsi="Calibri"/>
        </w:rPr>
        <w:t>.</w:t>
      </w:r>
    </w:p>
    <w:p w14:paraId="C3FC8D38">
      <w:pPr>
        <w:pStyle w:val="style179"/>
        <w:numPr>
          <w:ilvl w:val="0"/>
          <w:numId w:val="35"/>
        </w:numPr>
        <w:spacing w:before="100" w:beforeAutospacing="true" w:after="100" w:afterAutospacing="true"/>
        <w:rPr>
          <w:rFonts w:ascii="Calibri" w:hAnsi="Calibri"/>
        </w:rPr>
      </w:pPr>
      <w:r>
        <w:rPr>
          <w:rFonts w:ascii="Calibri" w:hAnsi="Calibri"/>
        </w:rPr>
        <w:t xml:space="preserve">Tuned </w:t>
      </w:r>
      <w:r>
        <w:rPr>
          <w:rFonts w:ascii="Calibri" w:hAnsi="Calibri"/>
          <w:b/>
          <w:bCs/>
        </w:rPr>
        <w:t>Glue/Step Functions/Lambda ETL pipelines</w:t>
      </w:r>
      <w:r>
        <w:rPr>
          <w:rFonts w:ascii="Calibri" w:hAnsi="Calibri"/>
        </w:rPr>
        <w:t>.</w:t>
      </w:r>
    </w:p>
    <w:p w14:paraId="BD4199EB">
      <w:pPr>
        <w:pStyle w:val="style179"/>
        <w:numPr>
          <w:ilvl w:val="0"/>
          <w:numId w:val="35"/>
        </w:numPr>
        <w:spacing w:before="100" w:beforeAutospacing="true" w:after="100" w:afterAutospacing="true"/>
        <w:rPr>
          <w:rFonts w:ascii="Calibri" w:hAnsi="Calibri"/>
        </w:rPr>
      </w:pPr>
      <w:r>
        <w:rPr>
          <w:rFonts w:ascii="Calibri" w:hAnsi="Calibri"/>
        </w:rPr>
        <w:t xml:space="preserve">Cut costs via </w:t>
      </w:r>
      <w:r>
        <w:rPr>
          <w:rFonts w:ascii="Calibri" w:hAnsi="Calibri"/>
          <w:b/>
          <w:bCs/>
        </w:rPr>
        <w:t>EC2/EKS right-sizing, gp3 volumes, S3 Intelligent-Tiering</w:t>
      </w:r>
      <w:r>
        <w:rPr>
          <w:rFonts w:ascii="Calibri" w:hAnsi="Calibri"/>
        </w:rPr>
        <w:t>.</w:t>
      </w:r>
    </w:p>
    <w:p w14:paraId="8401A5F2">
      <w:pPr>
        <w:pStyle w:val="style179"/>
        <w:numPr>
          <w:ilvl w:val="0"/>
          <w:numId w:val="35"/>
        </w:numPr>
        <w:spacing w:before="100" w:beforeAutospacing="true" w:after="100" w:afterAutospacing="true"/>
        <w:rPr>
          <w:rFonts w:ascii="Calibri" w:hAnsi="Calibri"/>
        </w:rPr>
      </w:pPr>
      <w:r>
        <w:rPr>
          <w:rFonts w:ascii="Calibri" w:hAnsi="Calibri"/>
        </w:rPr>
        <w:t xml:space="preserve">Authored </w:t>
      </w:r>
      <w:r>
        <w:rPr>
          <w:rFonts w:ascii="Calibri" w:hAnsi="Calibri"/>
          <w:b/>
          <w:bCs/>
        </w:rPr>
        <w:t>Golden Baselines</w:t>
      </w:r>
      <w:r>
        <w:rPr>
          <w:rFonts w:ascii="Calibri" w:hAnsi="Calibri"/>
        </w:rPr>
        <w:t xml:space="preserve"> with </w:t>
      </w:r>
      <w:r>
        <w:rPr>
          <w:rFonts w:ascii="Calibri" w:hAnsi="Calibri"/>
          <w:b/>
          <w:bCs/>
        </w:rPr>
        <w:t>Packer, SSM</w:t>
      </w:r>
      <w:r>
        <w:rPr>
          <w:rFonts w:ascii="Calibri" w:hAnsi="Calibri"/>
        </w:rPr>
        <w:t>; automated patch compliance.</w:t>
      </w:r>
    </w:p>
    <w:p w14:paraId="C3201122">
      <w:pPr>
        <w:pStyle w:val="style179"/>
        <w:numPr>
          <w:ilvl w:val="0"/>
          <w:numId w:val="35"/>
        </w:numPr>
        <w:spacing w:before="100" w:beforeAutospacing="true" w:after="100" w:afterAutospacing="true"/>
        <w:rPr>
          <w:rFonts w:ascii="Calibri" w:hAnsi="Calibri"/>
        </w:rPr>
      </w:pPr>
      <w:r>
        <w:rPr>
          <w:rFonts w:ascii="Calibri" w:hAnsi="Calibri"/>
        </w:rPr>
        <w:t xml:space="preserve">Integrated </w:t>
      </w:r>
      <w:r>
        <w:rPr>
          <w:rFonts w:ascii="Calibri" w:hAnsi="Calibri"/>
          <w:b/>
          <w:bCs/>
        </w:rPr>
        <w:t>AWS Config, Security Hub</w:t>
      </w:r>
      <w:r>
        <w:rPr>
          <w:rFonts w:ascii="Calibri" w:hAnsi="Calibri"/>
        </w:rPr>
        <w:t xml:space="preserve"> with </w:t>
      </w:r>
      <w:r>
        <w:rPr>
          <w:rFonts w:ascii="Calibri" w:hAnsi="Calibri"/>
          <w:b/>
          <w:bCs/>
        </w:rPr>
        <w:t>Jira</w:t>
      </w:r>
      <w:r>
        <w:rPr>
          <w:rFonts w:ascii="Calibri" w:hAnsi="Calibri"/>
        </w:rPr>
        <w:t>.</w:t>
      </w:r>
    </w:p>
    <w:p w14:paraId="96938AA3">
      <w:pPr>
        <w:pStyle w:val="style179"/>
        <w:numPr>
          <w:ilvl w:val="0"/>
          <w:numId w:val="35"/>
        </w:numPr>
        <w:spacing w:before="100" w:beforeAutospacing="true" w:after="100" w:afterAutospacing="true"/>
        <w:rPr>
          <w:rFonts w:ascii="Calibri" w:hAnsi="Calibri"/>
        </w:rPr>
      </w:pPr>
      <w:r>
        <w:rPr>
          <w:rFonts w:ascii="Calibri" w:hAnsi="Calibri"/>
        </w:rPr>
        <w:t xml:space="preserve">Authored </w:t>
      </w:r>
      <w:r>
        <w:rPr>
          <w:rFonts w:ascii="Calibri" w:hAnsi="Calibri"/>
          <w:b/>
          <w:bCs/>
        </w:rPr>
        <w:t>runbooks, SLOs</w:t>
      </w:r>
      <w:r>
        <w:rPr>
          <w:rFonts w:ascii="Calibri" w:hAnsi="Calibri"/>
        </w:rPr>
        <w:t xml:space="preserve">; led </w:t>
      </w:r>
      <w:r>
        <w:rPr>
          <w:rFonts w:ascii="Calibri" w:hAnsi="Calibri"/>
          <w:b/>
          <w:bCs/>
        </w:rPr>
        <w:t>incident simulations, PIRs</w:t>
      </w:r>
      <w:r>
        <w:rPr>
          <w:rFonts w:ascii="Calibri" w:hAnsi="Calibri"/>
        </w:rPr>
        <w:t>.</w:t>
      </w:r>
    </w:p>
    <w:p w14:paraId="C2EDF4A4">
      <w:pPr>
        <w:pStyle w:val="style179"/>
        <w:numPr>
          <w:ilvl w:val="0"/>
          <w:numId w:val="35"/>
        </w:numPr>
        <w:spacing w:before="100" w:beforeAutospacing="true" w:after="100" w:afterAutospacing="true"/>
        <w:rPr>
          <w:rFonts w:ascii="Calibri" w:hAnsi="Calibri"/>
        </w:rPr>
      </w:pPr>
      <w:r>
        <w:rPr>
          <w:rFonts w:ascii="Calibri" w:hAnsi="Calibri"/>
        </w:rPr>
        <w:t xml:space="preserve">Streamlined </w:t>
      </w:r>
      <w:r>
        <w:rPr>
          <w:rFonts w:ascii="Calibri" w:hAnsi="Calibri"/>
          <w:b/>
          <w:bCs/>
        </w:rPr>
        <w:t>ETL workflows</w:t>
      </w:r>
      <w:r>
        <w:rPr>
          <w:rFonts w:ascii="Calibri" w:hAnsi="Calibri"/>
        </w:rPr>
        <w:t xml:space="preserve"> with </w:t>
      </w:r>
      <w:r>
        <w:rPr>
          <w:rFonts w:ascii="Calibri" w:hAnsi="Calibri"/>
          <w:b/>
          <w:bCs/>
        </w:rPr>
        <w:t>AWS Glue, Lambda, Athena</w:t>
      </w:r>
      <w:r>
        <w:rPr>
          <w:rFonts w:ascii="Calibri" w:hAnsi="Calibri"/>
        </w:rPr>
        <w:t xml:space="preserve">, improving </w:t>
      </w:r>
      <w:r>
        <w:rPr>
          <w:rFonts w:ascii="Calibri" w:hAnsi="Calibri"/>
          <w:b/>
          <w:bCs/>
        </w:rPr>
        <w:t>data pipeline performance and reliability</w:t>
      </w:r>
      <w:r>
        <w:rPr>
          <w:rFonts w:ascii="Calibri" w:hAnsi="Calibri"/>
        </w:rPr>
        <w:t>.</w:t>
      </w:r>
    </w:p>
    <w:p w14:paraId="769A6D0C">
      <w:pPr>
        <w:pStyle w:val="style179"/>
        <w:numPr>
          <w:ilvl w:val="0"/>
          <w:numId w:val="35"/>
        </w:numPr>
        <w:spacing w:before="100" w:beforeAutospacing="true" w:after="100" w:afterAutospacing="true"/>
        <w:rPr>
          <w:rFonts w:ascii="Calibri" w:hAnsi="Calibri"/>
        </w:rPr>
      </w:pPr>
      <w:r>
        <w:rPr>
          <w:rFonts w:ascii="Calibri" w:hAnsi="Calibri"/>
        </w:rPr>
        <w:t xml:space="preserve">Hardened environments by implementing </w:t>
      </w:r>
      <w:r>
        <w:rPr>
          <w:rFonts w:ascii="Calibri" w:hAnsi="Calibri"/>
          <w:b/>
          <w:bCs/>
        </w:rPr>
        <w:t>IAM policies, KMS encryption, VPC security groups</w:t>
      </w:r>
      <w:r>
        <w:rPr>
          <w:rFonts w:ascii="Calibri" w:hAnsi="Calibri"/>
        </w:rPr>
        <w:t xml:space="preserve">, and compliance-driven </w:t>
      </w:r>
      <w:r>
        <w:rPr>
          <w:rFonts w:ascii="Calibri" w:hAnsi="Calibri"/>
          <w:b/>
          <w:bCs/>
        </w:rPr>
        <w:t>access controls</w:t>
      </w:r>
      <w:r>
        <w:rPr>
          <w:rFonts w:ascii="Calibri" w:hAnsi="Calibri"/>
        </w:rPr>
        <w:t>.</w:t>
      </w:r>
    </w:p>
    <w:p w14:paraId="A16D348D">
      <w:pPr>
        <w:pStyle w:val="style179"/>
        <w:numPr>
          <w:ilvl w:val="0"/>
          <w:numId w:val="35"/>
        </w:numPr>
        <w:spacing w:before="100" w:beforeAutospacing="true" w:after="100" w:afterAutospacing="true"/>
        <w:rPr>
          <w:rFonts w:ascii="Calibri" w:hAnsi="Calibri"/>
        </w:rPr>
      </w:pPr>
      <w:r>
        <w:rPr>
          <w:rFonts w:ascii="Calibri" w:hAnsi="Calibri"/>
        </w:rPr>
        <w:t xml:space="preserve">Executed </w:t>
      </w:r>
      <w:r>
        <w:rPr>
          <w:rFonts w:ascii="Calibri" w:hAnsi="Calibri"/>
          <w:b/>
          <w:bCs/>
        </w:rPr>
        <w:t>application migrations</w:t>
      </w:r>
      <w:r>
        <w:rPr>
          <w:rFonts w:ascii="Calibri" w:hAnsi="Calibri"/>
        </w:rPr>
        <w:t xml:space="preserve"> from on-prem to </w:t>
      </w:r>
      <w:r>
        <w:rPr>
          <w:rFonts w:ascii="Calibri" w:hAnsi="Calibri"/>
          <w:b/>
          <w:bCs/>
        </w:rPr>
        <w:t>AWS</w:t>
      </w:r>
      <w:r>
        <w:rPr>
          <w:rFonts w:ascii="Calibri" w:hAnsi="Calibri"/>
        </w:rPr>
        <w:t xml:space="preserve">, leveraging </w:t>
      </w:r>
      <w:r>
        <w:rPr>
          <w:rFonts w:ascii="Calibri" w:hAnsi="Calibri"/>
          <w:b/>
          <w:bCs/>
        </w:rPr>
        <w:t>Ansible + Infrastructure as Code (IaC)</w:t>
      </w:r>
      <w:r>
        <w:rPr>
          <w:rFonts w:ascii="Calibri" w:hAnsi="Calibri"/>
        </w:rPr>
        <w:t xml:space="preserve"> to modernize workloads with </w:t>
      </w:r>
      <w:r>
        <w:rPr>
          <w:rFonts w:ascii="Calibri" w:hAnsi="Calibri"/>
          <w:b/>
          <w:bCs/>
        </w:rPr>
        <w:t>repeatability and scalability</w:t>
      </w:r>
      <w:r>
        <w:rPr>
          <w:rFonts w:ascii="Calibri" w:hAnsi="Calibri"/>
        </w:rPr>
        <w:t>.</w:t>
      </w:r>
    </w:p>
    <w:p w14:paraId="17D9A0A5">
      <w:pPr>
        <w:pStyle w:val="style179"/>
        <w:numPr>
          <w:ilvl w:val="0"/>
          <w:numId w:val="35"/>
        </w:numPr>
        <w:spacing w:before="100" w:beforeAutospacing="true" w:after="100" w:afterAutospacing="true"/>
        <w:rPr>
          <w:rFonts w:ascii="Calibri" w:cs="Calibri" w:hAnsi="Calibri"/>
          <w:sz w:val="21"/>
          <w:szCs w:val="21"/>
          <w:lang w:eastAsia="en-GB"/>
        </w:rPr>
      </w:pPr>
      <w:r>
        <w:rPr>
          <w:rFonts w:ascii="Calibri" w:hAnsi="Calibri"/>
        </w:rPr>
        <w:t xml:space="preserve">Configured </w:t>
      </w:r>
      <w:r>
        <w:rPr>
          <w:rFonts w:ascii="Calibri" w:hAnsi="Calibri"/>
          <w:b/>
          <w:bCs/>
        </w:rPr>
        <w:t>serverless applications</w:t>
      </w:r>
      <w:r>
        <w:rPr>
          <w:rFonts w:ascii="Calibri" w:hAnsi="Calibri"/>
        </w:rPr>
        <w:t xml:space="preserve"> with </w:t>
      </w:r>
      <w:r>
        <w:rPr>
          <w:rFonts w:ascii="Calibri" w:hAnsi="Calibri"/>
          <w:b/>
          <w:bCs/>
        </w:rPr>
        <w:t>API Gateway, DynamoDB, AWS Lambda</w:t>
      </w:r>
      <w:r>
        <w:rPr>
          <w:rFonts w:ascii="Calibri" w:hAnsi="Calibri"/>
        </w:rPr>
        <w:t xml:space="preserve">, and automated promotions with </w:t>
      </w:r>
      <w:r>
        <w:rPr>
          <w:rFonts w:ascii="Calibri" w:hAnsi="Calibri"/>
          <w:b/>
          <w:bCs/>
        </w:rPr>
        <w:t>CodePipeline</w:t>
      </w:r>
      <w:r>
        <w:rPr>
          <w:rFonts w:ascii="Calibri" w:hAnsi="Calibri"/>
        </w:rPr>
        <w:t>.</w:t>
      </w:r>
    </w:p>
    <w:p w14:paraId="FC07C7E1">
      <w:pPr>
        <w:pStyle w:val="style0"/>
        <w:spacing w:lineRule="auto" w:line="360"/>
        <w:rPr>
          <w:rFonts w:ascii="Calibri" w:hAnsi="Calibri"/>
          <w:b/>
        </w:rPr>
      </w:pPr>
      <w:r>
        <w:rPr>
          <w:rFonts w:ascii="Calibri" w:hAnsi="Calibri"/>
          <w:b/>
        </w:rPr>
        <w:t>Senior Azure</w:t>
      </w:r>
      <w:r>
        <w:rPr>
          <w:rFonts w:ascii="Calibri" w:hAnsi="Calibri"/>
          <w:b/>
        </w:rPr>
        <w:t>/AWS</w:t>
      </w:r>
      <w:r>
        <w:rPr>
          <w:rFonts w:ascii="Calibri" w:hAnsi="Calibri"/>
          <w:b/>
        </w:rPr>
        <w:t xml:space="preserve"> </w:t>
      </w:r>
      <w:r>
        <w:rPr>
          <w:rFonts w:ascii="Calibri" w:hAnsi="Calibri"/>
          <w:b/>
        </w:rPr>
        <w:t xml:space="preserve">DevOps Engineer                              </w:t>
      </w:r>
      <w:r>
        <w:rPr>
          <w:rFonts w:ascii="Calibri" w:hAnsi="Calibri"/>
          <w:b/>
        </w:rPr>
        <w:t xml:space="preserve"> </w:t>
      </w:r>
      <w:r>
        <w:rPr>
          <w:rFonts w:ascii="Calibri" w:hAnsi="Calibri"/>
          <w:b/>
        </w:rPr>
        <w:t xml:space="preserve">                                           </w:t>
      </w:r>
    </w:p>
    <w:p w14:paraId="2B978EBC">
      <w:pPr>
        <w:pStyle w:val="style0"/>
        <w:spacing w:lineRule="auto" w:line="360"/>
        <w:rPr>
          <w:rFonts w:ascii="Calibri" w:hAnsi="Calibri"/>
          <w:b/>
        </w:rPr>
      </w:pPr>
      <w:r>
        <w:rPr>
          <w:rFonts w:ascii="Calibri" w:hAnsi="Calibri"/>
          <w:b/>
        </w:rPr>
        <w:t xml:space="preserve">Client: </w:t>
      </w:r>
      <w:r>
        <w:rPr>
          <w:rFonts w:ascii="Calibri" w:hAnsi="Calibri"/>
          <w:b/>
          <w:lang w:val="en-US"/>
        </w:rPr>
        <w:t>Verizon</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Jan 20</w:t>
      </w:r>
      <w:r>
        <w:rPr>
          <w:rFonts w:ascii="Calibri" w:hAnsi="Calibri"/>
          <w:b/>
        </w:rPr>
        <w:t>19</w:t>
      </w:r>
      <w:r>
        <w:rPr>
          <w:rFonts w:ascii="Calibri" w:hAnsi="Calibri"/>
          <w:b/>
        </w:rPr>
        <w:t xml:space="preserve"> </w:t>
      </w:r>
      <w:r>
        <w:rPr>
          <w:rFonts w:ascii="Calibri" w:hAnsi="Calibri"/>
          <w:b/>
        </w:rPr>
        <w:t>–</w:t>
      </w:r>
      <w:r>
        <w:rPr>
          <w:rFonts w:ascii="Calibri" w:hAnsi="Calibri"/>
          <w:b/>
        </w:rPr>
        <w:t xml:space="preserve"> </w:t>
      </w:r>
      <w:r>
        <w:rPr>
          <w:rFonts w:ascii="Calibri" w:hAnsi="Calibri"/>
          <w:b/>
        </w:rPr>
        <w:t>J</w:t>
      </w:r>
      <w:r>
        <w:rPr>
          <w:rFonts w:ascii="Calibri" w:hAnsi="Calibri"/>
          <w:b/>
        </w:rPr>
        <w:t>an</w:t>
      </w:r>
      <w:r>
        <w:rPr>
          <w:rFonts w:ascii="Calibri" w:hAnsi="Calibri"/>
          <w:b/>
        </w:rPr>
        <w:t xml:space="preserve"> 2021</w:t>
      </w:r>
    </w:p>
    <w:p w14:paraId="4EFC2D3F">
      <w:pPr>
        <w:pStyle w:val="style0"/>
        <w:spacing w:lineRule="auto" w:line="360"/>
        <w:rPr>
          <w:rFonts w:ascii="Calibri" w:hAnsi="Calibri"/>
          <w:b/>
          <w:u w:val="single"/>
        </w:rPr>
      </w:pPr>
      <w:r>
        <w:rPr>
          <w:rFonts w:ascii="Calibri" w:hAnsi="Calibri"/>
          <w:b/>
          <w:u w:val="single"/>
        </w:rPr>
        <w:t>Responsibilities:</w:t>
      </w:r>
    </w:p>
    <w:p w14:paraId="F0D6D0D3">
      <w:pPr>
        <w:pStyle w:val="style179"/>
        <w:numPr>
          <w:ilvl w:val="0"/>
          <w:numId w:val="37"/>
        </w:numPr>
        <w:spacing w:lineRule="auto" w:line="360"/>
        <w:rPr>
          <w:rFonts w:ascii="Calibri" w:cs="Calibri" w:hAnsi="Calibri"/>
          <w:szCs w:val="21"/>
          <w:lang w:eastAsia="en-GB"/>
        </w:rPr>
      </w:pPr>
      <w:r>
        <w:rPr>
          <w:rFonts w:ascii="Calibri" w:cs="Calibri" w:hAnsi="Calibri"/>
          <w:szCs w:val="21"/>
          <w:lang w:eastAsia="en-GB"/>
        </w:rPr>
        <w:t xml:space="preserve">Deployed and managed containerized applications on </w:t>
      </w:r>
      <w:r>
        <w:rPr>
          <w:rFonts w:ascii="Calibri" w:cs="Calibri" w:hAnsi="Calibri"/>
          <w:b/>
          <w:bCs/>
          <w:szCs w:val="21"/>
          <w:lang w:eastAsia="en-GB"/>
        </w:rPr>
        <w:t>Azure AKS</w:t>
      </w:r>
      <w:r>
        <w:rPr>
          <w:rFonts w:ascii="Calibri" w:cs="Calibri" w:hAnsi="Calibri"/>
          <w:szCs w:val="21"/>
          <w:lang w:eastAsia="en-GB"/>
        </w:rPr>
        <w:t xml:space="preserve"> and </w:t>
      </w:r>
      <w:r>
        <w:rPr>
          <w:rFonts w:ascii="Calibri" w:cs="Calibri" w:hAnsi="Calibri"/>
          <w:b/>
          <w:bCs/>
          <w:szCs w:val="21"/>
          <w:lang w:eastAsia="en-GB"/>
        </w:rPr>
        <w:t>AWS EKS</w:t>
      </w:r>
      <w:r>
        <w:rPr>
          <w:rFonts w:ascii="Calibri" w:cs="Calibri" w:hAnsi="Calibri"/>
          <w:szCs w:val="21"/>
          <w:lang w:eastAsia="en-GB"/>
        </w:rPr>
        <w:t xml:space="preserve">, using </w:t>
      </w:r>
      <w:r>
        <w:rPr>
          <w:rFonts w:ascii="Calibri" w:cs="Calibri" w:hAnsi="Calibri"/>
          <w:b/>
          <w:bCs/>
          <w:szCs w:val="21"/>
          <w:lang w:eastAsia="en-GB"/>
        </w:rPr>
        <w:t>Kubernetes clusters</w:t>
      </w:r>
      <w:r>
        <w:rPr>
          <w:rFonts w:ascii="Calibri" w:cs="Calibri" w:hAnsi="Calibri"/>
          <w:szCs w:val="21"/>
          <w:lang w:eastAsia="en-GB"/>
        </w:rPr>
        <w:t xml:space="preserve"> for </w:t>
      </w:r>
      <w:r>
        <w:rPr>
          <w:rFonts w:ascii="Calibri" w:cs="Calibri" w:hAnsi="Calibri"/>
          <w:b/>
          <w:bCs/>
          <w:szCs w:val="21"/>
          <w:lang w:eastAsia="en-GB"/>
        </w:rPr>
        <w:t>scaling, rolling updates, and service discovery automation</w:t>
      </w:r>
      <w:r>
        <w:rPr>
          <w:rFonts w:ascii="Calibri" w:cs="Calibri" w:hAnsi="Calibri"/>
          <w:szCs w:val="21"/>
          <w:lang w:eastAsia="en-GB"/>
        </w:rPr>
        <w:t>.</w:t>
      </w:r>
    </w:p>
    <w:p w14:paraId="51105B68">
      <w:pPr>
        <w:pStyle w:val="style179"/>
        <w:numPr>
          <w:ilvl w:val="0"/>
          <w:numId w:val="37"/>
        </w:numPr>
        <w:spacing w:lineRule="auto" w:line="360"/>
        <w:rPr>
          <w:rFonts w:ascii="Calibri" w:cs="Calibri" w:hAnsi="Calibri"/>
          <w:szCs w:val="21"/>
          <w:lang w:eastAsia="en-GB"/>
        </w:rPr>
      </w:pPr>
      <w:r>
        <w:rPr>
          <w:rFonts w:ascii="Calibri" w:cs="Calibri" w:hAnsi="Calibri"/>
          <w:szCs w:val="21"/>
          <w:lang w:eastAsia="en-GB"/>
        </w:rPr>
        <w:t xml:space="preserve">Built resilient </w:t>
      </w:r>
      <w:r>
        <w:rPr>
          <w:rFonts w:ascii="Calibri" w:cs="Calibri" w:hAnsi="Calibri"/>
          <w:b/>
          <w:bCs/>
          <w:szCs w:val="21"/>
          <w:lang w:eastAsia="en-GB"/>
        </w:rPr>
        <w:t>AWS foundations</w:t>
      </w:r>
      <w:r>
        <w:rPr>
          <w:rFonts w:ascii="Calibri" w:cs="Calibri" w:hAnsi="Calibri"/>
          <w:szCs w:val="21"/>
          <w:lang w:eastAsia="en-GB"/>
        </w:rPr>
        <w:t xml:space="preserve"> (</w:t>
      </w:r>
      <w:r>
        <w:rPr>
          <w:rFonts w:ascii="Calibri" w:cs="Calibri" w:hAnsi="Calibri"/>
          <w:b/>
          <w:bCs/>
          <w:szCs w:val="21"/>
          <w:lang w:eastAsia="en-GB"/>
        </w:rPr>
        <w:t>VPC, subnets, routing, IGW/NAT, SG/NACL</w:t>
      </w:r>
      <w:r>
        <w:rPr>
          <w:rFonts w:ascii="Calibri" w:cs="Calibri" w:hAnsi="Calibri"/>
          <w:szCs w:val="21"/>
          <w:lang w:eastAsia="en-GB"/>
        </w:rPr>
        <w:t xml:space="preserve">) as </w:t>
      </w:r>
      <w:r>
        <w:rPr>
          <w:rFonts w:ascii="Calibri" w:cs="Calibri" w:hAnsi="Calibri"/>
          <w:b/>
          <w:bCs/>
          <w:szCs w:val="21"/>
          <w:lang w:eastAsia="en-GB"/>
        </w:rPr>
        <w:t>Terraform modules</w:t>
      </w:r>
      <w:r>
        <w:rPr>
          <w:rFonts w:ascii="Calibri" w:cs="Calibri" w:hAnsi="Calibri"/>
          <w:szCs w:val="21"/>
          <w:lang w:eastAsia="en-GB"/>
        </w:rPr>
        <w:t xml:space="preserve">; implemented </w:t>
      </w:r>
      <w:r>
        <w:rPr>
          <w:rFonts w:ascii="Calibri" w:cs="Calibri" w:hAnsi="Calibri"/>
          <w:b/>
          <w:bCs/>
          <w:szCs w:val="21"/>
          <w:lang w:eastAsia="en-GB"/>
        </w:rPr>
        <w:t>tagging/audit standards</w:t>
      </w:r>
      <w:r>
        <w:rPr>
          <w:rFonts w:ascii="Calibri" w:cs="Calibri" w:hAnsi="Calibri"/>
          <w:szCs w:val="21"/>
          <w:lang w:eastAsia="en-GB"/>
        </w:rPr>
        <w:t>.</w:t>
      </w:r>
    </w:p>
    <w:p w14:paraId="53E550D9">
      <w:pPr>
        <w:pStyle w:val="style179"/>
        <w:numPr>
          <w:ilvl w:val="0"/>
          <w:numId w:val="37"/>
        </w:numPr>
        <w:spacing w:lineRule="auto" w:line="360"/>
        <w:rPr>
          <w:rFonts w:ascii="Calibri" w:cs="Calibri" w:hAnsi="Calibri"/>
          <w:szCs w:val="21"/>
          <w:lang w:eastAsia="en-GB"/>
        </w:rPr>
      </w:pPr>
      <w:r>
        <w:rPr>
          <w:rFonts w:ascii="Calibri" w:cs="Calibri" w:hAnsi="Calibri"/>
          <w:szCs w:val="21"/>
          <w:lang w:eastAsia="en-GB"/>
        </w:rPr>
        <w:t>Established SLIs/SLOs for NDR platform reliability, sensor uptime, ingest latency, and telemetry pipeline availability supporting enterprise observability objectives.</w:t>
      </w:r>
    </w:p>
    <w:p w14:paraId="E2D50F4D">
      <w:pPr>
        <w:pStyle w:val="style179"/>
        <w:numPr>
          <w:ilvl w:val="0"/>
          <w:numId w:val="37"/>
        </w:numPr>
        <w:spacing w:lineRule="auto" w:line="360"/>
        <w:rPr>
          <w:rFonts w:ascii="Calibri" w:cs="Calibri" w:hAnsi="Calibri"/>
          <w:szCs w:val="21"/>
          <w:lang w:eastAsia="en-GB"/>
        </w:rPr>
      </w:pPr>
      <w:r>
        <w:rPr>
          <w:rFonts w:ascii="Calibri" w:cs="Calibri" w:hAnsi="Calibri"/>
          <w:szCs w:val="21"/>
          <w:lang w:val="en-US" w:eastAsia="en-GB"/>
        </w:rPr>
        <w:t>Configured Telegraf pipelines for metrics collection, parsing, tagging, enrichment, and forwarding into enterprise monitoring and analytics platforms.</w:t>
      </w:r>
    </w:p>
    <w:p w14:paraId="33844DD5">
      <w:pPr>
        <w:pStyle w:val="style179"/>
        <w:numPr>
          <w:ilvl w:val="0"/>
          <w:numId w:val="37"/>
        </w:numPr>
        <w:spacing w:lineRule="auto" w:line="360"/>
        <w:rPr>
          <w:rFonts w:ascii="Calibri" w:cs="Calibri" w:hAnsi="Calibri"/>
          <w:szCs w:val="21"/>
          <w:lang w:eastAsia="en-GB"/>
        </w:rPr>
      </w:pPr>
      <w:r>
        <w:rPr>
          <w:rFonts w:ascii="Calibri" w:cs="Calibri" w:hAnsi="Calibri"/>
          <w:szCs w:val="21"/>
          <w:lang w:val="en-US" w:eastAsia="en-GB"/>
        </w:rPr>
        <w:t>Collaborated with SOC and Incident Response teams to investigate NDR alerts, triage suspicious activity, and improve threat correlation workflows.</w:t>
      </w:r>
    </w:p>
    <w:p w14:paraId="43CEE63F">
      <w:pPr>
        <w:pStyle w:val="style179"/>
        <w:numPr>
          <w:ilvl w:val="0"/>
          <w:numId w:val="37"/>
        </w:numPr>
        <w:spacing w:lineRule="auto" w:line="360"/>
        <w:rPr>
          <w:rFonts w:ascii="Calibri" w:cs="Calibri" w:hAnsi="Calibri"/>
          <w:szCs w:val="21"/>
          <w:lang w:eastAsia="en-GB"/>
        </w:rPr>
      </w:pPr>
      <w:r>
        <w:rPr>
          <w:rFonts w:ascii="Calibri" w:cs="Calibri" w:hAnsi="Calibri"/>
          <w:szCs w:val="21"/>
          <w:lang w:val="en-US" w:eastAsia="en-GB"/>
        </w:rPr>
        <w:t>Supported tuning and optimization of Zeek scripts, Suricata detection rules, and Corelight detection packs to improve detection efficacy and reduce operational alert noise.</w:t>
      </w:r>
    </w:p>
    <w:p w14:paraId="7492E6D8">
      <w:pPr>
        <w:pStyle w:val="style179"/>
        <w:numPr>
          <w:ilvl w:val="0"/>
          <w:numId w:val="37"/>
        </w:numPr>
        <w:spacing w:lineRule="auto" w:line="360"/>
        <w:rPr>
          <w:rFonts w:ascii="Calibri" w:cs="Calibri" w:hAnsi="Calibri"/>
          <w:szCs w:val="21"/>
          <w:lang w:eastAsia="en-GB"/>
        </w:rPr>
      </w:pPr>
      <w:r>
        <w:rPr>
          <w:rFonts w:ascii="Calibri" w:cs="Calibri" w:hAnsi="Calibri"/>
          <w:szCs w:val="21"/>
          <w:lang w:val="en-US" w:eastAsia="en-GB"/>
        </w:rPr>
        <w:t>Monitored and supported enterprise NDR sensor operations including packet throughput analysis, drop-rate monitoring, traffic visibility validation, and telemetry pipeline troubleshooting.</w:t>
      </w:r>
    </w:p>
    <w:p w14:paraId="819B3804">
      <w:pPr>
        <w:pStyle w:val="style179"/>
        <w:numPr>
          <w:ilvl w:val="0"/>
          <w:numId w:val="37"/>
        </w:numPr>
        <w:spacing w:lineRule="auto" w:line="360"/>
        <w:rPr>
          <w:rFonts w:ascii="Calibri" w:cs="Calibri" w:hAnsi="Calibri"/>
          <w:szCs w:val="21"/>
          <w:lang w:eastAsia="en-GB"/>
        </w:rPr>
      </w:pPr>
      <w:r>
        <w:rPr>
          <w:rFonts w:ascii="Calibri" w:cs="Calibri" w:hAnsi="Calibri"/>
          <w:szCs w:val="21"/>
          <w:lang w:eastAsia="en-GB"/>
        </w:rPr>
        <w:t xml:space="preserve">Enforced </w:t>
      </w:r>
      <w:r>
        <w:rPr>
          <w:rFonts w:ascii="Calibri" w:cs="Calibri" w:hAnsi="Calibri"/>
          <w:b/>
          <w:bCs/>
          <w:szCs w:val="21"/>
          <w:lang w:eastAsia="en-GB"/>
        </w:rPr>
        <w:t>IAM least privilege</w:t>
      </w:r>
      <w:r>
        <w:rPr>
          <w:rFonts w:ascii="Calibri" w:cs="Calibri" w:hAnsi="Calibri"/>
          <w:szCs w:val="21"/>
          <w:lang w:eastAsia="en-GB"/>
        </w:rPr>
        <w:t xml:space="preserve">, </w:t>
      </w:r>
      <w:r>
        <w:rPr>
          <w:rFonts w:ascii="Calibri" w:cs="Calibri" w:hAnsi="Calibri"/>
          <w:b/>
          <w:bCs/>
          <w:szCs w:val="21"/>
          <w:lang w:eastAsia="en-GB"/>
        </w:rPr>
        <w:t>KMS encryption</w:t>
      </w:r>
      <w:r>
        <w:rPr>
          <w:rFonts w:ascii="Calibri" w:cs="Calibri" w:hAnsi="Calibri"/>
          <w:szCs w:val="21"/>
          <w:lang w:eastAsia="en-GB"/>
        </w:rPr>
        <w:t xml:space="preserve">, </w:t>
      </w:r>
      <w:r>
        <w:rPr>
          <w:rFonts w:ascii="Calibri" w:cs="Calibri" w:hAnsi="Calibri"/>
          <w:b/>
          <w:bCs/>
          <w:szCs w:val="21"/>
          <w:lang w:eastAsia="en-GB"/>
        </w:rPr>
        <w:t>Secrets Manager rotation</w:t>
      </w:r>
      <w:r>
        <w:rPr>
          <w:rFonts w:ascii="Calibri" w:cs="Calibri" w:hAnsi="Calibri"/>
          <w:szCs w:val="21"/>
          <w:lang w:eastAsia="en-GB"/>
        </w:rPr>
        <w:t xml:space="preserve">; onboarded apps to </w:t>
      </w:r>
      <w:r>
        <w:rPr>
          <w:rFonts w:ascii="Calibri" w:cs="Calibri" w:hAnsi="Calibri"/>
          <w:b/>
          <w:bCs/>
          <w:szCs w:val="21"/>
          <w:lang w:eastAsia="en-GB"/>
        </w:rPr>
        <w:t>IRSA</w:t>
      </w:r>
      <w:r>
        <w:rPr>
          <w:rFonts w:ascii="Calibri" w:cs="Calibri" w:hAnsi="Calibri"/>
          <w:szCs w:val="21"/>
          <w:lang w:eastAsia="en-GB"/>
        </w:rPr>
        <w:t xml:space="preserve"> to eliminate long-lived credentials.</w:t>
      </w:r>
    </w:p>
    <w:p w14:paraId="06F4473A">
      <w:pPr>
        <w:pStyle w:val="style179"/>
        <w:numPr>
          <w:ilvl w:val="0"/>
          <w:numId w:val="37"/>
        </w:numPr>
        <w:spacing w:lineRule="auto" w:line="360"/>
        <w:rPr>
          <w:rFonts w:ascii="Calibri" w:cs="Calibri" w:hAnsi="Calibri"/>
          <w:szCs w:val="21"/>
          <w:lang w:eastAsia="en-GB"/>
        </w:rPr>
      </w:pPr>
      <w:r>
        <w:rPr>
          <w:rFonts w:ascii="Calibri" w:cs="Calibri" w:hAnsi="Calibri"/>
          <w:szCs w:val="21"/>
          <w:lang w:eastAsia="en-GB"/>
        </w:rPr>
        <w:t xml:space="preserve">Optimized costs using </w:t>
      </w:r>
      <w:r>
        <w:rPr>
          <w:rFonts w:ascii="Calibri" w:cs="Calibri" w:hAnsi="Calibri"/>
          <w:b/>
          <w:bCs/>
          <w:szCs w:val="21"/>
          <w:lang w:eastAsia="en-GB"/>
        </w:rPr>
        <w:t>EC2 Spot, S3 lifecycle policies, EBS gp3 volumes, resource reclamation</w:t>
      </w:r>
      <w:r>
        <w:rPr>
          <w:rFonts w:ascii="Calibri" w:cs="Calibri" w:hAnsi="Calibri"/>
          <w:szCs w:val="21"/>
          <w:lang w:eastAsia="en-GB"/>
        </w:rPr>
        <w:t>; reported savings to stakeholders.</w:t>
      </w:r>
    </w:p>
    <w:p w14:paraId="E4B9A419">
      <w:pPr>
        <w:pStyle w:val="style179"/>
        <w:numPr>
          <w:ilvl w:val="0"/>
          <w:numId w:val="37"/>
        </w:numPr>
        <w:spacing w:lineRule="auto" w:line="360"/>
        <w:rPr>
          <w:rFonts w:ascii="Calibri" w:cs="Calibri" w:hAnsi="Calibri"/>
          <w:szCs w:val="21"/>
          <w:lang w:eastAsia="en-GB"/>
        </w:rPr>
      </w:pPr>
      <w:r>
        <w:rPr>
          <w:rFonts w:ascii="Calibri" w:cs="Calibri" w:hAnsi="Calibri"/>
          <w:szCs w:val="21"/>
          <w:lang w:eastAsia="en-GB"/>
        </w:rPr>
        <w:t xml:space="preserve">Developed </w:t>
      </w:r>
      <w:r>
        <w:rPr>
          <w:rFonts w:ascii="Calibri" w:cs="Calibri" w:hAnsi="Calibri"/>
          <w:b/>
          <w:bCs/>
          <w:szCs w:val="21"/>
          <w:lang w:eastAsia="en-GB"/>
        </w:rPr>
        <w:t>Python/Boto3 automation tooling</w:t>
      </w:r>
      <w:r>
        <w:rPr>
          <w:rFonts w:ascii="Calibri" w:cs="Calibri" w:hAnsi="Calibri"/>
          <w:szCs w:val="21"/>
          <w:lang w:eastAsia="en-GB"/>
        </w:rPr>
        <w:t xml:space="preserve"> for </w:t>
      </w:r>
      <w:r>
        <w:rPr>
          <w:rFonts w:ascii="Calibri" w:cs="Calibri" w:hAnsi="Calibri"/>
          <w:b/>
          <w:bCs/>
          <w:szCs w:val="21"/>
          <w:lang w:eastAsia="en-GB"/>
        </w:rPr>
        <w:t>account bootstrap, drift detection, inventory management</w:t>
      </w:r>
      <w:r>
        <w:rPr>
          <w:rFonts w:ascii="Calibri" w:cs="Calibri" w:hAnsi="Calibri"/>
          <w:szCs w:val="21"/>
          <w:lang w:eastAsia="en-GB"/>
        </w:rPr>
        <w:t xml:space="preserve">; integrated outputs with </w:t>
      </w:r>
      <w:r>
        <w:rPr>
          <w:rFonts w:ascii="Calibri" w:cs="Calibri" w:hAnsi="Calibri"/>
          <w:b/>
          <w:bCs/>
          <w:szCs w:val="21"/>
          <w:lang w:eastAsia="en-GB"/>
        </w:rPr>
        <w:t>Slack, Jira</w:t>
      </w:r>
      <w:r>
        <w:rPr>
          <w:rFonts w:ascii="Calibri" w:cs="Calibri" w:hAnsi="Calibri"/>
          <w:szCs w:val="21"/>
          <w:lang w:eastAsia="en-GB"/>
        </w:rPr>
        <w:t>.</w:t>
      </w:r>
    </w:p>
    <w:p w14:paraId="D6EEAA3A">
      <w:pPr>
        <w:pStyle w:val="style179"/>
        <w:numPr>
          <w:ilvl w:val="0"/>
          <w:numId w:val="37"/>
        </w:numPr>
        <w:spacing w:lineRule="auto" w:line="360"/>
        <w:rPr>
          <w:rFonts w:ascii="Calibri" w:cs="Calibri" w:hAnsi="Calibri"/>
          <w:szCs w:val="21"/>
          <w:lang w:eastAsia="en-GB"/>
        </w:rPr>
      </w:pPr>
      <w:r>
        <w:rPr>
          <w:rFonts w:ascii="Calibri" w:cs="Calibri" w:hAnsi="Calibri"/>
          <w:szCs w:val="21"/>
          <w:lang w:eastAsia="en-GB"/>
        </w:rPr>
        <w:t xml:space="preserve">Collaborated with </w:t>
      </w:r>
      <w:r>
        <w:rPr>
          <w:rFonts w:ascii="Calibri" w:cs="Calibri" w:hAnsi="Calibri"/>
          <w:b/>
          <w:bCs/>
          <w:szCs w:val="21"/>
          <w:lang w:eastAsia="en-GB"/>
        </w:rPr>
        <w:t>security and application teams</w:t>
      </w:r>
      <w:r>
        <w:rPr>
          <w:rFonts w:ascii="Calibri" w:cs="Calibri" w:hAnsi="Calibri"/>
          <w:szCs w:val="21"/>
          <w:lang w:eastAsia="en-GB"/>
        </w:rPr>
        <w:t xml:space="preserve"> to embed </w:t>
      </w:r>
      <w:r>
        <w:rPr>
          <w:rFonts w:ascii="Calibri" w:cs="Calibri" w:hAnsi="Calibri"/>
          <w:b/>
          <w:bCs/>
          <w:szCs w:val="21"/>
          <w:lang w:eastAsia="en-GB"/>
        </w:rPr>
        <w:t>change control</w:t>
      </w:r>
      <w:r>
        <w:rPr>
          <w:rFonts w:ascii="Calibri" w:cs="Calibri" w:hAnsi="Calibri"/>
          <w:szCs w:val="21"/>
          <w:lang w:eastAsia="en-GB"/>
        </w:rPr>
        <w:t xml:space="preserve"> via </w:t>
      </w:r>
      <w:r>
        <w:rPr>
          <w:rFonts w:ascii="Calibri" w:cs="Calibri" w:hAnsi="Calibri"/>
          <w:b/>
          <w:bCs/>
          <w:szCs w:val="21"/>
          <w:lang w:eastAsia="en-GB"/>
        </w:rPr>
        <w:t>ServiceNow</w:t>
      </w:r>
      <w:r>
        <w:rPr>
          <w:rFonts w:ascii="Calibri" w:cs="Calibri" w:hAnsi="Calibri"/>
          <w:szCs w:val="21"/>
          <w:lang w:eastAsia="en-GB"/>
        </w:rPr>
        <w:t xml:space="preserve"> and </w:t>
      </w:r>
      <w:r>
        <w:rPr>
          <w:rFonts w:ascii="Calibri" w:cs="Calibri" w:hAnsi="Calibri"/>
          <w:b/>
          <w:bCs/>
          <w:szCs w:val="21"/>
          <w:lang w:eastAsia="en-GB"/>
        </w:rPr>
        <w:t>audit evidence</w:t>
      </w:r>
      <w:r>
        <w:rPr>
          <w:rFonts w:ascii="Calibri" w:cs="Calibri" w:hAnsi="Calibri"/>
          <w:szCs w:val="21"/>
          <w:lang w:eastAsia="en-GB"/>
        </w:rPr>
        <w:t xml:space="preserve"> into </w:t>
      </w:r>
      <w:r>
        <w:rPr>
          <w:rFonts w:ascii="Calibri" w:cs="Calibri" w:hAnsi="Calibri"/>
          <w:b/>
          <w:bCs/>
          <w:szCs w:val="21"/>
          <w:lang w:eastAsia="en-GB"/>
        </w:rPr>
        <w:t>deployment pipelines</w:t>
      </w:r>
      <w:r>
        <w:rPr>
          <w:rFonts w:ascii="Calibri" w:cs="Calibri" w:hAnsi="Calibri"/>
          <w:szCs w:val="21"/>
          <w:lang w:eastAsia="en-GB"/>
        </w:rPr>
        <w:t>.</w:t>
      </w:r>
    </w:p>
    <w:p w14:paraId="0F5BA13B">
      <w:pPr>
        <w:pStyle w:val="style0"/>
        <w:spacing w:lineRule="auto" w:line="360"/>
        <w:rPr>
          <w:rFonts w:ascii="Calibri" w:hAnsi="Calibri"/>
          <w:b/>
          <w:u w:val="single"/>
        </w:rPr>
      </w:pPr>
    </w:p>
    <w:p w14:paraId="6694A4AC">
      <w:pPr>
        <w:pStyle w:val="style0"/>
        <w:tabs>
          <w:tab w:val="right" w:leader="none" w:pos="10800"/>
        </w:tabs>
        <w:spacing w:lineRule="auto" w:line="360"/>
        <w:rPr>
          <w:rFonts w:ascii="Calibri" w:hAnsi="Calibri"/>
          <w:b/>
        </w:rPr>
      </w:pPr>
      <w:r>
        <w:rPr>
          <w:rFonts w:ascii="Calibri" w:hAnsi="Calibri"/>
          <w:b/>
        </w:rPr>
        <w:t xml:space="preserve">AWS DevOps Engineer                                                                        </w:t>
      </w:r>
    </w:p>
    <w:p w14:paraId="EC0A134A">
      <w:pPr>
        <w:pStyle w:val="style0"/>
        <w:spacing w:lineRule="auto" w:line="360"/>
        <w:rPr>
          <w:rFonts w:ascii="Calibri" w:hAnsi="Calibri"/>
          <w:b/>
        </w:rPr>
      </w:pPr>
      <w:r>
        <w:rPr>
          <w:rFonts w:ascii="Calibri" w:hAnsi="Calibri"/>
          <w:b/>
        </w:rPr>
        <w:t>Client:</w:t>
      </w:r>
      <w:r>
        <w:rPr>
          <w:rFonts w:ascii="Calibri" w:hAnsi="Calibri"/>
          <w:b/>
          <w:lang w:val="en-US"/>
        </w:rPr>
        <w:t xml:space="preserve"> TD Bank</w:t>
      </w:r>
      <w:r>
        <w:rPr>
          <w:rFonts w:ascii="Calibri" w:hAnsi="Calibri"/>
          <w:b/>
          <w:smallCaps/>
        </w:rPr>
        <w:t xml:space="preserve">, </w:t>
      </w:r>
      <w:r>
        <w:rPr>
          <w:rFonts w:ascii="Calibri" w:hAnsi="Calibri"/>
          <w:b/>
        </w:rPr>
        <w:t xml:space="preserve">Sacramento </w:t>
      </w:r>
      <w:r>
        <w:rPr>
          <w:rFonts w:ascii="Calibri" w:hAnsi="Calibri"/>
          <w:b/>
          <w:smallCaps/>
        </w:rPr>
        <w:t>CA</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Mar</w:t>
      </w:r>
      <w:r>
        <w:rPr>
          <w:rFonts w:ascii="Calibri" w:hAnsi="Calibri"/>
          <w:b/>
        </w:rPr>
        <w:t xml:space="preserve"> 201</w:t>
      </w:r>
      <w:r>
        <w:rPr>
          <w:rFonts w:ascii="Calibri" w:hAnsi="Calibri"/>
          <w:b/>
        </w:rPr>
        <w:t>7</w:t>
      </w:r>
      <w:r>
        <w:rPr>
          <w:rFonts w:ascii="Calibri" w:hAnsi="Calibri"/>
          <w:b/>
        </w:rPr>
        <w:t xml:space="preserve"> – </w:t>
      </w:r>
      <w:r>
        <w:rPr>
          <w:rFonts w:ascii="Calibri" w:hAnsi="Calibri"/>
          <w:b/>
        </w:rPr>
        <w:t>Jan</w:t>
      </w:r>
      <w:r>
        <w:rPr>
          <w:rFonts w:ascii="Calibri" w:hAnsi="Calibri"/>
          <w:b/>
        </w:rPr>
        <w:t xml:space="preserve"> 20</w:t>
      </w:r>
      <w:r>
        <w:rPr>
          <w:rFonts w:ascii="Calibri" w:hAnsi="Calibri"/>
          <w:b/>
        </w:rPr>
        <w:t>19</w:t>
      </w:r>
    </w:p>
    <w:p w14:paraId="E9439B97">
      <w:pPr>
        <w:pStyle w:val="style179"/>
        <w:spacing w:after="0" w:lineRule="auto" w:line="360"/>
        <w:ind w:left="0"/>
        <w:jc w:val="both"/>
        <w:rPr>
          <w:rFonts w:ascii="Calibri" w:cs="Times New Roman" w:hAnsi="Calibri"/>
          <w:b/>
          <w:color w:val="000000"/>
          <w:sz w:val="24"/>
          <w:szCs w:val="24"/>
          <w:u w:val="single"/>
        </w:rPr>
      </w:pPr>
      <w:r>
        <w:rPr>
          <w:rFonts w:ascii="Calibri" w:cs="Times New Roman" w:hAnsi="Calibri"/>
          <w:b/>
          <w:color w:val="000000"/>
          <w:sz w:val="24"/>
          <w:szCs w:val="24"/>
          <w:u w:val="single"/>
        </w:rPr>
        <w:t>Responsibilities:</w:t>
      </w:r>
    </w:p>
    <w:bookmarkStart w:id="26" w:name="_Hlk534987905"/>
    <w:p w14:paraId="9E9D7F63">
      <w:pPr>
        <w:pStyle w:val="style179"/>
        <w:numPr>
          <w:ilvl w:val="0"/>
          <w:numId w:val="25"/>
        </w:numPr>
        <w:spacing w:before="100" w:beforeAutospacing="true" w:after="100" w:afterAutospacing="true"/>
        <w:rPr>
          <w:rFonts w:ascii="Calibri" w:hAnsi="Calibri"/>
        </w:rPr>
      </w:pPr>
      <w:r>
        <w:rPr>
          <w:rFonts w:ascii="Calibri" w:hAnsi="Calibri"/>
        </w:rPr>
        <w:t xml:space="preserve">Designed and deployed resilient </w:t>
      </w:r>
      <w:r>
        <w:rPr>
          <w:rFonts w:ascii="Calibri" w:hAnsi="Calibri"/>
          <w:b/>
          <w:bCs/>
        </w:rPr>
        <w:t>AWS infrastructures</w:t>
      </w:r>
      <w:r>
        <w:rPr>
          <w:rFonts w:ascii="Calibri" w:hAnsi="Calibri"/>
        </w:rPr>
        <w:t xml:space="preserve"> (</w:t>
      </w:r>
      <w:r>
        <w:rPr>
          <w:rFonts w:ascii="Calibri" w:hAnsi="Calibri"/>
          <w:b/>
          <w:bCs/>
        </w:rPr>
        <w:t>EC2, VPC, EKS, S3, CloudFormation</w:t>
      </w:r>
      <w:r>
        <w:rPr>
          <w:rFonts w:ascii="Calibri" w:hAnsi="Calibri"/>
        </w:rPr>
        <w:t xml:space="preserve">) using both </w:t>
      </w:r>
      <w:r>
        <w:rPr>
          <w:rFonts w:ascii="Calibri" w:hAnsi="Calibri"/>
          <w:b/>
          <w:bCs/>
        </w:rPr>
        <w:t>Console</w:t>
      </w:r>
      <w:r>
        <w:rPr>
          <w:rFonts w:ascii="Calibri" w:hAnsi="Calibri"/>
        </w:rPr>
        <w:t xml:space="preserve"> and </w:t>
      </w:r>
      <w:r>
        <w:rPr>
          <w:rFonts w:ascii="Calibri" w:hAnsi="Calibri"/>
          <w:b/>
          <w:bCs/>
        </w:rPr>
        <w:t>CLI</w:t>
      </w:r>
      <w:r>
        <w:rPr>
          <w:rFonts w:ascii="Calibri" w:hAnsi="Calibri"/>
        </w:rPr>
        <w:t xml:space="preserve">, ensuring </w:t>
      </w:r>
      <w:r>
        <w:rPr>
          <w:rFonts w:ascii="Calibri" w:hAnsi="Calibri"/>
          <w:b/>
          <w:bCs/>
        </w:rPr>
        <w:t>secure, fault-tolerant, multi-region environments</w:t>
      </w:r>
      <w:r>
        <w:rPr>
          <w:rFonts w:ascii="Calibri" w:hAnsi="Calibri"/>
        </w:rPr>
        <w:t>.</w:t>
      </w:r>
    </w:p>
    <w:p w14:paraId="5738AE9E">
      <w:pPr>
        <w:pStyle w:val="style179"/>
        <w:numPr>
          <w:ilvl w:val="0"/>
          <w:numId w:val="25"/>
        </w:numPr>
        <w:spacing w:before="100" w:beforeAutospacing="true" w:after="100" w:afterAutospacing="true"/>
        <w:rPr>
          <w:rFonts w:ascii="Calibri" w:hAnsi="Calibri"/>
        </w:rPr>
      </w:pPr>
      <w:r>
        <w:rPr>
          <w:rFonts w:ascii="Calibri" w:hAnsi="Calibri"/>
        </w:rPr>
        <w:t xml:space="preserve">Automated environment provisioning with </w:t>
      </w:r>
      <w:r>
        <w:rPr>
          <w:rFonts w:ascii="Calibri" w:hAnsi="Calibri"/>
          <w:b/>
          <w:bCs/>
        </w:rPr>
        <w:t>Terraform, Ansible, CloudFormation templates</w:t>
      </w:r>
      <w:r>
        <w:rPr>
          <w:rFonts w:ascii="Calibri" w:hAnsi="Calibri"/>
        </w:rPr>
        <w:t xml:space="preserve">, reducing deployment time and minimizing manual errors across </w:t>
      </w:r>
      <w:r>
        <w:rPr>
          <w:rFonts w:ascii="Calibri" w:hAnsi="Calibri"/>
          <w:b/>
          <w:bCs/>
        </w:rPr>
        <w:t>Production, QA, and Dev</w:t>
      </w:r>
      <w:r>
        <w:rPr>
          <w:rFonts w:ascii="Calibri" w:hAnsi="Calibri"/>
        </w:rPr>
        <w:t xml:space="preserve"> accounts.</w:t>
      </w:r>
    </w:p>
    <w:p w14:paraId="6ACC5579">
      <w:pPr>
        <w:pStyle w:val="style179"/>
        <w:numPr>
          <w:ilvl w:val="0"/>
          <w:numId w:val="25"/>
        </w:numPr>
        <w:spacing w:before="100" w:beforeAutospacing="true" w:after="100" w:afterAutospacing="true"/>
        <w:rPr>
          <w:rFonts w:ascii="Calibri" w:hAnsi="Calibri"/>
        </w:rPr>
      </w:pPr>
      <w:r>
        <w:rPr>
          <w:rFonts w:ascii="Calibri" w:hAnsi="Calibri"/>
        </w:rPr>
        <w:t xml:space="preserve">Built and scaled </w:t>
      </w:r>
      <w:r>
        <w:rPr>
          <w:rFonts w:ascii="Calibri" w:hAnsi="Calibri"/>
          <w:b/>
          <w:bCs/>
        </w:rPr>
        <w:t>containerized microservices</w:t>
      </w:r>
      <w:r>
        <w:rPr>
          <w:rFonts w:ascii="Calibri" w:hAnsi="Calibri"/>
        </w:rPr>
        <w:t xml:space="preserve"> on </w:t>
      </w:r>
      <w:r>
        <w:rPr>
          <w:rFonts w:ascii="Calibri" w:hAnsi="Calibri"/>
          <w:b/>
          <w:bCs/>
        </w:rPr>
        <w:t>Amazon EKS</w:t>
      </w:r>
      <w:r>
        <w:rPr>
          <w:rFonts w:ascii="Calibri" w:hAnsi="Calibri"/>
        </w:rPr>
        <w:t xml:space="preserve"> with </w:t>
      </w:r>
      <w:r>
        <w:rPr>
          <w:rFonts w:ascii="Calibri" w:hAnsi="Calibri"/>
          <w:b/>
          <w:bCs/>
        </w:rPr>
        <w:t>auto-scaling, self-healing, rolling upgrades</w:t>
      </w:r>
      <w:r>
        <w:rPr>
          <w:rFonts w:ascii="Calibri" w:hAnsi="Calibri"/>
        </w:rPr>
        <w:t xml:space="preserve">, ensuring </w:t>
      </w:r>
      <w:r>
        <w:rPr>
          <w:rFonts w:ascii="Calibri" w:hAnsi="Calibri"/>
          <w:b/>
          <w:bCs/>
        </w:rPr>
        <w:t>high availability</w:t>
      </w:r>
      <w:r>
        <w:rPr>
          <w:rFonts w:ascii="Calibri" w:hAnsi="Calibri"/>
        </w:rPr>
        <w:t>.</w:t>
      </w:r>
    </w:p>
    <w:p w14:paraId="6B861288">
      <w:pPr>
        <w:pStyle w:val="style179"/>
        <w:numPr>
          <w:ilvl w:val="0"/>
          <w:numId w:val="25"/>
        </w:numPr>
        <w:spacing w:before="100" w:beforeAutospacing="true" w:after="100" w:afterAutospacing="true"/>
        <w:rPr>
          <w:rFonts w:ascii="Calibri" w:hAnsi="Calibri"/>
        </w:rPr>
      </w:pPr>
      <w:r>
        <w:rPr>
          <w:rFonts w:ascii="Calibri" w:hAnsi="Calibri"/>
          <w:lang w:val="en-US"/>
        </w:rPr>
        <w:t>Leveraged Docker and Kubernetes-based exporters for scalable monitoring and deployment of telemetry collection services across distributed infrastructure environments.</w:t>
      </w:r>
    </w:p>
    <w:p w14:paraId="21483EF6">
      <w:pPr>
        <w:pStyle w:val="style179"/>
        <w:numPr>
          <w:ilvl w:val="0"/>
          <w:numId w:val="25"/>
        </w:numPr>
        <w:spacing w:before="100" w:beforeAutospacing="true" w:after="100" w:afterAutospacing="true"/>
        <w:rPr>
          <w:rFonts w:ascii="Calibri" w:hAnsi="Calibri"/>
        </w:rPr>
      </w:pPr>
      <w:r>
        <w:rPr>
          <w:rFonts w:ascii="Calibri" w:hAnsi="Calibri"/>
          <w:lang w:val="en-US"/>
        </w:rPr>
        <w:t>Integrated observability telemetry into time-series databases including InfluxDB and Prometheus supporting historical analytics and performance trending.</w:t>
      </w:r>
    </w:p>
    <w:p w14:paraId="9E7DC4F7">
      <w:pPr>
        <w:pStyle w:val="style179"/>
        <w:numPr>
          <w:ilvl w:val="0"/>
          <w:numId w:val="25"/>
        </w:numPr>
        <w:spacing w:before="100" w:beforeAutospacing="true" w:after="100" w:afterAutospacing="true"/>
        <w:rPr>
          <w:rFonts w:ascii="Calibri" w:hAnsi="Calibri"/>
        </w:rPr>
      </w:pPr>
      <w:r>
        <w:rPr>
          <w:rFonts w:ascii="Calibri" w:hAnsi="Calibri"/>
          <w:lang w:val="en-US"/>
        </w:rPr>
        <w:t>Developed custom Prometheus exporters and API-based collectors to ingest operational metrics from Corelight appliances, packet brokers, and telemetry systems.</w:t>
      </w:r>
    </w:p>
    <w:p w14:paraId="5A2D95B6">
      <w:pPr>
        <w:pStyle w:val="style179"/>
        <w:numPr>
          <w:ilvl w:val="0"/>
          <w:numId w:val="25"/>
        </w:numPr>
        <w:spacing w:before="100" w:beforeAutospacing="true" w:after="100" w:afterAutospacing="true"/>
        <w:rPr>
          <w:rFonts w:ascii="Calibri" w:hAnsi="Calibri"/>
        </w:rPr>
      </w:pPr>
      <w:r>
        <w:rPr>
          <w:rFonts w:ascii="Calibri" w:hAnsi="Calibri"/>
        </w:rPr>
        <w:t>Maintained runbooks, architecture diagrams, operational documentation, and troubleshooting guides supporting NDR operations and monitoring best practices.</w:t>
      </w:r>
    </w:p>
    <w:p w14:paraId="601E8303">
      <w:pPr>
        <w:pStyle w:val="style179"/>
        <w:numPr>
          <w:ilvl w:val="0"/>
          <w:numId w:val="25"/>
        </w:numPr>
        <w:spacing w:before="100" w:beforeAutospacing="true" w:after="100" w:afterAutospacing="true"/>
        <w:rPr>
          <w:rFonts w:ascii="Calibri" w:hAnsi="Calibri"/>
        </w:rPr>
      </w:pPr>
      <w:r>
        <w:rPr>
          <w:rFonts w:ascii="Calibri" w:hAnsi="Calibri"/>
          <w:lang w:val="en-US"/>
        </w:rPr>
        <w:t>Collaborated with Network Engineering teams to resolve visibility gaps, ingestion delays, and packet capture inconsistencies impacting enterprise detection coverage.</w:t>
      </w:r>
    </w:p>
    <w:p w14:paraId="DB6AEAF4">
      <w:pPr>
        <w:pStyle w:val="style179"/>
        <w:numPr>
          <w:ilvl w:val="0"/>
          <w:numId w:val="25"/>
        </w:numPr>
        <w:spacing w:before="100" w:beforeAutospacing="true" w:after="100" w:afterAutospacing="true"/>
        <w:rPr>
          <w:rFonts w:ascii="Calibri" w:hAnsi="Calibri"/>
        </w:rPr>
      </w:pPr>
      <w:r>
        <w:rPr>
          <w:rFonts w:ascii="Calibri" w:hAnsi="Calibri"/>
          <w:lang w:val="en-US"/>
        </w:rPr>
        <w:t>Automated repetitive operational tasks including sensor status validation, telemetry integrity checks, alert verification, and system health reporting using Python scripting.</w:t>
      </w:r>
    </w:p>
    <w:p w14:paraId="4099D7E2">
      <w:pPr>
        <w:pStyle w:val="style179"/>
        <w:numPr>
          <w:ilvl w:val="0"/>
          <w:numId w:val="25"/>
        </w:numPr>
        <w:spacing w:before="100" w:beforeAutospacing="true" w:after="100" w:afterAutospacing="true"/>
        <w:rPr>
          <w:rFonts w:ascii="Calibri" w:hAnsi="Calibri"/>
        </w:rPr>
      </w:pPr>
      <w:r>
        <w:rPr>
          <w:rFonts w:ascii="Calibri" w:hAnsi="Calibri"/>
          <w:lang w:val="en-US"/>
        </w:rPr>
        <w:t>Developed operational monitoring dashboards and alerting workflows using Grafana and Prometheus to improve visibility into telemetry health and system degradation events.</w:t>
      </w:r>
    </w:p>
    <w:p w14:paraId="8BCA2CBF">
      <w:pPr>
        <w:pStyle w:val="style179"/>
        <w:numPr>
          <w:ilvl w:val="0"/>
          <w:numId w:val="25"/>
        </w:numPr>
        <w:spacing w:before="100" w:beforeAutospacing="true" w:after="100" w:afterAutospacing="true"/>
        <w:rPr>
          <w:rFonts w:ascii="Calibri" w:hAnsi="Calibri"/>
        </w:rPr>
      </w:pPr>
      <w:r>
        <w:rPr>
          <w:rFonts w:ascii="Calibri" w:hAnsi="Calibri"/>
          <w:lang w:val="en-US"/>
        </w:rPr>
        <w:t>Supported advanced troubleshooting of packet broker integrations, SPAN/TAP feeds, network visibility paths, and traffic collection infrastructure across enterprise security environments.</w:t>
      </w:r>
    </w:p>
    <w:p w14:paraId="C06F01F9">
      <w:pPr>
        <w:pStyle w:val="style179"/>
        <w:numPr>
          <w:ilvl w:val="0"/>
          <w:numId w:val="25"/>
        </w:numPr>
        <w:spacing w:before="100" w:beforeAutospacing="true" w:after="100" w:afterAutospacing="true"/>
        <w:rPr>
          <w:rFonts w:ascii="Calibri" w:hAnsi="Calibri"/>
        </w:rPr>
      </w:pPr>
      <w:r>
        <w:rPr>
          <w:rFonts w:ascii="Calibri" w:hAnsi="Calibri"/>
        </w:rPr>
        <w:t xml:space="preserve">Executed </w:t>
      </w:r>
      <w:r>
        <w:rPr>
          <w:rFonts w:ascii="Calibri" w:hAnsi="Calibri"/>
          <w:b/>
          <w:bCs/>
        </w:rPr>
        <w:t>migration strategies</w:t>
      </w:r>
      <w:r>
        <w:rPr>
          <w:rFonts w:ascii="Calibri" w:hAnsi="Calibri"/>
        </w:rPr>
        <w:t xml:space="preserve">: </w:t>
      </w:r>
      <w:r>
        <w:rPr>
          <w:rFonts w:ascii="Calibri" w:hAnsi="Calibri"/>
          <w:b/>
          <w:bCs/>
        </w:rPr>
        <w:t>lift-and-shift, re-platforming, re-architecting</w:t>
      </w:r>
      <w:r>
        <w:rPr>
          <w:rFonts w:ascii="Calibri" w:hAnsi="Calibri"/>
        </w:rPr>
        <w:t xml:space="preserve"> based on application/business requirements in </w:t>
      </w:r>
      <w:r>
        <w:rPr>
          <w:rFonts w:ascii="Calibri" w:hAnsi="Calibri"/>
          <w:b/>
          <w:bCs/>
        </w:rPr>
        <w:t>Azure</w:t>
      </w:r>
      <w:r>
        <w:rPr>
          <w:rFonts w:ascii="Calibri" w:hAnsi="Calibri"/>
        </w:rPr>
        <w:t>.</w:t>
      </w:r>
    </w:p>
    <w:p w14:paraId="A727C10D">
      <w:pPr>
        <w:pStyle w:val="style179"/>
        <w:numPr>
          <w:ilvl w:val="0"/>
          <w:numId w:val="25"/>
        </w:numPr>
        <w:spacing w:before="100" w:beforeAutospacing="true" w:after="100" w:afterAutospacing="true"/>
        <w:rPr>
          <w:rFonts w:ascii="Calibri" w:hAnsi="Calibri"/>
        </w:rPr>
      </w:pPr>
      <w:r>
        <w:rPr>
          <w:rFonts w:ascii="Calibri" w:hAnsi="Calibri"/>
        </w:rPr>
        <w:t xml:space="preserve">Applied </w:t>
      </w:r>
      <w:r>
        <w:rPr>
          <w:rFonts w:ascii="Calibri" w:hAnsi="Calibri"/>
          <w:b/>
          <w:bCs/>
        </w:rPr>
        <w:t>security measures</w:t>
      </w:r>
      <w:r>
        <w:rPr>
          <w:rFonts w:ascii="Calibri" w:hAnsi="Calibri"/>
        </w:rPr>
        <w:t xml:space="preserve"> for </w:t>
      </w:r>
      <w:r>
        <w:rPr>
          <w:rFonts w:ascii="Calibri" w:hAnsi="Calibri"/>
          <w:b/>
          <w:bCs/>
        </w:rPr>
        <w:t>ELK Stack</w:t>
      </w:r>
      <w:r>
        <w:rPr>
          <w:rFonts w:ascii="Calibri" w:hAnsi="Calibri"/>
        </w:rPr>
        <w:t xml:space="preserve">, including </w:t>
      </w:r>
      <w:r>
        <w:rPr>
          <w:rFonts w:ascii="Calibri" w:hAnsi="Calibri"/>
          <w:b/>
          <w:bCs/>
        </w:rPr>
        <w:t>RBAC, SSL/TLS encryption</w:t>
      </w:r>
      <w:r>
        <w:rPr>
          <w:rFonts w:ascii="Calibri" w:hAnsi="Calibri"/>
        </w:rPr>
        <w:t xml:space="preserve"> to protect sensitive log data.</w:t>
      </w:r>
    </w:p>
    <w:p w14:paraId="1476AB95">
      <w:pPr>
        <w:pStyle w:val="style179"/>
        <w:numPr>
          <w:ilvl w:val="0"/>
          <w:numId w:val="25"/>
        </w:numPr>
        <w:spacing w:before="100" w:beforeAutospacing="true" w:after="100" w:afterAutospacing="true"/>
        <w:rPr>
          <w:rFonts w:ascii="Calibri" w:hAnsi="Calibri"/>
        </w:rPr>
      </w:pPr>
      <w:r>
        <w:rPr>
          <w:rFonts w:ascii="Calibri" w:hAnsi="Calibri"/>
        </w:rPr>
        <w:t xml:space="preserve">Managed </w:t>
      </w:r>
      <w:r>
        <w:rPr>
          <w:rFonts w:ascii="Calibri" w:hAnsi="Calibri"/>
          <w:b/>
          <w:bCs/>
        </w:rPr>
        <w:t>code artifacts</w:t>
      </w:r>
      <w:r>
        <w:rPr>
          <w:rFonts w:ascii="Calibri" w:hAnsi="Calibri"/>
        </w:rPr>
        <w:t xml:space="preserve"> using </w:t>
      </w:r>
      <w:r>
        <w:rPr>
          <w:rFonts w:ascii="Calibri" w:hAnsi="Calibri"/>
          <w:b/>
          <w:bCs/>
        </w:rPr>
        <w:t>GitHub, Nexus</w:t>
      </w:r>
      <w:r>
        <w:rPr>
          <w:rFonts w:ascii="Calibri" w:hAnsi="Calibri"/>
        </w:rPr>
        <w:t xml:space="preserve">; automated builds with </w:t>
      </w:r>
      <w:r>
        <w:rPr>
          <w:rFonts w:ascii="Calibri" w:hAnsi="Calibri"/>
          <w:b/>
          <w:bCs/>
        </w:rPr>
        <w:t>Gradle, Maven</w:t>
      </w:r>
      <w:r>
        <w:rPr>
          <w:rFonts w:ascii="Calibri" w:hAnsi="Calibri"/>
        </w:rPr>
        <w:t xml:space="preserve"> in </w:t>
      </w:r>
      <w:r>
        <w:rPr>
          <w:rFonts w:ascii="Calibri" w:hAnsi="Calibri"/>
          <w:b/>
          <w:bCs/>
        </w:rPr>
        <w:t>AWS</w:t>
      </w:r>
      <w:r>
        <w:rPr>
          <w:rFonts w:ascii="Calibri" w:hAnsi="Calibri"/>
        </w:rPr>
        <w:t>.</w:t>
      </w:r>
    </w:p>
    <w:p w14:paraId="BFB4E48C">
      <w:pPr>
        <w:pStyle w:val="style179"/>
        <w:numPr>
          <w:ilvl w:val="0"/>
          <w:numId w:val="25"/>
        </w:numPr>
        <w:spacing w:before="100" w:beforeAutospacing="true" w:after="100" w:afterAutospacing="true"/>
        <w:rPr>
          <w:rFonts w:ascii="Calibri" w:hAnsi="Calibri"/>
        </w:rPr>
      </w:pPr>
      <w:r>
        <w:rPr>
          <w:rFonts w:ascii="Calibri" w:hAnsi="Calibri"/>
        </w:rPr>
        <w:t xml:space="preserve">Leveraged </w:t>
      </w:r>
      <w:r>
        <w:rPr>
          <w:rFonts w:ascii="Calibri" w:hAnsi="Calibri"/>
          <w:b/>
          <w:bCs/>
        </w:rPr>
        <w:t>Ansible Tower</w:t>
      </w:r>
      <w:r>
        <w:rPr>
          <w:rFonts w:ascii="Calibri" w:hAnsi="Calibri"/>
        </w:rPr>
        <w:t xml:space="preserve"> to deploy playbooks and integrate with </w:t>
      </w:r>
      <w:r>
        <w:rPr>
          <w:rFonts w:ascii="Calibri" w:hAnsi="Calibri"/>
          <w:b/>
          <w:bCs/>
        </w:rPr>
        <w:t>GitHub</w:t>
      </w:r>
      <w:r>
        <w:rPr>
          <w:rFonts w:ascii="Calibri" w:hAnsi="Calibri"/>
        </w:rPr>
        <w:t xml:space="preserve"> for code storage in </w:t>
      </w:r>
      <w:r>
        <w:rPr>
          <w:rFonts w:ascii="Calibri" w:hAnsi="Calibri"/>
          <w:b/>
          <w:bCs/>
        </w:rPr>
        <w:t>AWS</w:t>
      </w:r>
      <w:r>
        <w:rPr>
          <w:rFonts w:ascii="Calibri" w:hAnsi="Calibri"/>
        </w:rPr>
        <w:t>.</w:t>
      </w:r>
    </w:p>
    <w:p w14:paraId="34B0B391">
      <w:pPr>
        <w:pStyle w:val="style157"/>
        <w:spacing w:lineRule="auto" w:line="276"/>
        <w:jc w:val="both"/>
        <w:rPr>
          <w:rFonts w:ascii="Calibri" w:hAnsi="Calibri"/>
          <w:lang w:val="en-IN" w:eastAsia="en-GB"/>
        </w:rPr>
      </w:pPr>
    </w:p>
    <w:p w14:paraId="9B08B707">
      <w:pPr>
        <w:pStyle w:val="style179"/>
        <w:spacing w:after="0" w:lineRule="auto" w:line="360"/>
        <w:ind w:left="0"/>
        <w:jc w:val="both"/>
        <w:rPr>
          <w:rFonts w:ascii="Calibri" w:cs="Times New Roman" w:hAnsi="Calibri"/>
          <w:b/>
          <w:color w:val="000000"/>
        </w:rPr>
      </w:pPr>
      <w:r>
        <w:rPr>
          <w:rFonts w:ascii="Calibri" w:cs="Times New Roman" w:hAnsi="Calibri"/>
          <w:b/>
          <w:color w:val="000000"/>
        </w:rPr>
        <w:t xml:space="preserve">AWS </w:t>
      </w:r>
      <w:r>
        <w:rPr>
          <w:rFonts w:ascii="Calibri" w:cs="Times New Roman" w:hAnsi="Calibri"/>
          <w:b/>
          <w:color w:val="000000"/>
        </w:rPr>
        <w:t>DevOps/Cloud Engineer</w:t>
      </w:r>
    </w:p>
    <w:p w14:paraId="AF9823A1">
      <w:pPr>
        <w:pStyle w:val="style179"/>
        <w:spacing w:after="0" w:lineRule="auto" w:line="360"/>
        <w:ind w:left="0"/>
        <w:jc w:val="both"/>
        <w:rPr>
          <w:rFonts w:ascii="Calibri" w:cs="Times New Roman" w:hAnsi="Calibri"/>
          <w:b/>
        </w:rPr>
      </w:pPr>
      <w:r>
        <w:rPr>
          <w:rFonts w:ascii="Calibri" w:cs="Times New Roman" w:hAnsi="Calibri"/>
          <w:b/>
        </w:rPr>
        <w:t xml:space="preserve">Client: </w:t>
      </w:r>
      <w:r>
        <w:rPr>
          <w:rFonts w:ascii="Calibri" w:cs="Times New Roman" w:hAnsi="Calibri"/>
          <w:b/>
          <w:lang w:val="en-US"/>
        </w:rPr>
        <w:t>Qualcomm, Bangalore IN</w:t>
      </w:r>
      <w:r>
        <w:rPr>
          <w:rFonts w:ascii="Calibri" w:cs="Times New Roman" w:hAnsi="Calibri"/>
          <w:b/>
        </w:rPr>
        <w:tab/>
      </w:r>
      <w:r>
        <w:rPr>
          <w:rFonts w:ascii="Calibri" w:cs="Times New Roman" w:hAnsi="Calibri"/>
          <w:b/>
        </w:rPr>
        <w:tab/>
      </w:r>
      <w:r>
        <w:rPr>
          <w:rFonts w:ascii="Calibri" w:cs="Times New Roman" w:hAnsi="Calibri"/>
          <w:b/>
        </w:rPr>
        <w:tab/>
      </w:r>
      <w:r>
        <w:rPr>
          <w:rFonts w:ascii="Calibri" w:cs="Times New Roman" w:hAnsi="Calibri"/>
          <w:b/>
        </w:rPr>
        <w:tab/>
      </w:r>
      <w:r>
        <w:rPr>
          <w:rFonts w:ascii="Calibri" w:cs="Times New Roman" w:hAnsi="Calibri"/>
          <w:b/>
        </w:rPr>
        <w:tab/>
      </w:r>
      <w:r>
        <w:rPr>
          <w:rFonts w:ascii="Calibri" w:cs="Times New Roman" w:hAnsi="Calibri"/>
          <w:b/>
        </w:rPr>
        <w:tab/>
      </w:r>
      <w:r>
        <w:rPr>
          <w:rFonts w:ascii="Calibri" w:cs="Times New Roman" w:hAnsi="Calibri"/>
          <w:b/>
        </w:rPr>
        <w:t>June</w:t>
      </w:r>
      <w:r>
        <w:rPr>
          <w:rFonts w:ascii="Calibri" w:cs="Times New Roman" w:hAnsi="Calibri"/>
          <w:b/>
          <w:color w:val="000000"/>
        </w:rPr>
        <w:t xml:space="preserve"> 201</w:t>
      </w:r>
      <w:r>
        <w:rPr>
          <w:rFonts w:ascii="Calibri" w:cs="Times New Roman" w:hAnsi="Calibri"/>
          <w:b/>
          <w:color w:val="000000"/>
        </w:rPr>
        <w:t>5</w:t>
      </w:r>
      <w:r>
        <w:rPr>
          <w:rFonts w:ascii="Calibri" w:cs="Times New Roman" w:hAnsi="Calibri"/>
          <w:b/>
          <w:color w:val="000000"/>
        </w:rPr>
        <w:t xml:space="preserve"> – </w:t>
      </w:r>
      <w:r>
        <w:rPr>
          <w:rFonts w:ascii="Calibri" w:cs="Times New Roman" w:hAnsi="Calibri"/>
          <w:b/>
          <w:color w:val="000000"/>
        </w:rPr>
        <w:t>Feb</w:t>
      </w:r>
      <w:r>
        <w:rPr>
          <w:rFonts w:ascii="Calibri" w:cs="Times New Roman" w:hAnsi="Calibri"/>
          <w:b/>
          <w:color w:val="000000"/>
        </w:rPr>
        <w:t xml:space="preserve"> 201</w:t>
      </w:r>
      <w:r>
        <w:rPr>
          <w:rFonts w:ascii="Calibri" w:cs="Times New Roman" w:hAnsi="Calibri"/>
          <w:b/>
          <w:color w:val="000000"/>
        </w:rPr>
        <w:t>7</w:t>
      </w:r>
    </w:p>
    <w:p w14:paraId="1ED757F3">
      <w:pPr>
        <w:pStyle w:val="style179"/>
        <w:spacing w:after="0" w:lineRule="auto" w:line="360"/>
        <w:ind w:left="0"/>
        <w:jc w:val="both"/>
        <w:rPr>
          <w:rFonts w:ascii="Calibri" w:cs="Times New Roman" w:hAnsi="Calibri"/>
          <w:b/>
          <w:color w:val="000000"/>
          <w:u w:val="single"/>
        </w:rPr>
      </w:pPr>
      <w:r>
        <w:rPr>
          <w:rFonts w:ascii="Calibri" w:cs="Times New Roman" w:hAnsi="Calibri"/>
          <w:b/>
          <w:color w:val="000000"/>
          <w:u w:val="single"/>
        </w:rPr>
        <w:t>Responsibilities:</w:t>
      </w:r>
    </w:p>
    <w:p w14:paraId="C317D6F5">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Employed </w:t>
      </w:r>
      <w:r>
        <w:rPr>
          <w:rFonts w:ascii="Calibri" w:hAnsi="Calibri"/>
          <w:b/>
          <w:bCs/>
          <w:sz w:val="22"/>
        </w:rPr>
        <w:t>AWS CloudFront (Content Delivery Network)</w:t>
      </w:r>
      <w:r>
        <w:rPr>
          <w:rFonts w:ascii="Calibri" w:hAnsi="Calibri"/>
          <w:sz w:val="22"/>
        </w:rPr>
        <w:t xml:space="preserve"> to deliver content from </w:t>
      </w:r>
      <w:r>
        <w:rPr>
          <w:rFonts w:ascii="Calibri" w:hAnsi="Calibri"/>
          <w:b/>
          <w:bCs/>
          <w:sz w:val="22"/>
        </w:rPr>
        <w:t>AWS edge locations</w:t>
      </w:r>
      <w:r>
        <w:rPr>
          <w:rFonts w:ascii="Calibri" w:hAnsi="Calibri"/>
          <w:sz w:val="22"/>
        </w:rPr>
        <w:t xml:space="preserve">, drastically improving </w:t>
      </w:r>
      <w:r>
        <w:rPr>
          <w:rFonts w:ascii="Calibri" w:hAnsi="Calibri"/>
          <w:b/>
          <w:bCs/>
          <w:sz w:val="22"/>
        </w:rPr>
        <w:t>user experience and latency</w:t>
      </w:r>
      <w:r>
        <w:rPr>
          <w:rFonts w:ascii="Calibri" w:hAnsi="Calibri"/>
          <w:sz w:val="22"/>
        </w:rPr>
        <w:t>.</w:t>
      </w:r>
    </w:p>
    <w:p w14:paraId="802E4D07">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Applied </w:t>
      </w:r>
      <w:r>
        <w:rPr>
          <w:rFonts w:ascii="Calibri" w:hAnsi="Calibri"/>
          <w:b/>
          <w:bCs/>
          <w:sz w:val="22"/>
        </w:rPr>
        <w:t>Amazon S3 data store, versioning, lifecycle policies, AMIs</w:t>
      </w:r>
      <w:r>
        <w:rPr>
          <w:rFonts w:ascii="Calibri" w:hAnsi="Calibri"/>
          <w:sz w:val="22"/>
        </w:rPr>
        <w:t xml:space="preserve"> to back up </w:t>
      </w:r>
      <w:r>
        <w:rPr>
          <w:rFonts w:ascii="Calibri" w:hAnsi="Calibri"/>
          <w:b/>
          <w:bCs/>
          <w:sz w:val="22"/>
        </w:rPr>
        <w:t>mission-critical production servers</w:t>
      </w:r>
      <w:r>
        <w:rPr>
          <w:rFonts w:ascii="Calibri" w:hAnsi="Calibri"/>
          <w:sz w:val="22"/>
        </w:rPr>
        <w:t xml:space="preserve">, ensuring </w:t>
      </w:r>
      <w:r>
        <w:rPr>
          <w:rFonts w:ascii="Calibri" w:hAnsi="Calibri"/>
          <w:b/>
          <w:bCs/>
          <w:sz w:val="22"/>
        </w:rPr>
        <w:t>durability and availability</w:t>
      </w:r>
      <w:r>
        <w:rPr>
          <w:rFonts w:ascii="Calibri" w:hAnsi="Calibri"/>
          <w:sz w:val="22"/>
        </w:rPr>
        <w:t>.</w:t>
      </w:r>
    </w:p>
    <w:p w14:paraId="7BF496BC">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Implemented a </w:t>
      </w:r>
      <w:r>
        <w:rPr>
          <w:rFonts w:ascii="Calibri" w:hAnsi="Calibri"/>
          <w:b/>
          <w:bCs/>
          <w:sz w:val="22"/>
        </w:rPr>
        <w:t>Continuous Delivery pipeline</w:t>
      </w:r>
      <w:r>
        <w:rPr>
          <w:rFonts w:ascii="Calibri" w:hAnsi="Calibri"/>
          <w:sz w:val="22"/>
        </w:rPr>
        <w:t xml:space="preserve"> using </w:t>
      </w:r>
      <w:r>
        <w:rPr>
          <w:rFonts w:ascii="Calibri" w:hAnsi="Calibri"/>
          <w:b/>
          <w:bCs/>
          <w:sz w:val="22"/>
        </w:rPr>
        <w:t>Docker, Jenkins, GitHub</w:t>
      </w:r>
      <w:r>
        <w:rPr>
          <w:rFonts w:ascii="Calibri" w:hAnsi="Calibri"/>
          <w:sz w:val="22"/>
        </w:rPr>
        <w:t xml:space="preserve">; installed and configured </w:t>
      </w:r>
      <w:r>
        <w:rPr>
          <w:rFonts w:ascii="Calibri" w:hAnsi="Calibri"/>
          <w:b/>
          <w:bCs/>
          <w:sz w:val="22"/>
        </w:rPr>
        <w:t>Jenkins</w:t>
      </w:r>
      <w:r>
        <w:rPr>
          <w:rFonts w:ascii="Calibri" w:hAnsi="Calibri"/>
          <w:sz w:val="22"/>
        </w:rPr>
        <w:t xml:space="preserve"> to support multiple </w:t>
      </w:r>
      <w:r>
        <w:rPr>
          <w:rFonts w:ascii="Calibri" w:hAnsi="Calibri"/>
          <w:b/>
          <w:bCs/>
          <w:sz w:val="22"/>
        </w:rPr>
        <w:t>Java builds</w:t>
      </w:r>
      <w:r>
        <w:rPr>
          <w:rFonts w:ascii="Calibri" w:hAnsi="Calibri"/>
          <w:sz w:val="22"/>
        </w:rPr>
        <w:t xml:space="preserve">, with </w:t>
      </w:r>
      <w:r>
        <w:rPr>
          <w:rFonts w:ascii="Calibri" w:hAnsi="Calibri"/>
          <w:b/>
          <w:bCs/>
          <w:sz w:val="22"/>
        </w:rPr>
        <w:t>Jenkins plugins</w:t>
      </w:r>
      <w:r>
        <w:rPr>
          <w:rFonts w:ascii="Calibri" w:hAnsi="Calibri"/>
          <w:sz w:val="22"/>
        </w:rPr>
        <w:t xml:space="preserve"> to automate continuous builds and publish </w:t>
      </w:r>
      <w:r>
        <w:rPr>
          <w:rFonts w:ascii="Calibri" w:hAnsi="Calibri"/>
          <w:b/>
          <w:bCs/>
          <w:sz w:val="22"/>
        </w:rPr>
        <w:t>Docker images</w:t>
      </w:r>
      <w:r>
        <w:rPr>
          <w:rFonts w:ascii="Calibri" w:hAnsi="Calibri"/>
          <w:sz w:val="22"/>
        </w:rPr>
        <w:t xml:space="preserve"> to </w:t>
      </w:r>
      <w:r>
        <w:rPr>
          <w:rFonts w:ascii="Calibri" w:hAnsi="Calibri"/>
          <w:b/>
          <w:bCs/>
          <w:sz w:val="22"/>
        </w:rPr>
        <w:t>Nexus/JFrog Repository</w:t>
      </w:r>
      <w:r>
        <w:rPr>
          <w:rFonts w:ascii="Calibri" w:hAnsi="Calibri"/>
          <w:sz w:val="22"/>
        </w:rPr>
        <w:t>.</w:t>
      </w:r>
    </w:p>
    <w:p w14:paraId="85DA7D2A">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Migrated </w:t>
      </w:r>
      <w:r>
        <w:rPr>
          <w:rFonts w:ascii="Calibri" w:hAnsi="Calibri"/>
          <w:b/>
          <w:bCs/>
          <w:sz w:val="22"/>
        </w:rPr>
        <w:t>on-prem environments</w:t>
      </w:r>
      <w:r>
        <w:rPr>
          <w:rFonts w:ascii="Calibri" w:hAnsi="Calibri"/>
          <w:sz w:val="22"/>
        </w:rPr>
        <w:t xml:space="preserve"> to </w:t>
      </w:r>
      <w:r>
        <w:rPr>
          <w:rFonts w:ascii="Calibri" w:hAnsi="Calibri"/>
          <w:b/>
          <w:bCs/>
          <w:sz w:val="22"/>
        </w:rPr>
        <w:t>AWS Cloud</w:t>
      </w:r>
      <w:r>
        <w:rPr>
          <w:rFonts w:ascii="Calibri" w:hAnsi="Calibri"/>
          <w:sz w:val="22"/>
        </w:rPr>
        <w:t xml:space="preserve"> using </w:t>
      </w:r>
      <w:r>
        <w:rPr>
          <w:rFonts w:ascii="Calibri" w:hAnsi="Calibri"/>
          <w:b/>
          <w:bCs/>
          <w:sz w:val="22"/>
        </w:rPr>
        <w:t>VM Import/Export, AWS DMS, Storage Gateway</w:t>
      </w:r>
      <w:r>
        <w:rPr>
          <w:rFonts w:ascii="Calibri" w:hAnsi="Calibri"/>
          <w:sz w:val="22"/>
        </w:rPr>
        <w:t>, reducing downtime and hardware maintenance complexity.</w:t>
      </w:r>
    </w:p>
    <w:p w14:paraId="6176D70D">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Designed scalable </w:t>
      </w:r>
      <w:r>
        <w:rPr>
          <w:rFonts w:ascii="Calibri" w:hAnsi="Calibri"/>
          <w:b/>
          <w:bCs/>
          <w:sz w:val="22"/>
        </w:rPr>
        <w:t>AWS infrastructure</w:t>
      </w:r>
      <w:r>
        <w:rPr>
          <w:rFonts w:ascii="Calibri" w:hAnsi="Calibri"/>
          <w:sz w:val="22"/>
        </w:rPr>
        <w:t xml:space="preserve"> (</w:t>
      </w:r>
      <w:r>
        <w:rPr>
          <w:rFonts w:ascii="Calibri" w:hAnsi="Calibri"/>
          <w:b/>
          <w:bCs/>
          <w:sz w:val="22"/>
        </w:rPr>
        <w:t>EC2, Auto Scaling, IAM, RDS, DynamoDB, S3</w:t>
      </w:r>
      <w:r>
        <w:rPr>
          <w:rFonts w:ascii="Calibri" w:hAnsi="Calibri"/>
          <w:sz w:val="22"/>
        </w:rPr>
        <w:t xml:space="preserve">) to support enterprise applications with </w:t>
      </w:r>
      <w:r>
        <w:rPr>
          <w:rFonts w:ascii="Calibri" w:hAnsi="Calibri"/>
          <w:b/>
          <w:bCs/>
          <w:sz w:val="22"/>
        </w:rPr>
        <w:t>high performance and reliability</w:t>
      </w:r>
      <w:r>
        <w:rPr>
          <w:rFonts w:ascii="Calibri" w:hAnsi="Calibri"/>
          <w:sz w:val="22"/>
        </w:rPr>
        <w:t>.</w:t>
      </w:r>
    </w:p>
    <w:p w14:paraId="CCB3A833">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Implemented </w:t>
      </w:r>
      <w:r>
        <w:rPr>
          <w:rFonts w:ascii="Calibri" w:hAnsi="Calibri"/>
          <w:b/>
          <w:bCs/>
          <w:sz w:val="22"/>
        </w:rPr>
        <w:t>CI/CD pipelines</w:t>
      </w:r>
      <w:r>
        <w:rPr>
          <w:rFonts w:ascii="Calibri" w:hAnsi="Calibri"/>
          <w:sz w:val="22"/>
        </w:rPr>
        <w:t xml:space="preserve"> in </w:t>
      </w:r>
      <w:r>
        <w:rPr>
          <w:rFonts w:ascii="Calibri" w:hAnsi="Calibri"/>
          <w:b/>
          <w:bCs/>
          <w:sz w:val="22"/>
        </w:rPr>
        <w:t>Jenkins integrated with Terraform</w:t>
      </w:r>
      <w:r>
        <w:rPr>
          <w:rFonts w:ascii="Calibri" w:hAnsi="Calibri"/>
          <w:sz w:val="22"/>
        </w:rPr>
        <w:t xml:space="preserve">, enabling </w:t>
      </w:r>
      <w:r>
        <w:rPr>
          <w:rFonts w:ascii="Calibri" w:hAnsi="Calibri"/>
          <w:b/>
          <w:bCs/>
          <w:sz w:val="22"/>
        </w:rPr>
        <w:t>full-stack deployments</w:t>
      </w:r>
      <w:r>
        <w:rPr>
          <w:rFonts w:ascii="Calibri" w:hAnsi="Calibri"/>
          <w:sz w:val="22"/>
        </w:rPr>
        <w:t xml:space="preserve"> into </w:t>
      </w:r>
      <w:r>
        <w:rPr>
          <w:rFonts w:ascii="Calibri" w:hAnsi="Calibri"/>
          <w:b/>
          <w:bCs/>
          <w:sz w:val="22"/>
        </w:rPr>
        <w:t>Dev, QA, and Production</w:t>
      </w:r>
      <w:r>
        <w:rPr>
          <w:rFonts w:ascii="Calibri" w:hAnsi="Calibri"/>
          <w:sz w:val="22"/>
        </w:rPr>
        <w:t xml:space="preserve"> environments.</w:t>
      </w:r>
    </w:p>
    <w:p w14:paraId="AD9DFD6E">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Automated </w:t>
      </w:r>
      <w:r>
        <w:rPr>
          <w:rFonts w:ascii="Calibri" w:hAnsi="Calibri"/>
          <w:b/>
          <w:bCs/>
          <w:sz w:val="22"/>
        </w:rPr>
        <w:t>AWS resource creation</w:t>
      </w:r>
      <w:r>
        <w:rPr>
          <w:rFonts w:ascii="Calibri" w:hAnsi="Calibri"/>
          <w:sz w:val="22"/>
        </w:rPr>
        <w:t xml:space="preserve"> with </w:t>
      </w:r>
      <w:r>
        <w:rPr>
          <w:rFonts w:ascii="Calibri" w:hAnsi="Calibri"/>
          <w:b/>
          <w:bCs/>
          <w:sz w:val="22"/>
        </w:rPr>
        <w:t>Python (Boto3)</w:t>
      </w:r>
      <w:r>
        <w:rPr>
          <w:rFonts w:ascii="Calibri" w:hAnsi="Calibri"/>
          <w:sz w:val="22"/>
        </w:rPr>
        <w:t xml:space="preserve"> and </w:t>
      </w:r>
      <w:r>
        <w:rPr>
          <w:rFonts w:ascii="Calibri" w:hAnsi="Calibri"/>
          <w:b/>
          <w:bCs/>
          <w:sz w:val="22"/>
        </w:rPr>
        <w:t>PowerShell scripts</w:t>
      </w:r>
      <w:r>
        <w:rPr>
          <w:rFonts w:ascii="Calibri" w:hAnsi="Calibri"/>
          <w:sz w:val="22"/>
        </w:rPr>
        <w:t xml:space="preserve">, streamlining provisioning of </w:t>
      </w:r>
      <w:r>
        <w:rPr>
          <w:rFonts w:ascii="Calibri" w:hAnsi="Calibri"/>
          <w:b/>
          <w:bCs/>
          <w:sz w:val="22"/>
        </w:rPr>
        <w:t>Lambda, VPC, S3</w:t>
      </w:r>
      <w:r>
        <w:rPr>
          <w:rFonts w:ascii="Calibri" w:hAnsi="Calibri"/>
          <w:sz w:val="22"/>
        </w:rPr>
        <w:t>.</w:t>
      </w:r>
    </w:p>
    <w:p w14:paraId="C8AF25B8">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Managed </w:t>
      </w:r>
      <w:r>
        <w:rPr>
          <w:rFonts w:ascii="Calibri" w:hAnsi="Calibri"/>
          <w:b/>
          <w:bCs/>
          <w:sz w:val="22"/>
        </w:rPr>
        <w:t>cloud data migration</w:t>
      </w:r>
      <w:r>
        <w:rPr>
          <w:rFonts w:ascii="Calibri" w:hAnsi="Calibri"/>
          <w:sz w:val="22"/>
        </w:rPr>
        <w:t xml:space="preserve"> with </w:t>
      </w:r>
      <w:r>
        <w:rPr>
          <w:rFonts w:ascii="Calibri" w:hAnsi="Calibri"/>
          <w:b/>
          <w:bCs/>
          <w:sz w:val="22"/>
        </w:rPr>
        <w:t>VM Import/Export, AWS DMS, Storage Gateway</w:t>
      </w:r>
      <w:r>
        <w:rPr>
          <w:rFonts w:ascii="Calibri" w:hAnsi="Calibri"/>
          <w:sz w:val="22"/>
        </w:rPr>
        <w:t xml:space="preserve">, reducing </w:t>
      </w:r>
      <w:r>
        <w:rPr>
          <w:rFonts w:ascii="Calibri" w:hAnsi="Calibri"/>
          <w:b/>
          <w:bCs/>
          <w:sz w:val="22"/>
        </w:rPr>
        <w:t>on-prem dependencies and downtime</w:t>
      </w:r>
      <w:r>
        <w:rPr>
          <w:rFonts w:ascii="Calibri" w:hAnsi="Calibri"/>
          <w:sz w:val="22"/>
        </w:rPr>
        <w:t>.</w:t>
      </w:r>
    </w:p>
    <w:p w14:paraId="1ECFCC02">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Developed </w:t>
      </w:r>
      <w:r>
        <w:rPr>
          <w:rFonts w:ascii="Calibri" w:hAnsi="Calibri"/>
          <w:b/>
          <w:bCs/>
          <w:sz w:val="22"/>
        </w:rPr>
        <w:t>monitoring automation</w:t>
      </w:r>
      <w:r>
        <w:rPr>
          <w:rFonts w:ascii="Calibri" w:hAnsi="Calibri"/>
          <w:sz w:val="22"/>
        </w:rPr>
        <w:t xml:space="preserve"> with </w:t>
      </w:r>
      <w:r>
        <w:rPr>
          <w:rFonts w:ascii="Calibri" w:hAnsi="Calibri"/>
          <w:b/>
          <w:bCs/>
          <w:sz w:val="22"/>
        </w:rPr>
        <w:t>CloudWatch alerts, Python scripts, log cleanup processes</w:t>
      </w:r>
      <w:r>
        <w:rPr>
          <w:rFonts w:ascii="Calibri" w:hAnsi="Calibri"/>
          <w:sz w:val="22"/>
        </w:rPr>
        <w:t xml:space="preserve"> for proactive system health management.</w:t>
      </w:r>
    </w:p>
    <w:p w14:paraId="7B744478">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Configured </w:t>
      </w:r>
      <w:r>
        <w:rPr>
          <w:rFonts w:ascii="Calibri" w:hAnsi="Calibri"/>
          <w:b/>
          <w:bCs/>
          <w:sz w:val="22"/>
        </w:rPr>
        <w:t>GitHub and CodeCommit repositories</w:t>
      </w:r>
      <w:r>
        <w:rPr>
          <w:rFonts w:ascii="Calibri" w:hAnsi="Calibri"/>
          <w:sz w:val="22"/>
        </w:rPr>
        <w:t xml:space="preserve"> with </w:t>
      </w:r>
      <w:r>
        <w:rPr>
          <w:rFonts w:ascii="Calibri" w:hAnsi="Calibri"/>
          <w:b/>
          <w:bCs/>
          <w:sz w:val="22"/>
        </w:rPr>
        <w:t>Jenkins integration</w:t>
      </w:r>
      <w:r>
        <w:rPr>
          <w:rFonts w:ascii="Calibri" w:hAnsi="Calibri"/>
          <w:sz w:val="22"/>
        </w:rPr>
        <w:t xml:space="preserve"> for </w:t>
      </w:r>
      <w:r>
        <w:rPr>
          <w:rFonts w:ascii="Calibri" w:hAnsi="Calibri"/>
          <w:b/>
          <w:bCs/>
          <w:sz w:val="22"/>
        </w:rPr>
        <w:t>CI/CD workflows, version control, secure promotions</w:t>
      </w:r>
      <w:r>
        <w:rPr>
          <w:rFonts w:ascii="Calibri" w:hAnsi="Calibri"/>
          <w:sz w:val="22"/>
        </w:rPr>
        <w:t>.</w:t>
      </w:r>
    </w:p>
    <w:p w14:paraId="19B570FB">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Customized </w:t>
      </w:r>
      <w:r>
        <w:rPr>
          <w:rFonts w:ascii="Calibri" w:hAnsi="Calibri"/>
          <w:b/>
          <w:bCs/>
          <w:sz w:val="22"/>
        </w:rPr>
        <w:t>Jenkins pipelines</w:t>
      </w:r>
      <w:r>
        <w:rPr>
          <w:rFonts w:ascii="Calibri" w:hAnsi="Calibri"/>
          <w:sz w:val="22"/>
        </w:rPr>
        <w:t xml:space="preserve"> with </w:t>
      </w:r>
      <w:r>
        <w:rPr>
          <w:rFonts w:ascii="Calibri" w:hAnsi="Calibri"/>
          <w:b/>
          <w:bCs/>
          <w:sz w:val="22"/>
        </w:rPr>
        <w:t>Groovy DSL</w:t>
      </w:r>
      <w:r>
        <w:rPr>
          <w:rFonts w:ascii="Calibri" w:hAnsi="Calibri"/>
          <w:sz w:val="22"/>
        </w:rPr>
        <w:t xml:space="preserve">, enabling </w:t>
      </w:r>
      <w:r>
        <w:rPr>
          <w:rFonts w:ascii="Calibri" w:hAnsi="Calibri"/>
          <w:b/>
          <w:bCs/>
          <w:sz w:val="22"/>
        </w:rPr>
        <w:t>multi-stage builds, Slack notifications, conditional execution logic</w:t>
      </w:r>
      <w:r>
        <w:rPr>
          <w:rFonts w:ascii="Calibri" w:hAnsi="Calibri"/>
          <w:sz w:val="22"/>
        </w:rPr>
        <w:t>.</w:t>
      </w:r>
    </w:p>
    <w:p w14:paraId="1A1D68F6">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Orchestrated deployments on </w:t>
      </w:r>
      <w:r>
        <w:rPr>
          <w:rFonts w:ascii="Calibri" w:hAnsi="Calibri"/>
          <w:b/>
          <w:bCs/>
          <w:sz w:val="22"/>
        </w:rPr>
        <w:t>Docker and Kubernetes (EKS/OpenShift)</w:t>
      </w:r>
      <w:r>
        <w:rPr>
          <w:rFonts w:ascii="Calibri" w:hAnsi="Calibri"/>
          <w:sz w:val="22"/>
        </w:rPr>
        <w:t xml:space="preserve">, enabling consistent </w:t>
      </w:r>
      <w:r>
        <w:rPr>
          <w:rFonts w:ascii="Calibri" w:hAnsi="Calibri"/>
          <w:b/>
          <w:bCs/>
          <w:sz w:val="22"/>
        </w:rPr>
        <w:t>containerized application delivery</w:t>
      </w:r>
      <w:r>
        <w:rPr>
          <w:rFonts w:ascii="Calibri" w:hAnsi="Calibri"/>
          <w:sz w:val="22"/>
        </w:rPr>
        <w:t xml:space="preserve"> across environments.</w:t>
      </w:r>
    </w:p>
    <w:p w14:paraId="EAF77D31">
      <w:pPr>
        <w:pStyle w:val="style0"/>
        <w:numPr>
          <w:ilvl w:val="0"/>
          <w:numId w:val="41"/>
        </w:numPr>
        <w:spacing w:before="100" w:beforeAutospacing="true" w:after="100" w:afterAutospacing="true"/>
        <w:rPr>
          <w:rFonts w:ascii="Calibri" w:hAnsi="Calibri"/>
          <w:sz w:val="22"/>
        </w:rPr>
      </w:pPr>
      <w:r>
        <w:rPr>
          <w:rFonts w:ascii="Calibri" w:hAnsi="Calibri"/>
          <w:sz w:val="22"/>
        </w:rPr>
        <w:t xml:space="preserve">Authored </w:t>
      </w:r>
      <w:r>
        <w:rPr>
          <w:rFonts w:ascii="Calibri" w:hAnsi="Calibri"/>
          <w:b/>
          <w:bCs/>
          <w:sz w:val="22"/>
        </w:rPr>
        <w:t>Ansible Playbooks (YAML)</w:t>
      </w:r>
      <w:r>
        <w:rPr>
          <w:rFonts w:ascii="Calibri" w:hAnsi="Calibri"/>
          <w:sz w:val="22"/>
        </w:rPr>
        <w:t xml:space="preserve"> for </w:t>
      </w:r>
      <w:r>
        <w:rPr>
          <w:rFonts w:ascii="Calibri" w:hAnsi="Calibri"/>
          <w:b/>
          <w:bCs/>
          <w:sz w:val="22"/>
        </w:rPr>
        <w:t>EC2 provisioning, service configuration, patching</w:t>
      </w:r>
      <w:r>
        <w:rPr>
          <w:rFonts w:ascii="Calibri" w:hAnsi="Calibri"/>
          <w:sz w:val="22"/>
        </w:rPr>
        <w:t>.</w:t>
      </w:r>
    </w:p>
    <w:p w14:paraId="A3C71E4D">
      <w:pPr>
        <w:pStyle w:val="style0"/>
        <w:numPr>
          <w:ilvl w:val="0"/>
          <w:numId w:val="27"/>
        </w:numPr>
        <w:spacing w:before="100" w:beforeAutospacing="true" w:after="100" w:afterAutospacing="true"/>
        <w:rPr>
          <w:rFonts w:ascii="Calibri" w:hAnsi="Calibri"/>
        </w:rPr>
      </w:pPr>
      <w:r>
        <w:rPr>
          <w:rFonts w:ascii="Calibri" w:hAnsi="Calibri"/>
          <w:sz w:val="22"/>
        </w:rPr>
        <w:t xml:space="preserve">Supported </w:t>
      </w:r>
      <w:r>
        <w:rPr>
          <w:rFonts w:ascii="Calibri" w:hAnsi="Calibri"/>
          <w:b/>
          <w:bCs/>
          <w:sz w:val="22"/>
        </w:rPr>
        <w:t>Agile release cycles</w:t>
      </w:r>
      <w:r>
        <w:rPr>
          <w:rFonts w:ascii="Calibri" w:hAnsi="Calibri"/>
          <w:sz w:val="22"/>
        </w:rPr>
        <w:t xml:space="preserve">, collaborating with </w:t>
      </w:r>
      <w:r>
        <w:rPr>
          <w:rFonts w:ascii="Calibri" w:hAnsi="Calibri"/>
          <w:b/>
          <w:bCs/>
          <w:sz w:val="22"/>
        </w:rPr>
        <w:t>DevOps, QA, and Product teams</w:t>
      </w:r>
      <w:r>
        <w:rPr>
          <w:rFonts w:ascii="Calibri" w:hAnsi="Calibri"/>
          <w:sz w:val="22"/>
        </w:rPr>
        <w:t xml:space="preserve"> to deliver faster and more reliable deployments.</w:t>
      </w:r>
      <w:bookmarkEnd w:id="26"/>
    </w:p>
    <w:p w14:paraId="C37D0A2A">
      <w:pPr>
        <w:pStyle w:val="style0"/>
        <w:numPr>
          <w:ilvl w:val="0"/>
          <w:numId w:val="27"/>
        </w:numPr>
        <w:spacing w:before="100" w:beforeAutospacing="true" w:after="100" w:afterAutospacing="true"/>
        <w:rPr>
          <w:rFonts w:ascii="Calibri" w:hAnsi="Calibri"/>
        </w:rPr>
      </w:pPr>
      <w:r>
        <w:rPr>
          <w:rFonts w:ascii="Calibri" w:hAnsi="Calibri"/>
        </w:rPr>
        <w:t xml:space="preserve">Administered </w:t>
      </w:r>
      <w:r>
        <w:rPr>
          <w:rFonts w:ascii="Calibri" w:hAnsi="Calibri"/>
          <w:b/>
          <w:bCs/>
        </w:rPr>
        <w:t>Linux servers</w:t>
      </w:r>
      <w:r>
        <w:rPr>
          <w:rFonts w:ascii="Calibri" w:hAnsi="Calibri"/>
        </w:rPr>
        <w:t xml:space="preserve"> (</w:t>
      </w:r>
      <w:r>
        <w:rPr>
          <w:rFonts w:ascii="Calibri" w:hAnsi="Calibri"/>
          <w:b/>
          <w:bCs/>
        </w:rPr>
        <w:t>Red Hat, Apache, MySQL, WebLogic</w:t>
      </w:r>
      <w:r>
        <w:rPr>
          <w:rFonts w:ascii="Calibri" w:hAnsi="Calibri"/>
        </w:rPr>
        <w:t xml:space="preserve">) for </w:t>
      </w:r>
      <w:r>
        <w:rPr>
          <w:rFonts w:ascii="Calibri" w:hAnsi="Calibri"/>
          <w:b/>
          <w:bCs/>
        </w:rPr>
        <w:t>enterprise workloads</w:t>
      </w:r>
      <w:r>
        <w:rPr>
          <w:rFonts w:ascii="Calibri" w:hAnsi="Calibri"/>
        </w:rPr>
        <w:t xml:space="preserve"> across </w:t>
      </w:r>
      <w:r>
        <w:rPr>
          <w:rFonts w:ascii="Calibri" w:hAnsi="Calibri"/>
          <w:b/>
          <w:bCs/>
        </w:rPr>
        <w:t>Development</w:t>
      </w:r>
      <w:r>
        <w:rPr>
          <w:rFonts w:ascii="Calibri" w:hAnsi="Calibri"/>
        </w:rPr>
        <w:t xml:space="preserve"> and </w:t>
      </w:r>
      <w:r>
        <w:rPr>
          <w:rFonts w:ascii="Calibri" w:hAnsi="Calibri"/>
          <w:b/>
          <w:bCs/>
        </w:rPr>
        <w:t>Production</w:t>
      </w:r>
      <w:r>
        <w:rPr>
          <w:rFonts w:ascii="Calibri" w:hAnsi="Calibri"/>
        </w:rPr>
        <w:t xml:space="preserve"> environments.</w:t>
      </w:r>
    </w:p>
    <w:p w14:paraId="5C65BBA5">
      <w:pPr>
        <w:pStyle w:val="style179"/>
        <w:numPr>
          <w:ilvl w:val="0"/>
          <w:numId w:val="27"/>
        </w:numPr>
        <w:spacing w:before="100" w:beforeAutospacing="true" w:after="100" w:afterAutospacing="true"/>
        <w:rPr>
          <w:rFonts w:ascii="Calibri" w:hAnsi="Calibri"/>
        </w:rPr>
      </w:pPr>
      <w:r>
        <w:rPr>
          <w:rFonts w:ascii="Calibri" w:hAnsi="Calibri"/>
        </w:rPr>
        <w:t xml:space="preserve">Automated </w:t>
      </w:r>
      <w:r>
        <w:rPr>
          <w:rFonts w:ascii="Calibri" w:hAnsi="Calibri"/>
          <w:b/>
          <w:bCs/>
        </w:rPr>
        <w:t>multi-host deployments</w:t>
      </w:r>
      <w:r>
        <w:rPr>
          <w:rFonts w:ascii="Calibri" w:hAnsi="Calibri"/>
        </w:rPr>
        <w:t xml:space="preserve"> by maintaining </w:t>
      </w:r>
      <w:r>
        <w:rPr>
          <w:rFonts w:ascii="Calibri" w:hAnsi="Calibri"/>
          <w:b/>
          <w:bCs/>
        </w:rPr>
        <w:t>Ansible inventories</w:t>
      </w:r>
      <w:r>
        <w:rPr>
          <w:rFonts w:ascii="Calibri" w:hAnsi="Calibri"/>
        </w:rPr>
        <w:t xml:space="preserve"> for </w:t>
      </w:r>
      <w:r>
        <w:rPr>
          <w:rFonts w:ascii="Calibri" w:hAnsi="Calibri"/>
          <w:b/>
          <w:bCs/>
        </w:rPr>
        <w:t>dynamic configuration generation</w:t>
      </w:r>
      <w:r>
        <w:rPr>
          <w:rFonts w:ascii="Calibri" w:hAnsi="Calibri"/>
        </w:rPr>
        <w:t>.</w:t>
      </w:r>
    </w:p>
    <w:p w14:paraId="3EFE09DA">
      <w:pPr>
        <w:pStyle w:val="style179"/>
        <w:numPr>
          <w:ilvl w:val="0"/>
          <w:numId w:val="27"/>
        </w:numPr>
        <w:spacing w:before="100" w:beforeAutospacing="true" w:after="100" w:afterAutospacing="true"/>
        <w:rPr>
          <w:rFonts w:ascii="Calibri" w:hAnsi="Calibri"/>
        </w:rPr>
      </w:pPr>
      <w:r>
        <w:rPr>
          <w:rFonts w:ascii="Calibri" w:hAnsi="Calibri"/>
        </w:rPr>
        <w:t xml:space="preserve">Performed </w:t>
      </w:r>
      <w:r>
        <w:rPr>
          <w:rFonts w:ascii="Calibri" w:hAnsi="Calibri"/>
          <w:b/>
          <w:bCs/>
        </w:rPr>
        <w:t>SQL Server administration</w:t>
      </w:r>
      <w:r>
        <w:rPr>
          <w:rFonts w:ascii="Calibri" w:hAnsi="Calibri"/>
        </w:rPr>
        <w:t xml:space="preserve"> tasks including </w:t>
      </w:r>
      <w:r>
        <w:rPr>
          <w:rFonts w:ascii="Calibri" w:hAnsi="Calibri"/>
          <w:b/>
          <w:bCs/>
        </w:rPr>
        <w:t>failover clustering, mirroring, version upgrades, patching</w:t>
      </w:r>
      <w:r>
        <w:rPr>
          <w:rFonts w:ascii="Calibri" w:hAnsi="Calibri"/>
        </w:rPr>
        <w:t xml:space="preserve"> in </w:t>
      </w:r>
      <w:r>
        <w:rPr>
          <w:rFonts w:ascii="Calibri" w:hAnsi="Calibri"/>
          <w:b/>
          <w:bCs/>
        </w:rPr>
        <w:t>high-availability (HA) environments</w:t>
      </w:r>
      <w:r>
        <w:rPr>
          <w:rFonts w:ascii="Calibri" w:hAnsi="Calibri"/>
        </w:rPr>
        <w:t>.</w:t>
      </w:r>
    </w:p>
    <w:p w14:paraId="E6782F3F">
      <w:pPr>
        <w:pStyle w:val="style179"/>
        <w:numPr>
          <w:ilvl w:val="0"/>
          <w:numId w:val="27"/>
        </w:numPr>
        <w:spacing w:before="100" w:beforeAutospacing="true" w:after="100" w:afterAutospacing="true"/>
        <w:rPr>
          <w:rFonts w:ascii="Calibri" w:hAnsi="Calibri"/>
        </w:rPr>
      </w:pPr>
      <w:r>
        <w:rPr>
          <w:rFonts w:ascii="Calibri" w:hAnsi="Calibri"/>
        </w:rPr>
        <w:t xml:space="preserve">Resolved complex </w:t>
      </w:r>
      <w:r>
        <w:rPr>
          <w:rFonts w:ascii="Calibri" w:hAnsi="Calibri"/>
          <w:b/>
          <w:bCs/>
        </w:rPr>
        <w:t>system performance issues</w:t>
      </w:r>
      <w:r>
        <w:rPr>
          <w:rFonts w:ascii="Calibri" w:hAnsi="Calibri"/>
        </w:rPr>
        <w:t xml:space="preserve"> related to </w:t>
      </w:r>
      <w:r>
        <w:rPr>
          <w:rFonts w:ascii="Calibri" w:hAnsi="Calibri"/>
          <w:b/>
          <w:bCs/>
        </w:rPr>
        <w:t>file systems, memory utilization, swap, and network bottlenecks</w:t>
      </w:r>
      <w:r>
        <w:rPr>
          <w:rFonts w:ascii="Calibri" w:hAnsi="Calibri"/>
        </w:rPr>
        <w:t>.</w:t>
      </w:r>
    </w:p>
    <w:p w14:paraId="47A100FD">
      <w:pPr>
        <w:pStyle w:val="style179"/>
        <w:numPr>
          <w:ilvl w:val="0"/>
          <w:numId w:val="27"/>
        </w:numPr>
        <w:spacing w:before="100" w:beforeAutospacing="true" w:after="100" w:afterAutospacing="true"/>
        <w:rPr>
          <w:rFonts w:ascii="Calibri" w:hAnsi="Calibri"/>
        </w:rPr>
      </w:pPr>
      <w:r>
        <w:rPr>
          <w:rFonts w:ascii="Calibri" w:hAnsi="Calibri"/>
        </w:rPr>
        <w:t xml:space="preserve">Secured infrastructure by auditing </w:t>
      </w:r>
      <w:r>
        <w:rPr>
          <w:rFonts w:ascii="Calibri" w:hAnsi="Calibri"/>
          <w:b/>
          <w:bCs/>
        </w:rPr>
        <w:t>firewall policies</w:t>
      </w:r>
      <w:r>
        <w:rPr>
          <w:rFonts w:ascii="Calibri" w:hAnsi="Calibri"/>
        </w:rPr>
        <w:t xml:space="preserve">, ensuring </w:t>
      </w:r>
      <w:r>
        <w:rPr>
          <w:rFonts w:ascii="Calibri" w:hAnsi="Calibri"/>
          <w:b/>
          <w:bCs/>
        </w:rPr>
        <w:t>compliance and integrity</w:t>
      </w:r>
      <w:r>
        <w:rPr>
          <w:rFonts w:ascii="Calibri" w:hAnsi="Calibri"/>
        </w:rPr>
        <w:t xml:space="preserve"> across </w:t>
      </w:r>
      <w:r>
        <w:rPr>
          <w:rFonts w:ascii="Calibri" w:hAnsi="Calibri"/>
          <w:b/>
          <w:bCs/>
        </w:rPr>
        <w:t>segmented environments</w:t>
      </w:r>
      <w:r>
        <w:rPr>
          <w:rFonts w:ascii="Calibri" w:hAnsi="Calibri"/>
        </w:rPr>
        <w:t>.</w:t>
      </w:r>
    </w:p>
    <w:p w14:paraId="06C2F0E0">
      <w:pPr>
        <w:pStyle w:val="style179"/>
        <w:numPr>
          <w:ilvl w:val="0"/>
          <w:numId w:val="27"/>
        </w:numPr>
        <w:spacing w:before="100" w:beforeAutospacing="true" w:after="100" w:afterAutospacing="true"/>
        <w:rPr>
          <w:rFonts w:ascii="Calibri" w:hAnsi="Calibri"/>
        </w:rPr>
      </w:pPr>
      <w:r>
        <w:rPr>
          <w:rFonts w:ascii="Calibri" w:hAnsi="Calibri"/>
        </w:rPr>
        <w:t xml:space="preserve">Managed core </w:t>
      </w:r>
      <w:r>
        <w:rPr>
          <w:rFonts w:ascii="Calibri" w:hAnsi="Calibri"/>
          <w:b/>
          <w:bCs/>
        </w:rPr>
        <w:t>network services</w:t>
      </w:r>
      <w:r>
        <w:rPr>
          <w:rFonts w:ascii="Calibri" w:hAnsi="Calibri"/>
        </w:rPr>
        <w:t xml:space="preserve"> (</w:t>
      </w:r>
      <w:r>
        <w:rPr>
          <w:rFonts w:ascii="Calibri" w:hAnsi="Calibri"/>
          <w:b/>
          <w:bCs/>
        </w:rPr>
        <w:t>TCP/IP, DNS, SMTP, NFS</w:t>
      </w:r>
      <w:r>
        <w:rPr>
          <w:rFonts w:ascii="Calibri" w:hAnsi="Calibri"/>
        </w:rPr>
        <w:t xml:space="preserve">) to ensure </w:t>
      </w:r>
      <w:r>
        <w:rPr>
          <w:rFonts w:ascii="Calibri" w:hAnsi="Calibri"/>
          <w:b/>
          <w:bCs/>
        </w:rPr>
        <w:t>stable inter-system communication</w:t>
      </w:r>
      <w:r>
        <w:rPr>
          <w:rFonts w:ascii="Calibri" w:hAnsi="Calibri"/>
        </w:rPr>
        <w:t>.</w:t>
      </w:r>
    </w:p>
    <w:p w14:paraId="A724DF64">
      <w:pPr>
        <w:pStyle w:val="style179"/>
        <w:numPr>
          <w:ilvl w:val="0"/>
          <w:numId w:val="27"/>
        </w:numPr>
        <w:spacing w:before="100" w:beforeAutospacing="true" w:after="100" w:afterAutospacing="true"/>
        <w:rPr>
          <w:rFonts w:ascii="Calibri" w:hAnsi="Calibri"/>
        </w:rPr>
      </w:pPr>
      <w:r>
        <w:rPr>
          <w:rFonts w:ascii="Calibri" w:hAnsi="Calibri"/>
        </w:rPr>
        <w:t xml:space="preserve">Partnered with </w:t>
      </w:r>
      <w:r>
        <w:rPr>
          <w:rFonts w:ascii="Calibri" w:hAnsi="Calibri"/>
          <w:b/>
          <w:bCs/>
        </w:rPr>
        <w:t>application teams</w:t>
      </w:r>
      <w:r>
        <w:rPr>
          <w:rFonts w:ascii="Calibri" w:hAnsi="Calibri"/>
        </w:rPr>
        <w:t xml:space="preserve"> to replicate </w:t>
      </w:r>
      <w:r>
        <w:rPr>
          <w:rFonts w:ascii="Calibri" w:hAnsi="Calibri"/>
          <w:b/>
          <w:bCs/>
        </w:rPr>
        <w:t>production-like test environments</w:t>
      </w:r>
      <w:r>
        <w:rPr>
          <w:rFonts w:ascii="Calibri" w:hAnsi="Calibri"/>
        </w:rPr>
        <w:t xml:space="preserve">, enabling accurate </w:t>
      </w:r>
      <w:r>
        <w:rPr>
          <w:rFonts w:ascii="Calibri" w:hAnsi="Calibri"/>
          <w:b/>
          <w:bCs/>
        </w:rPr>
        <w:t>performance testing</w:t>
      </w:r>
      <w:r>
        <w:rPr>
          <w:rFonts w:ascii="Calibri" w:hAnsi="Calibri"/>
        </w:rPr>
        <w:t xml:space="preserve"> and </w:t>
      </w:r>
      <w:r>
        <w:rPr>
          <w:rFonts w:ascii="Calibri" w:hAnsi="Calibri"/>
          <w:b/>
          <w:bCs/>
        </w:rPr>
        <w:t>capacity planning</w:t>
      </w:r>
      <w:r>
        <w:rPr>
          <w:rFonts w:ascii="Calibri" w:hAnsi="Calibri"/>
        </w:rPr>
        <w:t>.</w:t>
      </w:r>
    </w:p>
    <w:p w14:paraId="1F20A224">
      <w:pPr>
        <w:pStyle w:val="style0"/>
        <w:spacing w:lineRule="auto" w:line="360"/>
        <w:rPr>
          <w:rFonts w:ascii="Calibri" w:hAnsi="Calibri"/>
          <w:caps/>
        </w:rPr>
      </w:pPr>
      <w:r>
        <w:rPr>
          <w:rFonts w:ascii="Calibri" w:hAnsi="Calibri"/>
          <w:b/>
          <w:color w:val="000000"/>
          <w:u w:val="single"/>
        </w:rPr>
        <w:t>EDUCATION</w:t>
      </w:r>
    </w:p>
    <w:p w14:paraId="67397D1A">
      <w:pPr>
        <w:pStyle w:val="style179"/>
        <w:numPr>
          <w:ilvl w:val="0"/>
          <w:numId w:val="16"/>
        </w:numPr>
        <w:spacing w:after="0" w:lineRule="auto" w:line="360"/>
        <w:ind w:left="450" w:hanging="450"/>
        <w:jc w:val="both"/>
        <w:rPr>
          <w:rFonts w:ascii="Calibri" w:cs="Adobe Devanagari" w:hAnsi="Calibri"/>
          <w:bCs/>
          <w:caps/>
          <w:sz w:val="21"/>
          <w:szCs w:val="21"/>
        </w:rPr>
      </w:pPr>
      <w:r>
        <w:rPr>
          <w:rFonts w:ascii="Calibri" w:cs="Adobe Devanagari" w:hAnsi="Calibri"/>
          <w:bCs/>
          <w:caps/>
          <w:sz w:val="21"/>
          <w:szCs w:val="21"/>
        </w:rPr>
        <w:t xml:space="preserve">BACHELOR’S IN COMPUTER SCIENCE </w:t>
      </w:r>
      <w:r>
        <w:rPr>
          <w:rFonts w:ascii="Calibri" w:cs="Adobe Devanagari" w:hAnsi="Calibri"/>
          <w:bCs/>
          <w:caps/>
          <w:sz w:val="21"/>
          <w:szCs w:val="21"/>
        </w:rPr>
        <w:tab/>
      </w:r>
      <w:r>
        <w:rPr>
          <w:rFonts w:ascii="Calibri" w:cs="Adobe Devanagari" w:hAnsi="Calibri"/>
          <w:bCs/>
          <w:caps/>
          <w:sz w:val="21"/>
          <w:szCs w:val="21"/>
        </w:rPr>
        <w:t xml:space="preserve">                        JNTUH, INDIA </w:t>
      </w:r>
      <w:r>
        <w:rPr>
          <w:rFonts w:ascii="Calibri" w:cs="Adobe Devanagari" w:hAnsi="Calibri"/>
          <w:bCs/>
          <w:caps/>
          <w:sz w:val="21"/>
          <w:szCs w:val="21"/>
        </w:rPr>
        <w:tab/>
      </w:r>
      <w:r>
        <w:rPr>
          <w:rFonts w:ascii="Calibri" w:cs="Adobe Devanagari" w:hAnsi="Calibri"/>
          <w:bCs/>
          <w:caps/>
          <w:sz w:val="21"/>
          <w:szCs w:val="21"/>
        </w:rPr>
        <w:tab/>
      </w:r>
      <w:r>
        <w:rPr>
          <w:rFonts w:ascii="Calibri" w:cs="Adobe Devanagari" w:hAnsi="Calibri"/>
          <w:bCs/>
          <w:caps/>
          <w:sz w:val="21"/>
          <w:szCs w:val="21"/>
        </w:rPr>
        <w:tab/>
      </w:r>
      <w:r>
        <w:rPr>
          <w:rFonts w:ascii="Calibri" w:cs="Adobe Devanagari" w:hAnsi="Calibri"/>
          <w:bCs/>
          <w:caps/>
          <w:sz w:val="21"/>
          <w:szCs w:val="21"/>
        </w:rPr>
        <w:t>AUG</w:t>
      </w:r>
      <w:r>
        <w:rPr>
          <w:rFonts w:ascii="Calibri" w:cs="Adobe Devanagari" w:hAnsi="Calibri"/>
          <w:bCs/>
          <w:caps/>
          <w:sz w:val="21"/>
          <w:szCs w:val="21"/>
        </w:rPr>
        <w:t xml:space="preserve"> 20</w:t>
      </w:r>
      <w:r>
        <w:rPr>
          <w:rFonts w:ascii="Calibri" w:cs="Adobe Devanagari" w:hAnsi="Calibri"/>
          <w:bCs/>
          <w:caps/>
          <w:sz w:val="21"/>
          <w:szCs w:val="21"/>
        </w:rPr>
        <w:t>1</w:t>
      </w:r>
      <w:r>
        <w:rPr>
          <w:rFonts w:ascii="Calibri" w:cs="Adobe Devanagari" w:hAnsi="Calibri"/>
          <w:bCs/>
          <w:caps/>
          <w:sz w:val="21"/>
          <w:szCs w:val="21"/>
        </w:rPr>
        <w:t>1</w:t>
      </w:r>
      <w:r>
        <w:rPr>
          <w:rFonts w:ascii="Calibri" w:cs="Adobe Devanagari" w:hAnsi="Calibri"/>
          <w:bCs/>
          <w:caps/>
          <w:sz w:val="21"/>
          <w:szCs w:val="21"/>
        </w:rPr>
        <w:t xml:space="preserve"> - MAY </w:t>
      </w:r>
      <w:r>
        <w:rPr>
          <w:rFonts w:ascii="Calibri" w:cs="Adobe Devanagari" w:hAnsi="Calibri"/>
          <w:bCs/>
          <w:caps/>
          <w:sz w:val="21"/>
          <w:szCs w:val="21"/>
        </w:rPr>
        <w:t>201</w:t>
      </w:r>
      <w:r>
        <w:rPr>
          <w:rFonts w:ascii="Calibri" w:cs="Adobe Devanagari" w:hAnsi="Calibri"/>
          <w:bCs/>
          <w:caps/>
          <w:sz w:val="21"/>
          <w:szCs w:val="21"/>
        </w:rPr>
        <w:t>5</w:t>
      </w:r>
    </w:p>
    <w:sectPr>
      <w:pgSz w:w="12240" w:h="15840" w:orient="portrait"/>
      <w:pgMar w:top="720" w:right="720" w:bottom="720" w:left="720" w:header="720" w:footer="720" w:gutter="0"/>
      <w:pgBorders w:zOrder="front" w:display="allPage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Adobe Devanagari">
    <w:altName w:val="Adobe Devanagari"/>
    <w:panose1 w:val="000000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7845D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
    <w:nsid w:val="00000001"/>
    <w:multiLevelType w:val="multilevel"/>
    <w:tmpl w:val="CB5ABB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3914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3">
    <w:nsid w:val="00000003"/>
    <w:multiLevelType w:val="hybridMultilevel"/>
    <w:tmpl w:val="378EC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0000004"/>
    <w:multiLevelType w:val="hybridMultilevel"/>
    <w:tmpl w:val="1BB4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5">
    <w:nsid w:val="00000005"/>
    <w:multiLevelType w:val="hybridMultilevel"/>
    <w:tmpl w:val="1726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6">
    <w:nsid w:val="00000006"/>
    <w:multiLevelType w:val="multilevel"/>
    <w:tmpl w:val="D7AEAE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hybridMultilevel"/>
    <w:tmpl w:val="BFEA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8">
    <w:nsid w:val="00000008"/>
    <w:multiLevelType w:val="hybridMultilevel"/>
    <w:tmpl w:val="0D82A53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EDD23D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nsid w:val="0000000A"/>
    <w:multiLevelType w:val="multilevel"/>
    <w:tmpl w:val="6AACDD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hybridMultilevel"/>
    <w:tmpl w:val="D6D8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12">
    <w:nsid w:val="0000000C"/>
    <w:multiLevelType w:val="multilevel"/>
    <w:tmpl w:val="84F66F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hybridMultilevel"/>
    <w:tmpl w:val="827E8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14">
    <w:nsid w:val="0000000E"/>
    <w:multiLevelType w:val="hybridMultilevel"/>
    <w:tmpl w:val="ADE6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15">
    <w:nsid w:val="0000000F"/>
    <w:multiLevelType w:val="hybridMultilevel"/>
    <w:tmpl w:val="EB5811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3BBAB90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85B8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A114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19">
    <w:nsid w:val="00000013"/>
    <w:multiLevelType w:val="hybridMultilevel"/>
    <w:tmpl w:val="FCF25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83FC00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1">
    <w:nsid w:val="00000015"/>
    <w:multiLevelType w:val="hybridMultilevel"/>
    <w:tmpl w:val="12221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51BA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23">
    <w:nsid w:val="00000017"/>
    <w:multiLevelType w:val="multilevel"/>
    <w:tmpl w:val="341A3D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821851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hybridMultilevel"/>
    <w:tmpl w:val="D9D8B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26">
    <w:nsid w:val="0000001A"/>
    <w:multiLevelType w:val="hybridMultilevel"/>
    <w:tmpl w:val="DAF8F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5F5CC8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0000001C"/>
    <w:multiLevelType w:val="hybridMultilevel"/>
    <w:tmpl w:val="B2E21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F4C6DD78"/>
    <w:lvl w:ilvl="0" w:tplc="6762A598">
      <w:start w:val="1"/>
      <w:numFmt w:val="bullet"/>
      <w:lvlText w:val=""/>
      <w:lvlJc w:val="left"/>
      <w:pPr>
        <w:ind w:left="720" w:hanging="360"/>
      </w:pPr>
      <w:rPr>
        <w:rFonts w:ascii="Symbol" w:cs="Symbol" w:eastAsia="Symbol" w:hAnsi="Symbol" w:hint="default"/>
        <w:w w:val="100"/>
        <w:sz w:val="22"/>
        <w:szCs w:val="22"/>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multilevel"/>
    <w:tmpl w:val="386041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hybridMultilevel"/>
    <w:tmpl w:val="BD04BF8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069CF54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cs="Courier New" w:hAnsi="Courier New" w:hint="default"/>
      </w:rPr>
    </w:lvl>
    <w:lvl w:ilvl="2" w:tplc="04090005" w:tentative="1">
      <w:start w:val="1"/>
      <w:numFmt w:val="bullet"/>
      <w:lvlText w:val=""/>
      <w:lvlJc w:val="left"/>
      <w:pPr>
        <w:ind w:left="2218" w:hanging="360"/>
      </w:pPr>
      <w:rPr>
        <w:rFonts w:ascii="Wingdings" w:cs="Wingdings" w:hAnsi="Wingdings" w:hint="default"/>
      </w:rPr>
    </w:lvl>
    <w:lvl w:ilvl="3" w:tplc="04090001" w:tentative="1">
      <w:start w:val="1"/>
      <w:numFmt w:val="bullet"/>
      <w:lvlText w:val=""/>
      <w:lvlJc w:val="left"/>
      <w:pPr>
        <w:ind w:left="2938" w:hanging="360"/>
      </w:pPr>
      <w:rPr>
        <w:rFonts w:ascii="Symbol" w:cs="Symbol" w:hAnsi="Symbol" w:hint="default"/>
      </w:rPr>
    </w:lvl>
    <w:lvl w:ilvl="4" w:tplc="04090003" w:tentative="1">
      <w:start w:val="1"/>
      <w:numFmt w:val="bullet"/>
      <w:lvlText w:val="o"/>
      <w:lvlJc w:val="left"/>
      <w:pPr>
        <w:ind w:left="3658" w:hanging="360"/>
      </w:pPr>
      <w:rPr>
        <w:rFonts w:ascii="Courier New" w:cs="Courier New" w:hAnsi="Courier New" w:hint="default"/>
      </w:rPr>
    </w:lvl>
    <w:lvl w:ilvl="5" w:tplc="04090005" w:tentative="1">
      <w:start w:val="1"/>
      <w:numFmt w:val="bullet"/>
      <w:lvlText w:val=""/>
      <w:lvlJc w:val="left"/>
      <w:pPr>
        <w:ind w:left="4378" w:hanging="360"/>
      </w:pPr>
      <w:rPr>
        <w:rFonts w:ascii="Wingdings" w:cs="Wingdings" w:hAnsi="Wingdings" w:hint="default"/>
      </w:rPr>
    </w:lvl>
    <w:lvl w:ilvl="6" w:tplc="04090001" w:tentative="1">
      <w:start w:val="1"/>
      <w:numFmt w:val="bullet"/>
      <w:lvlText w:val=""/>
      <w:lvlJc w:val="left"/>
      <w:pPr>
        <w:ind w:left="5098" w:hanging="360"/>
      </w:pPr>
      <w:rPr>
        <w:rFonts w:ascii="Symbol" w:cs="Symbol" w:hAnsi="Symbol" w:hint="default"/>
      </w:rPr>
    </w:lvl>
    <w:lvl w:ilvl="7" w:tplc="04090003" w:tentative="1">
      <w:start w:val="1"/>
      <w:numFmt w:val="bullet"/>
      <w:lvlText w:val="o"/>
      <w:lvlJc w:val="left"/>
      <w:pPr>
        <w:ind w:left="5818" w:hanging="360"/>
      </w:pPr>
      <w:rPr>
        <w:rFonts w:ascii="Courier New" w:cs="Courier New" w:hAnsi="Courier New" w:hint="default"/>
      </w:rPr>
    </w:lvl>
    <w:lvl w:ilvl="8" w:tplc="04090005" w:tentative="1">
      <w:start w:val="1"/>
      <w:numFmt w:val="bullet"/>
      <w:lvlText w:val=""/>
      <w:lvlJc w:val="left"/>
      <w:pPr>
        <w:ind w:left="6538" w:hanging="360"/>
      </w:pPr>
      <w:rPr>
        <w:rFonts w:ascii="Wingdings" w:cs="Wingdings" w:hAnsi="Wingdings" w:hint="default"/>
      </w:rPr>
    </w:lvl>
  </w:abstractNum>
  <w:abstractNum w:abstractNumId="33">
    <w:nsid w:val="00000021"/>
    <w:multiLevelType w:val="hybridMultilevel"/>
    <w:tmpl w:val="D836400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00000022"/>
    <w:multiLevelType w:val="multilevel"/>
    <w:tmpl w:val="76A87D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hybridMultilevel"/>
    <w:tmpl w:val="3196D472"/>
    <w:lvl w:ilvl="0" w:tplc="CC10381E">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18525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29EA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50" w:hanging="360"/>
      </w:pPr>
      <w:rPr>
        <w:rFonts w:ascii="Courier New" w:cs="Courier New" w:hAnsi="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cs="Courier New" w:hAnsi="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cs="Courier New" w:hAnsi="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8">
    <w:nsid w:val="00000026"/>
    <w:multiLevelType w:val="hybridMultilevel"/>
    <w:tmpl w:val="B712A200"/>
    <w:lvl w:ilvl="0" w:tplc="46CC520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00000027"/>
    <w:multiLevelType w:val="multilevel"/>
    <w:tmpl w:val="EFCE56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hybridMultilevel"/>
    <w:tmpl w:val="88B61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00000029"/>
    <w:multiLevelType w:val="hybridMultilevel"/>
    <w:tmpl w:val="D4FECA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0000002A"/>
    <w:multiLevelType w:val="multilevel"/>
    <w:tmpl w:val="BB5C6D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3">
    <w:nsid w:val="0000002B"/>
    <w:multiLevelType w:val="hybridMultilevel"/>
    <w:tmpl w:val="D514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3"/>
  </w:num>
  <w:num w:numId="3">
    <w:abstractNumId w:val="26"/>
  </w:num>
  <w:num w:numId="4">
    <w:abstractNumId w:val="40"/>
  </w:num>
  <w:num w:numId="5">
    <w:abstractNumId w:val="36"/>
  </w:num>
  <w:num w:numId="6">
    <w:abstractNumId w:val="27"/>
  </w:num>
  <w:num w:numId="7">
    <w:abstractNumId w:val="41"/>
  </w:num>
  <w:num w:numId="8">
    <w:abstractNumId w:val="28"/>
  </w:num>
  <w:num w:numId="9">
    <w:abstractNumId w:val="9"/>
  </w:num>
  <w:num w:numId="10">
    <w:abstractNumId w:val="17"/>
  </w:num>
  <w:num w:numId="11">
    <w:abstractNumId w:val="19"/>
  </w:num>
  <w:num w:numId="12">
    <w:abstractNumId w:val="38"/>
  </w:num>
  <w:num w:numId="13">
    <w:abstractNumId w:val="35"/>
  </w:num>
  <w:num w:numId="14">
    <w:abstractNumId w:val="0"/>
  </w:num>
  <w:num w:numId="15">
    <w:abstractNumId w:val="20"/>
  </w:num>
  <w:num w:numId="16">
    <w:abstractNumId w:val="32"/>
  </w:num>
  <w:num w:numId="17">
    <w:abstractNumId w:val="25"/>
  </w:num>
  <w:num w:numId="18">
    <w:abstractNumId w:val="18"/>
  </w:num>
  <w:num w:numId="19">
    <w:abstractNumId w:val="29"/>
  </w:num>
  <w:num w:numId="20">
    <w:abstractNumId w:val="37"/>
  </w:num>
  <w:num w:numId="21">
    <w:abstractNumId w:val="22"/>
  </w:num>
  <w:num w:numId="22">
    <w:abstractNumId w:val="2"/>
  </w:num>
  <w:num w:numId="23">
    <w:abstractNumId w:val="13"/>
  </w:num>
  <w:num w:numId="24">
    <w:abstractNumId w:val="5"/>
  </w:num>
  <w:num w:numId="25">
    <w:abstractNumId w:val="14"/>
  </w:num>
  <w:num w:numId="26">
    <w:abstractNumId w:val="4"/>
  </w:num>
  <w:num w:numId="27">
    <w:abstractNumId w:val="11"/>
  </w:num>
  <w:num w:numId="28">
    <w:abstractNumId w:val="6"/>
  </w:num>
  <w:num w:numId="29">
    <w:abstractNumId w:val="10"/>
  </w:num>
  <w:num w:numId="30">
    <w:abstractNumId w:val="21"/>
  </w:num>
  <w:num w:numId="31">
    <w:abstractNumId w:val="1"/>
  </w:num>
  <w:num w:numId="32">
    <w:abstractNumId w:val="30"/>
  </w:num>
  <w:num w:numId="33">
    <w:abstractNumId w:val="15"/>
  </w:num>
  <w:num w:numId="34">
    <w:abstractNumId w:val="24"/>
  </w:num>
  <w:num w:numId="35">
    <w:abstractNumId w:val="16"/>
  </w:num>
  <w:num w:numId="36">
    <w:abstractNumId w:val="42"/>
  </w:num>
  <w:num w:numId="37">
    <w:abstractNumId w:val="33"/>
  </w:num>
  <w:num w:numId="38">
    <w:abstractNumId w:val="34"/>
  </w:num>
  <w:num w:numId="39">
    <w:abstractNumId w:val="8"/>
  </w:num>
  <w:num w:numId="40">
    <w:abstractNumId w:val="12"/>
  </w:num>
  <w:num w:numId="41">
    <w:abstractNumId w:val="31"/>
  </w:num>
  <w:num w:numId="42">
    <w:abstractNumId w:val="3"/>
  </w:num>
  <w:num w:numId="43">
    <w:abstractNumId w:val="39"/>
  </w:num>
  <w:num w:numId="44">
    <w:abstractNumId w:val="2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link w:val="style4100"/>
    <w:qFormat/>
    <w:uiPriority w:val="34"/>
    <w:pPr>
      <w:spacing w:after="160" w:lineRule="auto" w:line="259"/>
      <w:ind w:left="720"/>
      <w:contextualSpacing/>
    </w:pPr>
    <w:rPr>
      <w:rFonts w:ascii="Calibri" w:cs="宋体" w:eastAsia="Calibri" w:hAnsi="Calibri"/>
      <w:sz w:val="22"/>
      <w:szCs w:val="22"/>
    </w:rPr>
  </w:style>
  <w:style w:type="character" w:customStyle="1" w:styleId="style4098">
    <w:name w:val="apple-converted-space"/>
    <w:basedOn w:val="style65"/>
    <w:next w:val="style4098"/>
    <w:rPr>
      <w:rFonts w:cs="Times New Roman"/>
    </w:rPr>
  </w:style>
  <w:style w:type="character" w:customStyle="1" w:styleId="style4099">
    <w:name w:val="service-label"/>
    <w:basedOn w:val="style65"/>
    <w:next w:val="style4099"/>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00">
    <w:name w:val="List Paragraph Char"/>
    <w:basedOn w:val="style65"/>
    <w:next w:val="style4100"/>
    <w:link w:val="style179"/>
    <w:qFormat/>
    <w:uiPriority w:val="34"/>
  </w:style>
  <w:style w:type="paragraph" w:styleId="style81">
    <w:name w:val="Body Text 3"/>
    <w:basedOn w:val="style0"/>
    <w:next w:val="style81"/>
    <w:link w:val="style4101"/>
    <w:pPr>
      <w:suppressAutoHyphens/>
      <w:spacing w:after="120" w:lineRule="auto" w:line="276"/>
    </w:pPr>
    <w:rPr>
      <w:rFonts w:ascii="Calibri" w:eastAsia="Calibri" w:hAnsi="Calibri"/>
      <w:sz w:val="16"/>
      <w:szCs w:val="16"/>
      <w:lang w:eastAsia="ar-SA"/>
    </w:rPr>
  </w:style>
  <w:style w:type="character" w:customStyle="1" w:styleId="style4101">
    <w:name w:val="Body Text 3 Char"/>
    <w:basedOn w:val="style65"/>
    <w:next w:val="style4101"/>
    <w:link w:val="style81"/>
    <w:rPr>
      <w:rFonts w:ascii="Calibri" w:cs="Times New Roman" w:eastAsia="Calibri" w:hAnsi="Calibri"/>
      <w:sz w:val="16"/>
      <w:szCs w:val="16"/>
      <w:lang w:eastAsia="ar-SA"/>
    </w:rPr>
  </w:style>
  <w:style w:type="paragraph" w:customStyle="1" w:styleId="style4102">
    <w:name w:val="List Paragraph1"/>
    <w:basedOn w:val="style0"/>
    <w:next w:val="style4102"/>
    <w:qFormat/>
    <w:uiPriority w:val="34"/>
    <w:pPr>
      <w:spacing w:after="160" w:lineRule="auto" w:line="256"/>
      <w:ind w:left="720"/>
      <w:contextualSpacing/>
    </w:pPr>
    <w:rPr>
      <w:rFonts w:ascii="Calibri" w:cs="宋体" w:eastAsia="Calibri" w:hAnsi="Calibri"/>
      <w:sz w:val="22"/>
      <w:szCs w:val="22"/>
    </w:rPr>
  </w:style>
  <w:style w:type="paragraph" w:styleId="style157">
    <w:name w:val="No Spacing"/>
    <w:next w:val="style157"/>
    <w:link w:val="style4105"/>
    <w:qFormat/>
    <w:pPr>
      <w:spacing w:after="0" w:lineRule="auto" w:line="240"/>
    </w:pPr>
    <w:rPr/>
  </w:style>
  <w:style w:type="character" w:styleId="style262">
    <w:name w:val="Subtle Reference"/>
    <w:basedOn w:val="style65"/>
    <w:next w:val="style262"/>
    <w:qFormat/>
    <w:uiPriority w:val="10"/>
    <w:rPr>
      <w:b/>
      <w:caps w:val="false"/>
      <w:smallCaps/>
      <w:color w:val="595959"/>
    </w:rPr>
  </w:style>
  <w:style w:type="paragraph" w:styleId="style94">
    <w:name w:val="Normal (Web)"/>
    <w:basedOn w:val="style0"/>
    <w:next w:val="style94"/>
    <w:uiPriority w:val="99"/>
    <w:pPr/>
  </w:style>
  <w:style w:type="character" w:styleId="style87">
    <w:name w:val="Strong"/>
    <w:basedOn w:val="style65"/>
    <w:next w:val="style87"/>
    <w:qFormat/>
    <w:uiPriority w:val="22"/>
    <w:rPr>
      <w:b/>
      <w:bCs/>
    </w:rPr>
  </w:style>
  <w:style w:type="paragraph" w:styleId="style31">
    <w:name w:val="header"/>
    <w:basedOn w:val="style0"/>
    <w:next w:val="style31"/>
    <w:link w:val="style4103"/>
    <w:uiPriority w:val="99"/>
    <w:pPr>
      <w:tabs>
        <w:tab w:val="center" w:leader="none" w:pos="4680"/>
        <w:tab w:val="right" w:leader="none" w:pos="9360"/>
      </w:tabs>
    </w:pPr>
    <w:rPr/>
  </w:style>
  <w:style w:type="character" w:customStyle="1" w:styleId="style4103">
    <w:name w:val="Header Char_4916de65-72ed-4491-90fa-22da7aa40f9a"/>
    <w:basedOn w:val="style65"/>
    <w:next w:val="style4103"/>
    <w:link w:val="style31"/>
    <w:uiPriority w:val="99"/>
    <w:rPr>
      <w:rFonts w:ascii="Times New Roman" w:cs="Times New Roman" w:eastAsia="Times New Roman" w:hAnsi="Times New Roman"/>
      <w:sz w:val="24"/>
      <w:szCs w:val="24"/>
    </w:rPr>
  </w:style>
  <w:style w:type="paragraph" w:styleId="style32">
    <w:name w:val="footer"/>
    <w:basedOn w:val="style0"/>
    <w:next w:val="style32"/>
    <w:link w:val="style4104"/>
    <w:uiPriority w:val="99"/>
    <w:pPr>
      <w:tabs>
        <w:tab w:val="center" w:leader="none" w:pos="4680"/>
        <w:tab w:val="right" w:leader="none" w:pos="9360"/>
      </w:tabs>
    </w:pPr>
    <w:rPr/>
  </w:style>
  <w:style w:type="character" w:customStyle="1" w:styleId="style4104">
    <w:name w:val="Footer Char_24d1f33e-e913-415d-909c-1ad1ef1edca8"/>
    <w:basedOn w:val="style65"/>
    <w:next w:val="style4104"/>
    <w:link w:val="style32"/>
    <w:uiPriority w:val="99"/>
    <w:rPr>
      <w:rFonts w:ascii="Times New Roman" w:cs="Times New Roman" w:eastAsia="Times New Roman" w:hAnsi="Times New Roman"/>
      <w:sz w:val="24"/>
      <w:szCs w:val="24"/>
    </w:rPr>
  </w:style>
  <w:style w:type="character" w:styleId="style86">
    <w:name w:val="FollowedHyperlink"/>
    <w:basedOn w:val="style65"/>
    <w:next w:val="style86"/>
    <w:uiPriority w:val="99"/>
    <w:rPr>
      <w:color w:val="954f72"/>
      <w:u w:val="single"/>
    </w:rPr>
  </w:style>
  <w:style w:type="character" w:customStyle="1" w:styleId="style4105">
    <w:name w:val="No Spacing Char"/>
    <w:next w:val="style4105"/>
    <w:link w:val="style157"/>
    <w:qFormat/>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BCD36-D36D-0846-BE7E-8CE69442F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Words>1935</Words>
  <Pages>5</Pages>
  <Characters>13825</Characters>
  <Application>WPS Office</Application>
  <DocSecurity>0</DocSecurity>
  <Paragraphs>170</Paragraphs>
  <ScaleCrop>false</ScaleCrop>
  <LinksUpToDate>false</LinksUpToDate>
  <CharactersWithSpaces>15827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2025-09-15T17:16:00Z</dcterms:created>
  <dc:creator>Naresh Lokiny</dc:creator>
  <lastModifiedBy>SM-F956U</lastModifiedBy>
  <dcterms:modified xsi:type="dcterms:W3CDTF">2026-05-22T21:55:00Z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bb8b37b6-f5e9-4ee9-9ec3-9306b3990c3e</vt:lpwstr>
  </property>
  <property fmtid="{D5CDD505-2E9C-101B-9397-08002B2CF9AE}" pid="3" name="ICV">
    <vt:lpwstr>5e9bb37f449a474da766f48691b51bf6_23</vt:lpwstr>
  </property>
</Properties>
</file>