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60"/>
        <w:jc w:val="center"/>
        <w:rPr/>
      </w:pPr>
      <w:r>
        <w:rPr>
          <w:b/>
          <w:bCs/>
          <w:color w:val="1b4f8a"/>
          <w:sz w:val="48"/>
          <w:szCs w:val="48"/>
        </w:rPr>
        <w:t>JAY ESHWAR JANJIRALA</w:t>
      </w:r>
    </w:p>
    <w:p>
      <w:pPr>
        <w:pStyle w:val="style0"/>
        <w:pBdr>
          <w:bottom w:val="single" w:sz="8" w:space="4" w:color="1b4f8a"/>
        </w:pBdr>
        <w:spacing w:before="220" w:after="60"/>
        <w:rPr/>
      </w:pPr>
      <w:r>
        <w:rPr>
          <w:b/>
          <w:bCs/>
          <w:color w:val="1b4f8a"/>
          <w:sz w:val="26"/>
          <w:szCs w:val="26"/>
        </w:rPr>
        <w:t>PROFESSIONAL SUMMARY</w:t>
      </w:r>
    </w:p>
    <w:p>
      <w:pPr>
        <w:pStyle w:val="style0"/>
        <w:spacing w:before="80" w:after="80"/>
        <w:rPr/>
      </w:pPr>
      <w:r>
        <w:rPr>
          <w:color w:val="333333"/>
        </w:rPr>
        <w:t>Senior Software Engineer with 9+ years of experience building scalable, enterprise-grade backend systems using Java (8–17), Spring Boot, and Node.js. Hands-on expertise in graph technologies including Neo4j, Cypher query language, and knowledge graph / ontology-driven design. Experienced in integrating LLM-backed AI architectures (</w:t>
      </w:r>
      <w:r>
        <w:rPr>
          <w:color w:val="333333"/>
        </w:rPr>
        <w:t>GraphRAG</w:t>
      </w:r>
      <w:r>
        <w:rPr>
          <w:color w:val="333333"/>
        </w:rPr>
        <w:t>, semantic routing, MCP servers) with graph databases for intelligent data retrieval and reasoning. Proven track record delivering event-driven microservices on AWS/GCP with Kafka, Kubernetes, and CI/CD pipelines in Agile environments.</w:t>
      </w:r>
    </w:p>
    <w:p>
      <w:pPr>
        <w:pStyle w:val="style0"/>
        <w:pBdr>
          <w:bottom w:val="single" w:sz="8" w:space="4" w:color="1b4f8a"/>
        </w:pBdr>
        <w:spacing w:before="220" w:after="60"/>
        <w:rPr/>
      </w:pPr>
      <w:r>
        <w:rPr>
          <w:b/>
          <w:bCs/>
          <w:color w:val="1b4f8a"/>
          <w:sz w:val="26"/>
          <w:szCs w:val="26"/>
        </w:rPr>
        <w:t>CORE COMPETENCIES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</w:tcPr>
          <w:p>
            <w:pPr>
              <w:pStyle w:val="style179"/>
              <w:numPr>
                <w:ilvl w:val="0"/>
                <w:numId w:val="1"/>
              </w:numPr>
              <w:spacing w:before="30" w:after="20"/>
              <w:rPr/>
            </w:pPr>
            <w:r>
              <w:rPr>
                <w:color w:val="333333"/>
                <w:sz w:val="19"/>
                <w:szCs w:val="19"/>
              </w:rPr>
              <w:t>Neo4j &amp; Cypher Query Language</w:t>
            </w:r>
          </w:p>
          <w:p>
            <w:pPr>
              <w:pStyle w:val="style179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color w:val="333333"/>
                <w:sz w:val="19"/>
                <w:szCs w:val="19"/>
              </w:rPr>
              <w:t>Knowledge Graph / Ontology Design</w:t>
            </w:r>
          </w:p>
          <w:p>
            <w:pPr>
              <w:pStyle w:val="style179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color w:val="333333"/>
                <w:sz w:val="19"/>
                <w:szCs w:val="19"/>
              </w:rPr>
              <w:t>GraphRAG</w:t>
            </w:r>
            <w:r>
              <w:rPr>
                <w:color w:val="333333"/>
                <w:sz w:val="19"/>
                <w:szCs w:val="19"/>
              </w:rPr>
              <w:t xml:space="preserve"> &amp; LLM Integration</w:t>
            </w:r>
          </w:p>
          <w:p>
            <w:pPr>
              <w:pStyle w:val="style179"/>
              <w:numPr>
                <w:ilvl w:val="0"/>
                <w:numId w:val="1"/>
              </w:numPr>
              <w:spacing w:before="20" w:after="30"/>
              <w:rPr/>
            </w:pPr>
            <w:r>
              <w:rPr>
                <w:color w:val="333333"/>
                <w:sz w:val="19"/>
                <w:szCs w:val="19"/>
              </w:rPr>
              <w:t>Semantic Routing &amp; MCP Servers</w:t>
            </w:r>
          </w:p>
        </w:tc>
        <w:tc>
          <w:tcPr>
            <w:tcW w:w="3360" w:type="dxa"/>
            <w:tcBorders/>
          </w:tcPr>
          <w:p>
            <w:pPr>
              <w:pStyle w:val="style179"/>
              <w:numPr>
                <w:ilvl w:val="0"/>
                <w:numId w:val="1"/>
              </w:numPr>
              <w:spacing w:before="30" w:after="20"/>
              <w:rPr/>
            </w:pPr>
            <w:r>
              <w:rPr>
                <w:color w:val="333333"/>
                <w:sz w:val="19"/>
                <w:szCs w:val="19"/>
              </w:rPr>
              <w:t>Java 11/17, Spring Boot, Node.js</w:t>
            </w:r>
          </w:p>
          <w:p>
            <w:pPr>
              <w:pStyle w:val="style179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color w:val="333333"/>
                <w:sz w:val="19"/>
                <w:szCs w:val="19"/>
              </w:rPr>
              <w:t>Microservices &amp; RESTful API Design</w:t>
            </w:r>
          </w:p>
          <w:p>
            <w:pPr>
              <w:pStyle w:val="style179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color w:val="333333"/>
                <w:sz w:val="19"/>
                <w:szCs w:val="19"/>
              </w:rPr>
              <w:t>Kafka / Event-Driven Architecture</w:t>
            </w:r>
          </w:p>
          <w:p>
            <w:pPr>
              <w:pStyle w:val="style179"/>
              <w:numPr>
                <w:ilvl w:val="0"/>
                <w:numId w:val="1"/>
              </w:numPr>
              <w:spacing w:before="20" w:after="30"/>
              <w:rPr/>
            </w:pPr>
            <w:r>
              <w:rPr>
                <w:color w:val="333333"/>
                <w:sz w:val="19"/>
                <w:szCs w:val="19"/>
              </w:rPr>
              <w:t>Vector Databases &amp; Embeddings</w:t>
            </w:r>
          </w:p>
        </w:tc>
        <w:tc>
          <w:tcPr>
            <w:tcW w:w="3360" w:type="dxa"/>
            <w:tcBorders/>
          </w:tcPr>
          <w:p>
            <w:pPr>
              <w:pStyle w:val="style179"/>
              <w:numPr>
                <w:ilvl w:val="0"/>
                <w:numId w:val="1"/>
              </w:numPr>
              <w:spacing w:before="30" w:after="20"/>
              <w:rPr/>
            </w:pPr>
            <w:r>
              <w:rPr>
                <w:color w:val="333333"/>
                <w:sz w:val="19"/>
                <w:szCs w:val="19"/>
              </w:rPr>
              <w:t>AWS / GCP Cloud Platforms</w:t>
            </w:r>
          </w:p>
          <w:p>
            <w:pPr>
              <w:pStyle w:val="style179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color w:val="333333"/>
                <w:sz w:val="19"/>
                <w:szCs w:val="19"/>
              </w:rPr>
              <w:t>Kubernetes, Docker, CI/CD (Jenkins/GitLab)</w:t>
            </w:r>
          </w:p>
          <w:p>
            <w:pPr>
              <w:pStyle w:val="style179"/>
              <w:numPr>
                <w:ilvl w:val="0"/>
                <w:numId w:val="1"/>
              </w:numPr>
              <w:spacing w:before="20" w:after="20"/>
              <w:rPr/>
            </w:pPr>
            <w:r>
              <w:rPr>
                <w:color w:val="333333"/>
                <w:sz w:val="19"/>
                <w:szCs w:val="19"/>
              </w:rPr>
              <w:t xml:space="preserve">Graph Data </w:t>
            </w:r>
            <w:r>
              <w:rPr>
                <w:color w:val="333333"/>
                <w:sz w:val="19"/>
                <w:szCs w:val="19"/>
              </w:rPr>
              <w:t>Modeling</w:t>
            </w:r>
            <w:r>
              <w:rPr>
                <w:color w:val="333333"/>
                <w:sz w:val="19"/>
                <w:szCs w:val="19"/>
              </w:rPr>
              <w:t xml:space="preserve"> (Relational &amp; Graph)</w:t>
            </w:r>
          </w:p>
          <w:p>
            <w:pPr>
              <w:pStyle w:val="style179"/>
              <w:numPr>
                <w:ilvl w:val="0"/>
                <w:numId w:val="1"/>
              </w:numPr>
              <w:spacing w:before="20" w:after="30"/>
              <w:rPr/>
            </w:pPr>
            <w:r>
              <w:rPr>
                <w:color w:val="333333"/>
                <w:sz w:val="19"/>
                <w:szCs w:val="19"/>
              </w:rPr>
              <w:t>Agile / Scrum, DDD, MVC Patterns</w:t>
            </w:r>
          </w:p>
        </w:tc>
      </w:tr>
    </w:tbl>
    <w:p>
      <w:pPr>
        <w:pStyle w:val="style0"/>
        <w:pBdr>
          <w:bottom w:val="single" w:sz="8" w:space="4" w:color="1b4f8a"/>
        </w:pBdr>
        <w:spacing w:before="220" w:after="60"/>
        <w:rPr/>
      </w:pPr>
      <w:r>
        <w:rPr>
          <w:b/>
          <w:bCs/>
          <w:color w:val="1b4f8a"/>
          <w:sz w:val="26"/>
          <w:szCs w:val="26"/>
        </w:rPr>
        <w:t>TECHNICAL SKILLS</w:t>
      </w:r>
    </w:p>
    <w:p>
      <w:pPr>
        <w:pStyle w:val="style0"/>
        <w:spacing w:before="80" w:after="60"/>
        <w:rPr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>
        <w:trPr/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af0f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1b4f8a"/>
                <w:sz w:val="18"/>
                <w:szCs w:val="18"/>
              </w:rPr>
              <w:t>Graph Technologies</w:t>
            </w:r>
          </w:p>
        </w:tc>
        <w:tc>
          <w:tcPr>
            <w:tcW w:w="78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 xml:space="preserve">Neo4j, Cypher, Knowledge Graph design, Ontology </w:t>
            </w:r>
            <w:r>
              <w:rPr>
                <w:color w:val="333333"/>
                <w:sz w:val="18"/>
                <w:szCs w:val="18"/>
              </w:rPr>
              <w:t>modeling</w:t>
            </w:r>
            <w:r>
              <w:rPr>
                <w:color w:val="333333"/>
                <w:sz w:val="18"/>
                <w:szCs w:val="18"/>
              </w:rPr>
              <w:t xml:space="preserve">, Entity relationship design, </w:t>
            </w:r>
            <w:r>
              <w:rPr>
                <w:color w:val="333333"/>
                <w:sz w:val="18"/>
                <w:szCs w:val="18"/>
              </w:rPr>
              <w:t>GraphRAG</w:t>
            </w:r>
            <w:r>
              <w:rPr>
                <w:color w:val="333333"/>
                <w:sz w:val="18"/>
                <w:szCs w:val="18"/>
              </w:rPr>
              <w:t xml:space="preserve"> patterns</w:t>
            </w:r>
          </w:p>
        </w:tc>
      </w:tr>
      <w:tr>
        <w:tblPrEx/>
        <w:trPr/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af0f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1b4f8a"/>
                <w:sz w:val="18"/>
                <w:szCs w:val="18"/>
              </w:rPr>
              <w:t>AI / LLM Integration</w:t>
            </w:r>
          </w:p>
        </w:tc>
        <w:tc>
          <w:tcPr>
            <w:tcW w:w="78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>GraphRAG</w:t>
            </w:r>
            <w:r>
              <w:rPr>
                <w:color w:val="333333"/>
                <w:sz w:val="18"/>
                <w:szCs w:val="18"/>
              </w:rPr>
              <w:t>, Semantic routing, MCP servers, LLM-integrated backend services, Embedding-based retrieval, Vector databases (</w:t>
            </w:r>
            <w:r>
              <w:rPr>
                <w:color w:val="333333"/>
                <w:sz w:val="18"/>
                <w:szCs w:val="18"/>
              </w:rPr>
              <w:t>pgvector</w:t>
            </w:r>
            <w:r>
              <w:rPr>
                <w:color w:val="333333"/>
                <w:sz w:val="18"/>
                <w:szCs w:val="18"/>
              </w:rPr>
              <w:t>, Pinecone)</w:t>
            </w:r>
          </w:p>
        </w:tc>
      </w:tr>
      <w:tr>
        <w:tblPrEx/>
        <w:trPr/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af0f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1b4f8a"/>
                <w:sz w:val="18"/>
                <w:szCs w:val="18"/>
              </w:rPr>
              <w:t>Backend / Languages</w:t>
            </w:r>
          </w:p>
        </w:tc>
        <w:tc>
          <w:tcPr>
            <w:tcW w:w="78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 xml:space="preserve">Java 8/11/17/21, Node.js, Python (Flask, Django), Spring Boot 2.x/3.x, Spring </w:t>
            </w:r>
            <w:r>
              <w:rPr>
                <w:color w:val="333333"/>
                <w:sz w:val="18"/>
                <w:szCs w:val="18"/>
              </w:rPr>
              <w:t>WebFlux</w:t>
            </w:r>
            <w:r>
              <w:rPr>
                <w:color w:val="333333"/>
                <w:sz w:val="18"/>
                <w:szCs w:val="18"/>
              </w:rPr>
              <w:t>, Project Reactor</w:t>
            </w:r>
          </w:p>
        </w:tc>
      </w:tr>
      <w:tr>
        <w:tblPrEx/>
        <w:trPr/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af0f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1b4f8a"/>
                <w:sz w:val="18"/>
                <w:szCs w:val="18"/>
              </w:rPr>
              <w:t>Microservices &amp; APIs</w:t>
            </w:r>
          </w:p>
        </w:tc>
        <w:tc>
          <w:tcPr>
            <w:tcW w:w="78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 xml:space="preserve">RESTful API design, </w:t>
            </w:r>
            <w:r>
              <w:rPr>
                <w:color w:val="333333"/>
                <w:sz w:val="18"/>
                <w:szCs w:val="18"/>
              </w:rPr>
              <w:t>gRPC</w:t>
            </w:r>
            <w:r>
              <w:rPr>
                <w:color w:val="333333"/>
                <w:sz w:val="18"/>
                <w:szCs w:val="18"/>
              </w:rPr>
              <w:t>, Spring Cloud, Microservice patterns (MVC, DDD, Saga, Circuit Breaker)</w:t>
            </w:r>
          </w:p>
        </w:tc>
      </w:tr>
      <w:tr>
        <w:tblPrEx/>
        <w:trPr/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af0f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1b4f8a"/>
                <w:sz w:val="18"/>
                <w:szCs w:val="18"/>
              </w:rPr>
              <w:t>Data &amp; Messaging</w:t>
            </w:r>
          </w:p>
        </w:tc>
        <w:tc>
          <w:tcPr>
            <w:tcW w:w="78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>PostgreSQL, MySQL, Oracle, MongoDB, Redis, Apache Kafka, Kafka Streams, RabbitMQ, R2DBC</w:t>
            </w:r>
          </w:p>
        </w:tc>
      </w:tr>
      <w:tr>
        <w:tblPrEx/>
        <w:trPr/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af0f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1b4f8a"/>
                <w:sz w:val="18"/>
                <w:szCs w:val="18"/>
              </w:rPr>
              <w:t>Cloud &amp; DevOps</w:t>
            </w:r>
          </w:p>
        </w:tc>
        <w:tc>
          <w:tcPr>
            <w:tcW w:w="78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>AWS (EC2, Lambda, S3, Aurora, CloudWatch), GCP, Docker, Kubernetes, OpenShift, Jenkins, GitLab CI/CD</w:t>
            </w:r>
          </w:p>
        </w:tc>
      </w:tr>
      <w:tr>
        <w:tblPrEx/>
        <w:trPr/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af0f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1b4f8a"/>
                <w:sz w:val="18"/>
                <w:szCs w:val="18"/>
              </w:rPr>
              <w:t>Security</w:t>
            </w:r>
          </w:p>
        </w:tc>
        <w:tc>
          <w:tcPr>
            <w:tcW w:w="78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 xml:space="preserve">OAuth2, OIDC, JWT, SAML, Okta, LDAP, Spring Security, RBAC, SonarQube, </w:t>
            </w:r>
            <w:r>
              <w:rPr>
                <w:color w:val="333333"/>
                <w:sz w:val="18"/>
                <w:szCs w:val="18"/>
              </w:rPr>
              <w:t>Checkmarx</w:t>
            </w:r>
          </w:p>
        </w:tc>
      </w:tr>
      <w:tr>
        <w:tblPrEx/>
        <w:trPr/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af0f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1b4f8a"/>
                <w:sz w:val="18"/>
                <w:szCs w:val="18"/>
              </w:rPr>
              <w:t>Observability</w:t>
            </w:r>
          </w:p>
        </w:tc>
        <w:tc>
          <w:tcPr>
            <w:tcW w:w="78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>Prometheus, Grafana, ELK Stack, AppDynamics, Dynatrace, Splunk</w:t>
            </w:r>
          </w:p>
        </w:tc>
      </w:tr>
      <w:tr>
        <w:tblPrEx/>
        <w:trPr/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af0f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1b4f8a"/>
                <w:sz w:val="18"/>
                <w:szCs w:val="18"/>
              </w:rPr>
              <w:t>Testing</w:t>
            </w:r>
          </w:p>
        </w:tc>
        <w:tc>
          <w:tcPr>
            <w:tcW w:w="78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 xml:space="preserve">JUnit 5, Mockito, </w:t>
            </w:r>
            <w:r>
              <w:rPr>
                <w:color w:val="333333"/>
                <w:sz w:val="18"/>
                <w:szCs w:val="18"/>
              </w:rPr>
              <w:t>PyTest</w:t>
            </w:r>
            <w:r>
              <w:rPr>
                <w:color w:val="333333"/>
                <w:sz w:val="18"/>
                <w:szCs w:val="18"/>
              </w:rPr>
              <w:t>, Rest Assured, Postman, JMeter, Cucumber</w:t>
            </w:r>
          </w:p>
        </w:tc>
      </w:tr>
    </w:tbl>
    <w:p>
      <w:pPr>
        <w:pStyle w:val="style0"/>
        <w:pBdr>
          <w:bottom w:val="single" w:sz="8" w:space="4" w:color="1b4f8a"/>
        </w:pBdr>
        <w:spacing w:before="220" w:after="60"/>
        <w:rPr/>
      </w:pPr>
      <w:r>
        <w:rPr>
          <w:b/>
          <w:bCs/>
          <w:color w:val="1b4f8a"/>
          <w:sz w:val="26"/>
          <w:szCs w:val="26"/>
        </w:rPr>
        <w:t>PROFESSIONAL EXPERIENCE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6500"/>
        <w:gridCol w:w="3580"/>
      </w:tblGrid>
      <w:tr>
        <w:trPr/>
        <w:tc>
          <w:tcPr>
            <w:tcW w:w="6500" w:type="dxa"/>
            <w:tcBorders/>
          </w:tcPr>
          <w:p>
            <w:pPr>
              <w:pStyle w:val="style0"/>
              <w:spacing w:before="160" w:after="30"/>
              <w:rPr/>
            </w:pPr>
            <w:r>
              <w:rPr>
                <w:b/>
                <w:bCs/>
                <w:color w:val="111111"/>
                <w:sz w:val="22"/>
                <w:szCs w:val="22"/>
              </w:rPr>
              <w:t xml:space="preserve">Senior Software Engineer – Graph AI &amp; </w:t>
            </w:r>
            <w:r>
              <w:rPr>
                <w:b/>
                <w:bCs/>
                <w:color w:val="111111"/>
                <w:sz w:val="22"/>
                <w:szCs w:val="22"/>
              </w:rPr>
              <w:t>Backend</w:t>
            </w:r>
            <w:r>
              <w:rPr>
                <w:color w:val="1b4f8a"/>
              </w:rPr>
              <w:t xml:space="preserve">  |</w:t>
            </w:r>
            <w:r>
              <w:rPr>
                <w:color w:val="1b4f8a"/>
              </w:rPr>
              <w:t xml:space="preserve">  PayPal, Remote</w:t>
            </w:r>
          </w:p>
        </w:tc>
        <w:tc>
          <w:tcPr>
            <w:tcW w:w="3580" w:type="dxa"/>
            <w:tcBorders/>
            <w:vAlign w:val="center"/>
          </w:tcPr>
          <w:p>
            <w:pPr>
              <w:pStyle w:val="style0"/>
              <w:spacing w:before="160" w:after="30"/>
              <w:jc w:val="right"/>
              <w:rPr/>
            </w:pPr>
            <w:r>
              <w:rPr>
                <w:i/>
                <w:iCs/>
                <w:color w:val="555555"/>
                <w:sz w:val="18"/>
                <w:szCs w:val="18"/>
              </w:rPr>
              <w:t>Nov 2022 – Present</w:t>
            </w:r>
          </w:p>
        </w:tc>
      </w:tr>
    </w:tbl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333333"/>
        </w:rPr>
        <w:t>Architected a Knowledge Graph solution using Neo4j to model complex financial entity relationships (merchants, transactions, fraud signals), enabling graph-traversal queries via Cypher that reduced fraud investigation time by 40%.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333333"/>
        </w:rPr>
        <w:t xml:space="preserve">Implemented </w:t>
      </w:r>
      <w:r>
        <w:rPr>
          <w:color w:val="333333"/>
        </w:rPr>
        <w:t>GraphRAG</w:t>
      </w:r>
      <w:r>
        <w:rPr>
          <w:color w:val="333333"/>
        </w:rPr>
        <w:t xml:space="preserve"> patterns by integrating Neo4j subgraph retrieval with LLM-based reasoning layers, enabling context-aware Q&amp;A over enterprise financial data.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333333"/>
        </w:rPr>
        <w:t>Designed semantic routing layer using MCP server architecture to orchestrate LLM tool calls against graph and relational data sources, improving query accuracy for AI-driven financial workflows.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333333"/>
        </w:rPr>
        <w:t>Built embedding-based retrieval pipelines using vector databases (</w:t>
      </w:r>
      <w:r>
        <w:rPr>
          <w:color w:val="333333"/>
        </w:rPr>
        <w:t>pgvector</w:t>
      </w:r>
      <w:r>
        <w:rPr>
          <w:color w:val="333333"/>
        </w:rPr>
        <w:t>) to store and search transaction embeddings, enabling similarity-based anomaly detection.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333333"/>
        </w:rPr>
        <w:t xml:space="preserve">Developed high-throughput RESTful microservices using Java 17 and Spring Boot 3.x with reactive patterns (Spring </w:t>
      </w:r>
      <w:r>
        <w:rPr>
          <w:color w:val="333333"/>
        </w:rPr>
        <w:t>WebFlux</w:t>
      </w:r>
      <w:r>
        <w:rPr>
          <w:color w:val="333333"/>
        </w:rPr>
        <w:t>, Mono/Flux) handling 50K+ concurrent requests.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333333"/>
        </w:rPr>
        <w:t>Designed and implemented event-driven micro-batch data processing pipelines using Apache Kafka and Kafka Streams for real-time transaction enrichment and graph updates.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333333"/>
        </w:rPr>
        <w:t xml:space="preserve">Enforced ontology-driven data </w:t>
      </w:r>
      <w:r>
        <w:rPr>
          <w:color w:val="333333"/>
        </w:rPr>
        <w:t>modeling</w:t>
      </w:r>
      <w:r>
        <w:rPr>
          <w:color w:val="333333"/>
        </w:rPr>
        <w:t xml:space="preserve"> principles for entity classification and semantic layer design across distributed financial data systems.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333333"/>
        </w:rPr>
        <w:t>Secured microservices using OAuth2, OIDC, Okta, and JWT-based token management with fine-grained RBAC enforced at the API gateway and service layers.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333333"/>
        </w:rPr>
        <w:t xml:space="preserve">Deployed containerized services to AWS (EKS, Lambda, Aurora) using GitLab CI/CD pipelines with SonarQube and </w:t>
      </w:r>
      <w:r>
        <w:rPr>
          <w:color w:val="333333"/>
        </w:rPr>
        <w:t>Checkmarx</w:t>
      </w:r>
      <w:r>
        <w:rPr>
          <w:color w:val="333333"/>
        </w:rPr>
        <w:t xml:space="preserve"> security gates.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333333"/>
        </w:rPr>
        <w:t>Led 1–2 agile engineering teams through sprint planning, backlog grooming, and production releases, ensuring on-time delivery of graph AI platform features.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6500"/>
        <w:gridCol w:w="3580"/>
      </w:tblGrid>
      <w:tr>
        <w:trPr/>
        <w:tc>
          <w:tcPr>
            <w:tcW w:w="6500" w:type="dxa"/>
            <w:tcBorders/>
          </w:tcPr>
          <w:p>
            <w:pPr>
              <w:pStyle w:val="style0"/>
              <w:spacing w:before="160" w:after="30"/>
              <w:rPr/>
            </w:pPr>
            <w:r>
              <w:rPr>
                <w:b/>
                <w:bCs/>
                <w:color w:val="111111"/>
                <w:sz w:val="22"/>
                <w:szCs w:val="22"/>
              </w:rPr>
              <w:t xml:space="preserve">Software Developer – Backend &amp; Graph </w:t>
            </w:r>
            <w:r>
              <w:rPr>
                <w:b/>
                <w:bCs/>
                <w:color w:val="111111"/>
                <w:sz w:val="22"/>
                <w:szCs w:val="22"/>
              </w:rPr>
              <w:t>Integration</w:t>
            </w:r>
            <w:r>
              <w:rPr>
                <w:color w:val="1b4f8a"/>
              </w:rPr>
              <w:t xml:space="preserve">  |</w:t>
            </w:r>
            <w:r>
              <w:rPr>
                <w:color w:val="1b4f8a"/>
              </w:rPr>
              <w:t xml:space="preserve">  Verizon, Austin, TX</w:t>
            </w:r>
          </w:p>
        </w:tc>
        <w:tc>
          <w:tcPr>
            <w:tcW w:w="3580" w:type="dxa"/>
            <w:tcBorders/>
            <w:vAlign w:val="center"/>
          </w:tcPr>
          <w:p>
            <w:pPr>
              <w:pStyle w:val="style0"/>
              <w:spacing w:before="160" w:after="30"/>
              <w:jc w:val="right"/>
              <w:rPr/>
            </w:pPr>
            <w:r>
              <w:rPr>
                <w:i/>
                <w:iCs/>
                <w:color w:val="555555"/>
                <w:sz w:val="18"/>
                <w:szCs w:val="18"/>
              </w:rPr>
              <w:t>May 2020 – Oct 2022</w:t>
            </w:r>
          </w:p>
        </w:tc>
      </w:tr>
    </w:tbl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333333"/>
        </w:rPr>
        <w:t>Developed graph-based network topology models using Neo4j to represent equipment relationships and service dependencies, enabling faster root-cause analysis for network outages.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333333"/>
        </w:rPr>
        <w:t>Built Spring Boot microservices exposing Cypher-backed APIs for real-time network graph queries, integrated with React dashboards for network operations teams.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333333"/>
        </w:rPr>
        <w:t>Implemented knowledge graph entity resolution pipelines using Java 11 and Python, classifying and linking network assets across heterogeneous data sources.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333333"/>
        </w:rPr>
        <w:t>Designed event-driven architectures with Kafka and RabbitMQ for real-time status updates, enabling sub-second propagation of network state changes across microservices.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333333"/>
        </w:rPr>
        <w:t>Built OAuth2/JWT secured APIs and Spring Security–enforced RBAC policies for network data access in regulated enterprise environments.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333333"/>
        </w:rPr>
        <w:t>Automated CI/CD workflows with GitLab pipelines to build, test, containerize, and deploy Java and Python services to AWS (EC2, Lambda, S3) and Kubernetes clusters.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333333"/>
        </w:rPr>
        <w:t>Configured system observability with Prometheus, Grafana, and ELK Stack to monitor graph query performance, API health, and Kafka consumer lag.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333333"/>
        </w:rPr>
        <w:t>Utilized Redis for caching frequently accessed graph query results and token metadata, improving response times by 60%.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7200"/>
        <w:gridCol w:w="2880"/>
      </w:tblGrid>
      <w:tr>
        <w:trPr/>
        <w:tc>
          <w:tcPr>
            <w:tcW w:w="7200" w:type="dxa"/>
            <w:tcBorders/>
          </w:tcPr>
          <w:p>
            <w:pPr>
              <w:pStyle w:val="style0"/>
              <w:spacing w:before="160" w:after="30"/>
              <w:rPr/>
            </w:pPr>
            <w:r>
              <w:rPr>
                <w:b/>
                <w:bCs/>
                <w:color w:val="111111"/>
                <w:sz w:val="22"/>
                <w:szCs w:val="22"/>
              </w:rPr>
              <w:t xml:space="preserve">Azure/AWS DevOps &amp; Java </w:t>
            </w:r>
            <w:r>
              <w:rPr>
                <w:b/>
                <w:bCs/>
                <w:color w:val="111111"/>
                <w:sz w:val="22"/>
                <w:szCs w:val="22"/>
              </w:rPr>
              <w:t>Engineer</w:t>
            </w:r>
            <w:r>
              <w:rPr>
                <w:color w:val="1b4f8a"/>
              </w:rPr>
              <w:t xml:space="preserve">  |</w:t>
            </w:r>
            <w:r>
              <w:rPr>
                <w:color w:val="1b4f8a"/>
              </w:rPr>
              <w:t xml:space="preserve">  TD Bank, Mount Laurel, NJ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style0"/>
              <w:spacing w:before="160" w:after="30"/>
              <w:jc w:val="right"/>
              <w:rPr/>
            </w:pPr>
            <w:r>
              <w:rPr>
                <w:i/>
                <w:iCs/>
                <w:color w:val="555555"/>
                <w:sz w:val="18"/>
                <w:szCs w:val="18"/>
              </w:rPr>
              <w:t>Aug 2018 – Mar 2020</w:t>
            </w:r>
          </w:p>
        </w:tc>
      </w:tr>
    </w:tbl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333333"/>
        </w:rPr>
        <w:t>Designed and developed Java-based REST APIs using Spring Boot, Hibernate/JPA, and microservice patterns in distributed financial systems.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333333"/>
        </w:rPr>
        <w:t>Built relational and graph-aware data models for financial reporting, integrating PostgreSQL and document stores with semantic entity classification layers.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333333"/>
        </w:rPr>
        <w:t>Implemented event-driven processing flows using Kafka and Spring Cloud messaging for asynchronous transaction handling and audit trail generation.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333333"/>
        </w:rPr>
        <w:t>Built authentication and authorization workflows using Spring Security, JWT, OAuth2, and RBAC across multi-tenant enterprise services.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333333"/>
        </w:rPr>
        <w:t>Integrated cloud-native services on AWS and Azure (S3, Lambda, Blob Storage) for file processing, caching, and serverless compute.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333333"/>
        </w:rPr>
        <w:t>Established CI/CD pipelines with Jenkins, Maven, and Docker, automating build, test, and deployment across dev, staging, and production environments.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7200"/>
        <w:gridCol w:w="2880"/>
      </w:tblGrid>
      <w:tr>
        <w:trPr/>
        <w:tc>
          <w:tcPr>
            <w:tcW w:w="7200" w:type="dxa"/>
            <w:tcBorders/>
          </w:tcPr>
          <w:p>
            <w:pPr>
              <w:pStyle w:val="style0"/>
              <w:spacing w:before="160" w:after="30"/>
              <w:rPr/>
            </w:pPr>
            <w:r>
              <w:rPr>
                <w:b/>
                <w:bCs/>
                <w:color w:val="111111"/>
                <w:sz w:val="22"/>
                <w:szCs w:val="22"/>
              </w:rPr>
              <w:t xml:space="preserve">Java </w:t>
            </w:r>
            <w:r>
              <w:rPr>
                <w:b/>
                <w:bCs/>
                <w:color w:val="111111"/>
                <w:sz w:val="22"/>
                <w:szCs w:val="22"/>
              </w:rPr>
              <w:t>Developer</w:t>
            </w:r>
            <w:r>
              <w:rPr>
                <w:color w:val="1b4f8a"/>
              </w:rPr>
              <w:t xml:space="preserve">  |</w:t>
            </w:r>
            <w:r>
              <w:rPr>
                <w:color w:val="1b4f8a"/>
              </w:rPr>
              <w:t xml:space="preserve">  Tata Consultancy Services (TCS), Bangalore, India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style0"/>
              <w:spacing w:before="160" w:after="30"/>
              <w:jc w:val="right"/>
              <w:rPr/>
            </w:pPr>
            <w:r>
              <w:rPr>
                <w:i/>
                <w:iCs/>
                <w:color w:val="555555"/>
                <w:sz w:val="18"/>
                <w:szCs w:val="18"/>
              </w:rPr>
              <w:t>Mar 2017 – Apr 2018</w:t>
            </w:r>
          </w:p>
        </w:tc>
      </w:tr>
    </w:tbl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333333"/>
        </w:rPr>
        <w:t>Designed and implemented Java/Spring SOA modules extending enterprise applications with service-oriented graph-like dependency resolution patterns.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333333"/>
        </w:rPr>
        <w:t>Built Python automation scripts for log parsing, ETL, and system health checks; wrote Bash scripts for disaster recovery automation.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333333"/>
        </w:rPr>
        <w:t>Integrated OTP-based multi-factor authentication using Spring Security and Google Authenticator for high-security enterprise workflows.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color w:val="333333"/>
        </w:rPr>
        <w:t>Worked with JBPM for workflow automation and Oracle BPM for UI/UX process screens, contributing to knowledge-driven business process management.</w:t>
      </w:r>
    </w:p>
    <w:p>
      <w:pPr>
        <w:pStyle w:val="style0"/>
        <w:pBdr>
          <w:bottom w:val="single" w:sz="8" w:space="4" w:color="1b4f8a"/>
        </w:pBdr>
        <w:spacing w:before="220" w:after="60"/>
        <w:rPr/>
      </w:pPr>
      <w:r>
        <w:rPr>
          <w:b/>
          <w:bCs/>
          <w:color w:val="1b4f8a"/>
          <w:sz w:val="26"/>
          <w:szCs w:val="26"/>
        </w:rPr>
        <w:t>EDUCATION</w:t>
      </w:r>
    </w:p>
    <w:p>
      <w:pPr>
        <w:pStyle w:val="style0"/>
        <w:spacing w:before="100" w:after="60"/>
        <w:rPr/>
      </w:pPr>
      <w:r>
        <w:rPr>
          <w:b/>
          <w:bCs/>
          <w:color w:val="111111"/>
          <w:sz w:val="21"/>
          <w:szCs w:val="21"/>
        </w:rPr>
        <w:t>Bachelor of Technology – Computer Science</w:t>
      </w:r>
      <w:r>
        <w:rPr>
          <w:color w:val="555555"/>
        </w:rPr>
        <w:t xml:space="preserve">   |   JNTUH, India   |   2013 – 2017</w:t>
      </w:r>
    </w:p>
    <w:sectPr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0CC201A"/>
    <w:lvl w:ilvl="0" w:tplc="F6107B60">
      <w:start w:val="1"/>
      <w:numFmt w:val="bullet"/>
      <w:lvlText w:val="•"/>
      <w:lvlJc w:val="left"/>
      <w:pPr>
        <w:ind w:left="560" w:hanging="280"/>
      </w:pPr>
    </w:lvl>
    <w:lvl w:ilvl="1" w:tplc="77962ACA">
      <w:start w:val="1"/>
      <w:numFmt w:val="decimal"/>
      <w:lvlText w:val=""/>
      <w:lvlJc w:val="left"/>
      <w:pPr/>
    </w:lvl>
    <w:lvl w:ilvl="2" w:tplc="CECC12FE">
      <w:start w:val="1"/>
      <w:numFmt w:val="decimal"/>
      <w:lvlText w:val=""/>
      <w:lvlJc w:val="left"/>
      <w:pPr/>
    </w:lvl>
    <w:lvl w:ilvl="3" w:tplc="DE3093B8">
      <w:start w:val="1"/>
      <w:numFmt w:val="decimal"/>
      <w:lvlText w:val=""/>
      <w:lvlJc w:val="left"/>
      <w:pPr/>
    </w:lvl>
    <w:lvl w:ilvl="4" w:tplc="6C240A22">
      <w:start w:val="1"/>
      <w:numFmt w:val="decimal"/>
      <w:lvlText w:val=""/>
      <w:lvlJc w:val="left"/>
      <w:pPr/>
    </w:lvl>
    <w:lvl w:ilvl="5" w:tplc="FDB23EB8">
      <w:start w:val="1"/>
      <w:numFmt w:val="decimal"/>
      <w:lvlText w:val=""/>
      <w:lvlJc w:val="left"/>
      <w:pPr/>
    </w:lvl>
    <w:lvl w:ilvl="6" w:tplc="85C8C956">
      <w:start w:val="1"/>
      <w:numFmt w:val="decimal"/>
      <w:lvlText w:val=""/>
      <w:lvlJc w:val="left"/>
      <w:pPr/>
    </w:lvl>
    <w:lvl w:ilvl="7" w:tplc="7A22D9EA">
      <w:start w:val="1"/>
      <w:numFmt w:val="decimal"/>
      <w:lvlText w:val=""/>
      <w:lvlJc w:val="left"/>
      <w:pPr/>
    </w:lvl>
    <w:lvl w:ilvl="8" w:tplc="83C475FC">
      <w:start w:val="1"/>
      <w:numFmt w:val="decimal"/>
      <w:lvlText w:val=""/>
      <w:lvlJc w:val="left"/>
      <w:pPr/>
    </w:lvl>
  </w:abstractNum>
  <w:abstractNum w:abstractNumId="1">
    <w:nsid w:val="00000001"/>
    <w:multiLevelType w:val="hybridMultilevel"/>
    <w:tmpl w:val="039CCC8C"/>
    <w:lvl w:ilvl="0" w:tplc="B32084EE">
      <w:start w:val="1"/>
      <w:numFmt w:val="bullet"/>
      <w:lvlText w:val="●"/>
      <w:lvlJc w:val="left"/>
      <w:pPr>
        <w:ind w:left="720" w:hanging="360"/>
      </w:pPr>
    </w:lvl>
    <w:lvl w:ilvl="1" w:tplc="09B85468">
      <w:start w:val="1"/>
      <w:numFmt w:val="bullet"/>
      <w:lvlText w:val="○"/>
      <w:lvlJc w:val="left"/>
      <w:pPr>
        <w:ind w:left="1440" w:hanging="360"/>
      </w:pPr>
    </w:lvl>
    <w:lvl w:ilvl="2" w:tplc="91841EDE">
      <w:start w:val="1"/>
      <w:numFmt w:val="bullet"/>
      <w:lvlText w:val="■"/>
      <w:lvlJc w:val="left"/>
      <w:pPr>
        <w:ind w:left="2160" w:hanging="360"/>
      </w:pPr>
    </w:lvl>
    <w:lvl w:ilvl="3" w:tplc="6DDC16AE">
      <w:start w:val="1"/>
      <w:numFmt w:val="bullet"/>
      <w:lvlText w:val="●"/>
      <w:lvlJc w:val="left"/>
      <w:pPr>
        <w:ind w:left="2880" w:hanging="360"/>
      </w:pPr>
    </w:lvl>
    <w:lvl w:ilvl="4" w:tplc="75664940">
      <w:start w:val="1"/>
      <w:numFmt w:val="bullet"/>
      <w:lvlText w:val="○"/>
      <w:lvlJc w:val="left"/>
      <w:pPr>
        <w:ind w:left="3600" w:hanging="360"/>
      </w:pPr>
    </w:lvl>
    <w:lvl w:ilvl="5" w:tplc="A49A15B2">
      <w:start w:val="1"/>
      <w:numFmt w:val="bullet"/>
      <w:lvlText w:val="■"/>
      <w:lvlJc w:val="left"/>
      <w:pPr>
        <w:ind w:left="4320" w:hanging="360"/>
      </w:pPr>
    </w:lvl>
    <w:lvl w:ilvl="6" w:tplc="B06E12B6">
      <w:start w:val="1"/>
      <w:numFmt w:val="bullet"/>
      <w:lvlText w:val="●"/>
      <w:lvlJc w:val="left"/>
      <w:pPr>
        <w:ind w:left="5040" w:hanging="360"/>
      </w:pPr>
    </w:lvl>
    <w:lvl w:ilvl="7" w:tplc="44A02DAE">
      <w:start w:val="1"/>
      <w:numFmt w:val="bullet"/>
      <w:lvlText w:val="●"/>
      <w:lvlJc w:val="left"/>
      <w:pPr>
        <w:ind w:left="5760" w:hanging="360"/>
      </w:pPr>
    </w:lvl>
    <w:lvl w:ilvl="8" w:tplc="D8C469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next w:val="style1"/>
    <w:qFormat/>
    <w:uiPriority w:val="9"/>
    <w:pPr>
      <w:outlineLvl w:val="0"/>
    </w:pPr>
    <w:rPr>
      <w:color w:val="2e74b5"/>
      <w:sz w:val="32"/>
      <w:szCs w:val="32"/>
    </w:rPr>
  </w:style>
  <w:style w:type="paragraph" w:styleId="style2">
    <w:name w:val="heading 2"/>
    <w:next w:val="style2"/>
    <w:qFormat/>
    <w:uiPriority w:val="9"/>
    <w:pPr>
      <w:outlineLvl w:val="1"/>
    </w:pPr>
    <w:rPr>
      <w:color w:val="2e74b5"/>
      <w:sz w:val="26"/>
      <w:szCs w:val="26"/>
    </w:rPr>
  </w:style>
  <w:style w:type="paragraph" w:styleId="style3">
    <w:name w:val="heading 3"/>
    <w:next w:val="style3"/>
    <w:qFormat/>
    <w:uiPriority w:val="9"/>
    <w:pPr>
      <w:outlineLvl w:val="2"/>
    </w:pPr>
    <w:rPr>
      <w:color w:val="1f4d78"/>
      <w:sz w:val="24"/>
      <w:szCs w:val="24"/>
    </w:rPr>
  </w:style>
  <w:style w:type="paragraph" w:styleId="style4">
    <w:name w:val="heading 4"/>
    <w:next w:val="style4"/>
    <w:qFormat/>
    <w:uiPriority w:val="9"/>
    <w:pPr>
      <w:outlineLvl w:val="3"/>
    </w:pPr>
    <w:rPr>
      <w:i/>
      <w:iCs/>
      <w:color w:val="2e74b5"/>
    </w:rPr>
  </w:style>
  <w:style w:type="paragraph" w:styleId="style5">
    <w:name w:val="heading 5"/>
    <w:next w:val="style5"/>
    <w:qFormat/>
    <w:uiPriority w:val="9"/>
    <w:pPr>
      <w:outlineLvl w:val="4"/>
    </w:pPr>
    <w:rPr>
      <w:color w:val="2e74b5"/>
    </w:rPr>
  </w:style>
  <w:style w:type="paragraph" w:styleId="style6">
    <w:name w:val="heading 6"/>
    <w:next w:val="style6"/>
    <w:qFormat/>
    <w:uiPriority w:val="9"/>
    <w:pPr>
      <w:outlineLvl w:val="5"/>
    </w:pPr>
    <w:rPr>
      <w:color w:val="1f4d7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next w:val="style62"/>
    <w:qFormat/>
    <w:uiPriority w:val="10"/>
    <w:pPr/>
    <w:rPr>
      <w:sz w:val="56"/>
      <w:szCs w:val="56"/>
    </w:rPr>
  </w:style>
  <w:style w:type="paragraph" w:customStyle="1" w:styleId="style4097">
    <w:name w:val="Strong1"/>
    <w:next w:val="style4097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098"/>
    <w:uiPriority w:val="99"/>
    <w:pPr/>
  </w:style>
  <w:style w:type="character" w:customStyle="1" w:styleId="style4098">
    <w:name w:val="Footnote Text Char"/>
    <w:next w:val="style4098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099"/>
    <w:uiPriority w:val="99"/>
    <w:pPr/>
  </w:style>
  <w:style w:type="character" w:customStyle="1" w:styleId="style4099">
    <w:name w:val="Endnote Text Char"/>
    <w:next w:val="style4099"/>
    <w:link w:val="style43"/>
    <w:uiPriority w:val="99"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880</Words>
  <Pages>3</Pages>
  <Characters>5920</Characters>
  <Application>WPS Office</Application>
  <DocSecurity>0</DocSecurity>
  <Paragraphs>89</Paragraphs>
  <ScaleCrop>false</ScaleCrop>
  <LinksUpToDate>false</LinksUpToDate>
  <CharactersWithSpaces>6747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2026-05-20T20:40:00Z</dcterms:created>
  <dc:creator>Un-named</dc:creator>
  <lastModifiedBy>SM-F956U</lastModifiedBy>
  <dcterms:modified xsi:type="dcterms:W3CDTF">2026-05-20T22:20:35Z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52f09b6b2a7045f59d76fcfaf3fca2b9</vt:lpwstr>
  </property>
</Properties>
</file>