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F517" w14:textId="4980480B" w:rsidR="00706F1C" w:rsidRDefault="00271282">
      <w:pPr>
        <w:pStyle w:val="Heading1"/>
        <w:keepNext w:val="0"/>
        <w:keepLines w:val="0"/>
        <w:spacing w:before="480"/>
        <w:jc w:val="center"/>
        <w:rPr>
          <w:rFonts w:ascii="Times New Roman" w:eastAsia="Times New Roman" w:hAnsi="Times New Roman" w:cs="Times New Roman"/>
          <w:b/>
          <w:sz w:val="24"/>
          <w:szCs w:val="24"/>
        </w:rPr>
      </w:pPr>
      <w:bookmarkStart w:id="0" w:name="_Toc169550948"/>
      <w:r>
        <w:rPr>
          <w:rFonts w:ascii="Times New Roman" w:eastAsia="Times New Roman" w:hAnsi="Times New Roman" w:cs="Times New Roman"/>
          <w:b/>
          <w:sz w:val="24"/>
          <w:szCs w:val="24"/>
        </w:rPr>
        <w:t>Medi Connect</w:t>
      </w:r>
      <w:r w:rsidR="00434727">
        <w:rPr>
          <w:rFonts w:ascii="Times New Roman" w:eastAsia="Times New Roman" w:hAnsi="Times New Roman" w:cs="Times New Roman"/>
          <w:b/>
          <w:sz w:val="24"/>
          <w:szCs w:val="24"/>
        </w:rPr>
        <w:t>: Enhancing Healthcare Efficiency</w:t>
      </w:r>
      <w:bookmarkEnd w:id="0"/>
    </w:p>
    <w:p w14:paraId="25F843D5"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Eshwar Kyatham</w:t>
      </w:r>
      <w:r>
        <w:rPr>
          <w:rFonts w:ascii="Times New Roman" w:eastAsia="Times New Roman" w:hAnsi="Times New Roman" w:cs="Times New Roman"/>
        </w:rPr>
        <w:br/>
        <w:t xml:space="preserve"> Praveen </w:t>
      </w:r>
      <w:proofErr w:type="spellStart"/>
      <w:r>
        <w:rPr>
          <w:rFonts w:ascii="Times New Roman" w:eastAsia="Times New Roman" w:hAnsi="Times New Roman" w:cs="Times New Roman"/>
        </w:rPr>
        <w:t>Tangirala</w:t>
      </w:r>
      <w:proofErr w:type="spellEnd"/>
      <w:r>
        <w:rPr>
          <w:rFonts w:ascii="Times New Roman" w:eastAsia="Times New Roman" w:hAnsi="Times New Roman" w:cs="Times New Roman"/>
        </w:rPr>
        <w:br/>
        <w:t xml:space="preserve"> </w:t>
      </w:r>
      <w:proofErr w:type="spellStart"/>
      <w:r>
        <w:rPr>
          <w:rFonts w:ascii="Times New Roman" w:eastAsia="Times New Roman" w:hAnsi="Times New Roman" w:cs="Times New Roman"/>
        </w:rPr>
        <w:t>Manasa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Gummalla</w:t>
      </w:r>
      <w:proofErr w:type="spellEnd"/>
      <w:r>
        <w:rPr>
          <w:rFonts w:ascii="Times New Roman" w:eastAsia="Times New Roman" w:hAnsi="Times New Roman" w:cs="Times New Roman"/>
        </w:rPr>
        <w:br/>
        <w:t xml:space="preserve"> Sai Kalyan Karanam</w:t>
      </w:r>
    </w:p>
    <w:p w14:paraId="404EF900"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Northern Arizona University</w:t>
      </w:r>
      <w:r>
        <w:rPr>
          <w:rFonts w:ascii="Times New Roman" w:eastAsia="Times New Roman" w:hAnsi="Times New Roman" w:cs="Times New Roman"/>
        </w:rPr>
        <w:br/>
        <w:t xml:space="preserve"> Computer Science</w:t>
      </w:r>
      <w:r>
        <w:rPr>
          <w:rFonts w:ascii="Times New Roman" w:eastAsia="Times New Roman" w:hAnsi="Times New Roman" w:cs="Times New Roman"/>
        </w:rPr>
        <w:br/>
        <w:t xml:space="preserve"> Web Technology</w:t>
      </w:r>
      <w:r>
        <w:rPr>
          <w:rFonts w:ascii="Times New Roman" w:eastAsia="Times New Roman" w:hAnsi="Times New Roman" w:cs="Times New Roman"/>
        </w:rPr>
        <w:br/>
        <w:t xml:space="preserve"> Instructor: Troy Adams</w:t>
      </w:r>
      <w:r>
        <w:rPr>
          <w:rFonts w:ascii="Times New Roman" w:eastAsia="Times New Roman" w:hAnsi="Times New Roman" w:cs="Times New Roman"/>
        </w:rPr>
        <w:br/>
        <w:t xml:space="preserve"> June 17, 2024</w:t>
      </w:r>
    </w:p>
    <w:p w14:paraId="30B35ECD"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C48A43B"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9D14965"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2CF97924"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79A91E8F"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80654E6" w14:textId="77777777" w:rsidR="00706F1C" w:rsidRDefault="00434727">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5F3EC9F" w14:textId="77777777" w:rsidR="00706F1C" w:rsidRDefault="00706F1C">
      <w:pPr>
        <w:rPr>
          <w:rFonts w:ascii="Times New Roman" w:eastAsia="Times New Roman" w:hAnsi="Times New Roman" w:cs="Times New Roman"/>
          <w:sz w:val="24"/>
          <w:szCs w:val="24"/>
        </w:rPr>
      </w:pPr>
    </w:p>
    <w:p w14:paraId="09C96D47" w14:textId="77777777"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F71E449"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 w:name="_un33144uqjc0" w:colFirst="0" w:colLast="0"/>
      <w:bookmarkEnd w:id="1"/>
    </w:p>
    <w:p w14:paraId="1F4F6D6F"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2" w:name="_15aopzq6wg8l" w:colFirst="0" w:colLast="0"/>
      <w:bookmarkEnd w:id="2"/>
    </w:p>
    <w:p w14:paraId="4525F58B"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3" w:name="_flxlsla0872r" w:colFirst="0" w:colLast="0"/>
      <w:bookmarkEnd w:id="3"/>
    </w:p>
    <w:p w14:paraId="5C49B481"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4" w:name="_uypf3q70fv6t" w:colFirst="0" w:colLast="0"/>
      <w:bookmarkEnd w:id="4"/>
    </w:p>
    <w:p w14:paraId="129E9EFE"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5" w:name="_7l6t1m4txi3v" w:colFirst="0" w:colLast="0"/>
      <w:bookmarkEnd w:id="5"/>
    </w:p>
    <w:p w14:paraId="6A463FDA"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6" w:name="_i6pkcovjxaec" w:colFirst="0" w:colLast="0"/>
      <w:bookmarkEnd w:id="6"/>
    </w:p>
    <w:p w14:paraId="240C7646"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7" w:name="_Toc169550949"/>
      <w:r>
        <w:rPr>
          <w:rFonts w:ascii="Times New Roman" w:eastAsia="Times New Roman" w:hAnsi="Times New Roman" w:cs="Times New Roman"/>
          <w:b/>
          <w:sz w:val="24"/>
          <w:szCs w:val="24"/>
        </w:rPr>
        <w:lastRenderedPageBreak/>
        <w:t>Table of Contents</w:t>
      </w:r>
      <w:bookmarkEnd w:id="7"/>
    </w:p>
    <w:p w14:paraId="0D221A5F" w14:textId="77777777" w:rsidR="00706F1C" w:rsidRDefault="00706F1C"/>
    <w:sdt>
      <w:sdtPr>
        <w:id w:val="-996336488"/>
        <w:docPartObj>
          <w:docPartGallery w:val="Table of Contents"/>
          <w:docPartUnique/>
        </w:docPartObj>
      </w:sdtPr>
      <w:sdtEndPr/>
      <w:sdtContent>
        <w:p w14:paraId="071874E8" w14:textId="721BA86A" w:rsidR="006F5029" w:rsidRDefault="00434727">
          <w:pPr>
            <w:pStyle w:val="TOC1"/>
            <w:tabs>
              <w:tab w:val="right" w:leader="dot" w:pos="9350"/>
            </w:tabs>
            <w:rPr>
              <w:noProof/>
            </w:rPr>
          </w:pPr>
          <w:r>
            <w:fldChar w:fldCharType="begin"/>
          </w:r>
          <w:r>
            <w:instrText xml:space="preserve"> TOC \h \u \z \t "Heading 1,1,Heading 2,2,Heading 3,3,Heading 4,4,Heading 5,5,Heading 6,6,"</w:instrText>
          </w:r>
          <w:r>
            <w:fldChar w:fldCharType="separate"/>
          </w:r>
        </w:p>
        <w:p w14:paraId="50499251" w14:textId="40F4B679" w:rsidR="006F5029" w:rsidRDefault="004746C2">
          <w:pPr>
            <w:pStyle w:val="TOC1"/>
            <w:tabs>
              <w:tab w:val="right" w:leader="dot" w:pos="9350"/>
            </w:tabs>
            <w:rPr>
              <w:noProof/>
            </w:rPr>
          </w:pPr>
          <w:hyperlink w:anchor="_Toc169550950" w:history="1">
            <w:r w:rsidR="006F5029" w:rsidRPr="00204B36">
              <w:rPr>
                <w:rStyle w:val="Hyperlink"/>
                <w:rFonts w:ascii="Times New Roman" w:eastAsia="Times New Roman" w:hAnsi="Times New Roman" w:cs="Times New Roman"/>
                <w:b/>
                <w:noProof/>
              </w:rPr>
              <w:t>Abstract</w:t>
            </w:r>
            <w:r w:rsidR="006F5029">
              <w:rPr>
                <w:noProof/>
                <w:webHidden/>
              </w:rPr>
              <w:tab/>
            </w:r>
            <w:r w:rsidR="006F5029">
              <w:rPr>
                <w:noProof/>
                <w:webHidden/>
              </w:rPr>
              <w:fldChar w:fldCharType="begin"/>
            </w:r>
            <w:r w:rsidR="006F5029">
              <w:rPr>
                <w:noProof/>
                <w:webHidden/>
              </w:rPr>
              <w:instrText xml:space="preserve"> PAGEREF _Toc169550950 \h </w:instrText>
            </w:r>
            <w:r w:rsidR="006F5029">
              <w:rPr>
                <w:noProof/>
                <w:webHidden/>
              </w:rPr>
            </w:r>
            <w:r w:rsidR="006F5029">
              <w:rPr>
                <w:noProof/>
                <w:webHidden/>
              </w:rPr>
              <w:fldChar w:fldCharType="separate"/>
            </w:r>
            <w:r w:rsidR="00434727">
              <w:rPr>
                <w:noProof/>
                <w:webHidden/>
              </w:rPr>
              <w:t>3</w:t>
            </w:r>
            <w:r w:rsidR="006F5029">
              <w:rPr>
                <w:noProof/>
                <w:webHidden/>
              </w:rPr>
              <w:fldChar w:fldCharType="end"/>
            </w:r>
          </w:hyperlink>
        </w:p>
        <w:p w14:paraId="317F0372" w14:textId="052F21C4" w:rsidR="006F5029" w:rsidRDefault="004746C2">
          <w:pPr>
            <w:pStyle w:val="TOC1"/>
            <w:tabs>
              <w:tab w:val="right" w:leader="dot" w:pos="9350"/>
            </w:tabs>
            <w:rPr>
              <w:noProof/>
            </w:rPr>
          </w:pPr>
          <w:hyperlink w:anchor="_Toc169550951" w:history="1">
            <w:r w:rsidR="006F5029" w:rsidRPr="00204B36">
              <w:rPr>
                <w:rStyle w:val="Hyperlink"/>
                <w:rFonts w:ascii="Times New Roman" w:eastAsia="Times New Roman" w:hAnsi="Times New Roman" w:cs="Times New Roman"/>
                <w:b/>
                <w:noProof/>
              </w:rPr>
              <w:t>Introduction</w:t>
            </w:r>
            <w:r w:rsidR="006F5029">
              <w:rPr>
                <w:noProof/>
                <w:webHidden/>
              </w:rPr>
              <w:tab/>
            </w:r>
            <w:r w:rsidR="006F5029">
              <w:rPr>
                <w:noProof/>
                <w:webHidden/>
              </w:rPr>
              <w:fldChar w:fldCharType="begin"/>
            </w:r>
            <w:r w:rsidR="006F5029">
              <w:rPr>
                <w:noProof/>
                <w:webHidden/>
              </w:rPr>
              <w:instrText xml:space="preserve"> PAGEREF _Toc169550951 \h </w:instrText>
            </w:r>
            <w:r w:rsidR="006F5029">
              <w:rPr>
                <w:noProof/>
                <w:webHidden/>
              </w:rPr>
            </w:r>
            <w:r w:rsidR="006F5029">
              <w:rPr>
                <w:noProof/>
                <w:webHidden/>
              </w:rPr>
              <w:fldChar w:fldCharType="separate"/>
            </w:r>
            <w:r w:rsidR="00434727">
              <w:rPr>
                <w:noProof/>
                <w:webHidden/>
              </w:rPr>
              <w:t>3</w:t>
            </w:r>
            <w:r w:rsidR="006F5029">
              <w:rPr>
                <w:noProof/>
                <w:webHidden/>
              </w:rPr>
              <w:fldChar w:fldCharType="end"/>
            </w:r>
          </w:hyperlink>
        </w:p>
        <w:p w14:paraId="70B3F3F8" w14:textId="33B5E0AE" w:rsidR="006F5029" w:rsidRDefault="004746C2">
          <w:pPr>
            <w:pStyle w:val="TOC1"/>
            <w:tabs>
              <w:tab w:val="right" w:leader="dot" w:pos="9350"/>
            </w:tabs>
            <w:rPr>
              <w:noProof/>
            </w:rPr>
          </w:pPr>
          <w:hyperlink w:anchor="_Toc169550952" w:history="1">
            <w:r w:rsidR="006F5029" w:rsidRPr="00204B36">
              <w:rPr>
                <w:rStyle w:val="Hyperlink"/>
                <w:rFonts w:ascii="Times New Roman" w:eastAsia="Times New Roman" w:hAnsi="Times New Roman" w:cs="Times New Roman"/>
                <w:b/>
                <w:noProof/>
              </w:rPr>
              <w:t>Business Canvas Model</w:t>
            </w:r>
            <w:r w:rsidR="006F5029">
              <w:rPr>
                <w:noProof/>
                <w:webHidden/>
              </w:rPr>
              <w:tab/>
            </w:r>
            <w:r w:rsidR="006F5029">
              <w:rPr>
                <w:noProof/>
                <w:webHidden/>
              </w:rPr>
              <w:fldChar w:fldCharType="begin"/>
            </w:r>
            <w:r w:rsidR="006F5029">
              <w:rPr>
                <w:noProof/>
                <w:webHidden/>
              </w:rPr>
              <w:instrText xml:space="preserve"> PAGEREF _Toc169550952 \h </w:instrText>
            </w:r>
            <w:r w:rsidR="006F5029">
              <w:rPr>
                <w:noProof/>
                <w:webHidden/>
              </w:rPr>
            </w:r>
            <w:r w:rsidR="006F5029">
              <w:rPr>
                <w:noProof/>
                <w:webHidden/>
              </w:rPr>
              <w:fldChar w:fldCharType="separate"/>
            </w:r>
            <w:r w:rsidR="00434727">
              <w:rPr>
                <w:noProof/>
                <w:webHidden/>
              </w:rPr>
              <w:t>3</w:t>
            </w:r>
            <w:r w:rsidR="006F5029">
              <w:rPr>
                <w:noProof/>
                <w:webHidden/>
              </w:rPr>
              <w:fldChar w:fldCharType="end"/>
            </w:r>
          </w:hyperlink>
        </w:p>
        <w:p w14:paraId="42A35CD7" w14:textId="3B82EBF4" w:rsidR="006F5029" w:rsidRDefault="004746C2">
          <w:pPr>
            <w:pStyle w:val="TOC1"/>
            <w:tabs>
              <w:tab w:val="right" w:leader="dot" w:pos="9350"/>
            </w:tabs>
            <w:rPr>
              <w:noProof/>
            </w:rPr>
          </w:pPr>
          <w:hyperlink w:anchor="_Toc169550953" w:history="1">
            <w:r w:rsidR="006F5029" w:rsidRPr="00204B36">
              <w:rPr>
                <w:rStyle w:val="Hyperlink"/>
                <w:rFonts w:ascii="Times New Roman" w:eastAsia="Times New Roman" w:hAnsi="Times New Roman" w:cs="Times New Roman"/>
                <w:b/>
                <w:noProof/>
              </w:rPr>
              <w:t>Key Activities</w:t>
            </w:r>
            <w:r w:rsidR="006F5029">
              <w:rPr>
                <w:noProof/>
                <w:webHidden/>
              </w:rPr>
              <w:tab/>
            </w:r>
            <w:r w:rsidR="006F5029">
              <w:rPr>
                <w:noProof/>
                <w:webHidden/>
              </w:rPr>
              <w:fldChar w:fldCharType="begin"/>
            </w:r>
            <w:r w:rsidR="006F5029">
              <w:rPr>
                <w:noProof/>
                <w:webHidden/>
              </w:rPr>
              <w:instrText xml:space="preserve"> PAGEREF _Toc169550953 \h </w:instrText>
            </w:r>
            <w:r w:rsidR="006F5029">
              <w:rPr>
                <w:noProof/>
                <w:webHidden/>
              </w:rPr>
            </w:r>
            <w:r w:rsidR="006F5029">
              <w:rPr>
                <w:noProof/>
                <w:webHidden/>
              </w:rPr>
              <w:fldChar w:fldCharType="separate"/>
            </w:r>
            <w:r w:rsidR="00434727">
              <w:rPr>
                <w:noProof/>
                <w:webHidden/>
              </w:rPr>
              <w:t>4</w:t>
            </w:r>
            <w:r w:rsidR="006F5029">
              <w:rPr>
                <w:noProof/>
                <w:webHidden/>
              </w:rPr>
              <w:fldChar w:fldCharType="end"/>
            </w:r>
          </w:hyperlink>
        </w:p>
        <w:p w14:paraId="102D85BE" w14:textId="06241BDD" w:rsidR="006F5029" w:rsidRDefault="004746C2">
          <w:pPr>
            <w:pStyle w:val="TOC1"/>
            <w:tabs>
              <w:tab w:val="right" w:leader="dot" w:pos="9350"/>
            </w:tabs>
            <w:rPr>
              <w:noProof/>
            </w:rPr>
          </w:pPr>
          <w:hyperlink w:anchor="_Toc169550954" w:history="1">
            <w:r w:rsidR="006F5029" w:rsidRPr="00204B36">
              <w:rPr>
                <w:rStyle w:val="Hyperlink"/>
                <w:rFonts w:ascii="Times New Roman" w:eastAsia="Times New Roman" w:hAnsi="Times New Roman" w:cs="Times New Roman"/>
                <w:b/>
                <w:noProof/>
              </w:rPr>
              <w:t>Key Resources</w:t>
            </w:r>
            <w:r w:rsidR="006F5029">
              <w:rPr>
                <w:noProof/>
                <w:webHidden/>
              </w:rPr>
              <w:tab/>
            </w:r>
            <w:r w:rsidR="006F5029">
              <w:rPr>
                <w:noProof/>
                <w:webHidden/>
              </w:rPr>
              <w:fldChar w:fldCharType="begin"/>
            </w:r>
            <w:r w:rsidR="006F5029">
              <w:rPr>
                <w:noProof/>
                <w:webHidden/>
              </w:rPr>
              <w:instrText xml:space="preserve"> PAGEREF _Toc169550954 \h </w:instrText>
            </w:r>
            <w:r w:rsidR="006F5029">
              <w:rPr>
                <w:noProof/>
                <w:webHidden/>
              </w:rPr>
            </w:r>
            <w:r w:rsidR="006F5029">
              <w:rPr>
                <w:noProof/>
                <w:webHidden/>
              </w:rPr>
              <w:fldChar w:fldCharType="separate"/>
            </w:r>
            <w:r w:rsidR="00434727">
              <w:rPr>
                <w:noProof/>
                <w:webHidden/>
              </w:rPr>
              <w:t>4</w:t>
            </w:r>
            <w:r w:rsidR="006F5029">
              <w:rPr>
                <w:noProof/>
                <w:webHidden/>
              </w:rPr>
              <w:fldChar w:fldCharType="end"/>
            </w:r>
          </w:hyperlink>
        </w:p>
        <w:p w14:paraId="3D707123" w14:textId="6545BFB8" w:rsidR="006F5029" w:rsidRDefault="004746C2">
          <w:pPr>
            <w:pStyle w:val="TOC1"/>
            <w:tabs>
              <w:tab w:val="right" w:leader="dot" w:pos="9350"/>
            </w:tabs>
            <w:rPr>
              <w:noProof/>
            </w:rPr>
          </w:pPr>
          <w:hyperlink w:anchor="_Toc169550955" w:history="1">
            <w:r w:rsidR="006F5029" w:rsidRPr="00204B36">
              <w:rPr>
                <w:rStyle w:val="Hyperlink"/>
                <w:rFonts w:ascii="Times New Roman" w:eastAsia="Times New Roman" w:hAnsi="Times New Roman" w:cs="Times New Roman"/>
                <w:b/>
                <w:noProof/>
              </w:rPr>
              <w:t>Value Propositions</w:t>
            </w:r>
            <w:r w:rsidR="006F5029">
              <w:rPr>
                <w:noProof/>
                <w:webHidden/>
              </w:rPr>
              <w:tab/>
            </w:r>
            <w:r w:rsidR="006F5029">
              <w:rPr>
                <w:noProof/>
                <w:webHidden/>
              </w:rPr>
              <w:fldChar w:fldCharType="begin"/>
            </w:r>
            <w:r w:rsidR="006F5029">
              <w:rPr>
                <w:noProof/>
                <w:webHidden/>
              </w:rPr>
              <w:instrText xml:space="preserve"> PAGEREF _Toc169550955 \h </w:instrText>
            </w:r>
            <w:r w:rsidR="006F5029">
              <w:rPr>
                <w:noProof/>
                <w:webHidden/>
              </w:rPr>
            </w:r>
            <w:r w:rsidR="006F5029">
              <w:rPr>
                <w:noProof/>
                <w:webHidden/>
              </w:rPr>
              <w:fldChar w:fldCharType="separate"/>
            </w:r>
            <w:r w:rsidR="00434727">
              <w:rPr>
                <w:noProof/>
                <w:webHidden/>
              </w:rPr>
              <w:t>4</w:t>
            </w:r>
            <w:r w:rsidR="006F5029">
              <w:rPr>
                <w:noProof/>
                <w:webHidden/>
              </w:rPr>
              <w:fldChar w:fldCharType="end"/>
            </w:r>
          </w:hyperlink>
        </w:p>
        <w:p w14:paraId="1DB11E83" w14:textId="7F1F5627" w:rsidR="006F5029" w:rsidRDefault="004746C2">
          <w:pPr>
            <w:pStyle w:val="TOC1"/>
            <w:tabs>
              <w:tab w:val="right" w:leader="dot" w:pos="9350"/>
            </w:tabs>
            <w:rPr>
              <w:noProof/>
            </w:rPr>
          </w:pPr>
          <w:hyperlink w:anchor="_Toc169550956" w:history="1">
            <w:r w:rsidR="006F5029" w:rsidRPr="00204B36">
              <w:rPr>
                <w:rStyle w:val="Hyperlink"/>
                <w:rFonts w:ascii="Times New Roman" w:eastAsia="Times New Roman" w:hAnsi="Times New Roman" w:cs="Times New Roman"/>
                <w:b/>
                <w:noProof/>
              </w:rPr>
              <w:t>Customer Relationships</w:t>
            </w:r>
            <w:r w:rsidR="006F5029">
              <w:rPr>
                <w:noProof/>
                <w:webHidden/>
              </w:rPr>
              <w:tab/>
            </w:r>
            <w:r w:rsidR="006F5029">
              <w:rPr>
                <w:noProof/>
                <w:webHidden/>
              </w:rPr>
              <w:fldChar w:fldCharType="begin"/>
            </w:r>
            <w:r w:rsidR="006F5029">
              <w:rPr>
                <w:noProof/>
                <w:webHidden/>
              </w:rPr>
              <w:instrText xml:space="preserve"> PAGEREF _Toc169550956 \h </w:instrText>
            </w:r>
            <w:r w:rsidR="006F5029">
              <w:rPr>
                <w:noProof/>
                <w:webHidden/>
              </w:rPr>
            </w:r>
            <w:r w:rsidR="006F5029">
              <w:rPr>
                <w:noProof/>
                <w:webHidden/>
              </w:rPr>
              <w:fldChar w:fldCharType="separate"/>
            </w:r>
            <w:r w:rsidR="00434727">
              <w:rPr>
                <w:noProof/>
                <w:webHidden/>
              </w:rPr>
              <w:t>5</w:t>
            </w:r>
            <w:r w:rsidR="006F5029">
              <w:rPr>
                <w:noProof/>
                <w:webHidden/>
              </w:rPr>
              <w:fldChar w:fldCharType="end"/>
            </w:r>
          </w:hyperlink>
        </w:p>
        <w:p w14:paraId="2EEC566A" w14:textId="575020F3" w:rsidR="006F5029" w:rsidRDefault="004746C2">
          <w:pPr>
            <w:pStyle w:val="TOC1"/>
            <w:tabs>
              <w:tab w:val="right" w:leader="dot" w:pos="9350"/>
            </w:tabs>
            <w:rPr>
              <w:noProof/>
            </w:rPr>
          </w:pPr>
          <w:hyperlink w:anchor="_Toc169550957" w:history="1">
            <w:r w:rsidR="006F5029" w:rsidRPr="00204B36">
              <w:rPr>
                <w:rStyle w:val="Hyperlink"/>
                <w:rFonts w:ascii="Times New Roman" w:eastAsia="Times New Roman" w:hAnsi="Times New Roman" w:cs="Times New Roman"/>
                <w:b/>
                <w:noProof/>
              </w:rPr>
              <w:t>Customer Segments</w:t>
            </w:r>
            <w:r w:rsidR="006F5029">
              <w:rPr>
                <w:noProof/>
                <w:webHidden/>
              </w:rPr>
              <w:tab/>
            </w:r>
            <w:r w:rsidR="006F5029">
              <w:rPr>
                <w:noProof/>
                <w:webHidden/>
              </w:rPr>
              <w:fldChar w:fldCharType="begin"/>
            </w:r>
            <w:r w:rsidR="006F5029">
              <w:rPr>
                <w:noProof/>
                <w:webHidden/>
              </w:rPr>
              <w:instrText xml:space="preserve"> PAGEREF _Toc169550957 \h </w:instrText>
            </w:r>
            <w:r w:rsidR="006F5029">
              <w:rPr>
                <w:noProof/>
                <w:webHidden/>
              </w:rPr>
            </w:r>
            <w:r w:rsidR="006F5029">
              <w:rPr>
                <w:noProof/>
                <w:webHidden/>
              </w:rPr>
              <w:fldChar w:fldCharType="separate"/>
            </w:r>
            <w:r w:rsidR="00434727">
              <w:rPr>
                <w:noProof/>
                <w:webHidden/>
              </w:rPr>
              <w:t>5</w:t>
            </w:r>
            <w:r w:rsidR="006F5029">
              <w:rPr>
                <w:noProof/>
                <w:webHidden/>
              </w:rPr>
              <w:fldChar w:fldCharType="end"/>
            </w:r>
          </w:hyperlink>
        </w:p>
        <w:p w14:paraId="3BBBFDA5" w14:textId="63A90CC6" w:rsidR="006F5029" w:rsidRDefault="004746C2">
          <w:pPr>
            <w:pStyle w:val="TOC1"/>
            <w:tabs>
              <w:tab w:val="right" w:leader="dot" w:pos="9350"/>
            </w:tabs>
            <w:rPr>
              <w:noProof/>
            </w:rPr>
          </w:pPr>
          <w:hyperlink w:anchor="_Toc169550958" w:history="1">
            <w:r w:rsidR="006F5029" w:rsidRPr="00204B36">
              <w:rPr>
                <w:rStyle w:val="Hyperlink"/>
                <w:rFonts w:ascii="Times New Roman" w:eastAsia="Times New Roman" w:hAnsi="Times New Roman" w:cs="Times New Roman"/>
                <w:b/>
                <w:noProof/>
              </w:rPr>
              <w:t>Channels</w:t>
            </w:r>
            <w:r w:rsidR="006F5029">
              <w:rPr>
                <w:noProof/>
                <w:webHidden/>
              </w:rPr>
              <w:tab/>
            </w:r>
            <w:r w:rsidR="006F5029">
              <w:rPr>
                <w:noProof/>
                <w:webHidden/>
              </w:rPr>
              <w:fldChar w:fldCharType="begin"/>
            </w:r>
            <w:r w:rsidR="006F5029">
              <w:rPr>
                <w:noProof/>
                <w:webHidden/>
              </w:rPr>
              <w:instrText xml:space="preserve"> PAGEREF _Toc169550958 \h </w:instrText>
            </w:r>
            <w:r w:rsidR="006F5029">
              <w:rPr>
                <w:noProof/>
                <w:webHidden/>
              </w:rPr>
            </w:r>
            <w:r w:rsidR="006F5029">
              <w:rPr>
                <w:noProof/>
                <w:webHidden/>
              </w:rPr>
              <w:fldChar w:fldCharType="separate"/>
            </w:r>
            <w:r w:rsidR="00434727">
              <w:rPr>
                <w:noProof/>
                <w:webHidden/>
              </w:rPr>
              <w:t>5</w:t>
            </w:r>
            <w:r w:rsidR="006F5029">
              <w:rPr>
                <w:noProof/>
                <w:webHidden/>
              </w:rPr>
              <w:fldChar w:fldCharType="end"/>
            </w:r>
          </w:hyperlink>
        </w:p>
        <w:p w14:paraId="35FE7451" w14:textId="4C38C57F" w:rsidR="006F5029" w:rsidRDefault="004746C2">
          <w:pPr>
            <w:pStyle w:val="TOC1"/>
            <w:tabs>
              <w:tab w:val="right" w:leader="dot" w:pos="9350"/>
            </w:tabs>
            <w:rPr>
              <w:noProof/>
            </w:rPr>
          </w:pPr>
          <w:hyperlink w:anchor="_Toc169550959" w:history="1">
            <w:r w:rsidR="006F5029" w:rsidRPr="00204B36">
              <w:rPr>
                <w:rStyle w:val="Hyperlink"/>
                <w:rFonts w:ascii="Times New Roman" w:eastAsia="Times New Roman" w:hAnsi="Times New Roman" w:cs="Times New Roman"/>
                <w:b/>
                <w:noProof/>
              </w:rPr>
              <w:t>Revenue Streams</w:t>
            </w:r>
            <w:r w:rsidR="006F5029">
              <w:rPr>
                <w:noProof/>
                <w:webHidden/>
              </w:rPr>
              <w:tab/>
            </w:r>
            <w:r w:rsidR="006F5029">
              <w:rPr>
                <w:noProof/>
                <w:webHidden/>
              </w:rPr>
              <w:fldChar w:fldCharType="begin"/>
            </w:r>
            <w:r w:rsidR="006F5029">
              <w:rPr>
                <w:noProof/>
                <w:webHidden/>
              </w:rPr>
              <w:instrText xml:space="preserve"> PAGEREF _Toc169550959 \h </w:instrText>
            </w:r>
            <w:r w:rsidR="006F5029">
              <w:rPr>
                <w:noProof/>
                <w:webHidden/>
              </w:rPr>
            </w:r>
            <w:r w:rsidR="006F5029">
              <w:rPr>
                <w:noProof/>
                <w:webHidden/>
              </w:rPr>
              <w:fldChar w:fldCharType="separate"/>
            </w:r>
            <w:r w:rsidR="00434727">
              <w:rPr>
                <w:noProof/>
                <w:webHidden/>
              </w:rPr>
              <w:t>5</w:t>
            </w:r>
            <w:r w:rsidR="006F5029">
              <w:rPr>
                <w:noProof/>
                <w:webHidden/>
              </w:rPr>
              <w:fldChar w:fldCharType="end"/>
            </w:r>
          </w:hyperlink>
        </w:p>
        <w:p w14:paraId="7DC104F0" w14:textId="6CB54390" w:rsidR="006F5029" w:rsidRDefault="004746C2">
          <w:pPr>
            <w:pStyle w:val="TOC1"/>
            <w:tabs>
              <w:tab w:val="right" w:leader="dot" w:pos="9350"/>
            </w:tabs>
            <w:rPr>
              <w:noProof/>
            </w:rPr>
          </w:pPr>
          <w:hyperlink w:anchor="_Toc169550960" w:history="1">
            <w:r w:rsidR="006F5029" w:rsidRPr="00204B36">
              <w:rPr>
                <w:rStyle w:val="Hyperlink"/>
                <w:rFonts w:ascii="Times New Roman" w:eastAsia="Times New Roman" w:hAnsi="Times New Roman" w:cs="Times New Roman"/>
                <w:b/>
                <w:noProof/>
              </w:rPr>
              <w:t>Conclusion</w:t>
            </w:r>
            <w:r w:rsidR="006F5029">
              <w:rPr>
                <w:noProof/>
                <w:webHidden/>
              </w:rPr>
              <w:tab/>
            </w:r>
            <w:r w:rsidR="006F5029">
              <w:rPr>
                <w:noProof/>
                <w:webHidden/>
              </w:rPr>
              <w:fldChar w:fldCharType="begin"/>
            </w:r>
            <w:r w:rsidR="006F5029">
              <w:rPr>
                <w:noProof/>
                <w:webHidden/>
              </w:rPr>
              <w:instrText xml:space="preserve"> PAGEREF _Toc169550960 \h </w:instrText>
            </w:r>
            <w:r w:rsidR="006F5029">
              <w:rPr>
                <w:noProof/>
                <w:webHidden/>
              </w:rPr>
            </w:r>
            <w:r w:rsidR="006F5029">
              <w:rPr>
                <w:noProof/>
                <w:webHidden/>
              </w:rPr>
              <w:fldChar w:fldCharType="separate"/>
            </w:r>
            <w:r w:rsidR="00434727">
              <w:rPr>
                <w:noProof/>
                <w:webHidden/>
              </w:rPr>
              <w:t>6</w:t>
            </w:r>
            <w:r w:rsidR="006F5029">
              <w:rPr>
                <w:noProof/>
                <w:webHidden/>
              </w:rPr>
              <w:fldChar w:fldCharType="end"/>
            </w:r>
          </w:hyperlink>
        </w:p>
        <w:p w14:paraId="70E77042" w14:textId="3DA86FCB" w:rsidR="006F5029" w:rsidRDefault="004746C2">
          <w:pPr>
            <w:pStyle w:val="TOC1"/>
            <w:tabs>
              <w:tab w:val="right" w:leader="dot" w:pos="9350"/>
            </w:tabs>
            <w:rPr>
              <w:noProof/>
            </w:rPr>
          </w:pPr>
          <w:hyperlink w:anchor="_Toc169550961" w:history="1">
            <w:r w:rsidR="006F5029" w:rsidRPr="00204B36">
              <w:rPr>
                <w:rStyle w:val="Hyperlink"/>
                <w:rFonts w:ascii="Times New Roman" w:eastAsia="Times New Roman" w:hAnsi="Times New Roman" w:cs="Times New Roman"/>
                <w:b/>
                <w:noProof/>
              </w:rPr>
              <w:t>References</w:t>
            </w:r>
            <w:r w:rsidR="006F5029">
              <w:rPr>
                <w:noProof/>
                <w:webHidden/>
              </w:rPr>
              <w:tab/>
            </w:r>
            <w:r w:rsidR="006F5029">
              <w:rPr>
                <w:noProof/>
                <w:webHidden/>
              </w:rPr>
              <w:fldChar w:fldCharType="begin"/>
            </w:r>
            <w:r w:rsidR="006F5029">
              <w:rPr>
                <w:noProof/>
                <w:webHidden/>
              </w:rPr>
              <w:instrText xml:space="preserve"> PAGEREF _Toc169550961 \h </w:instrText>
            </w:r>
            <w:r w:rsidR="006F5029">
              <w:rPr>
                <w:noProof/>
                <w:webHidden/>
              </w:rPr>
            </w:r>
            <w:r w:rsidR="006F5029">
              <w:rPr>
                <w:noProof/>
                <w:webHidden/>
              </w:rPr>
              <w:fldChar w:fldCharType="separate"/>
            </w:r>
            <w:r w:rsidR="00434727">
              <w:rPr>
                <w:noProof/>
                <w:webHidden/>
              </w:rPr>
              <w:t>7</w:t>
            </w:r>
            <w:r w:rsidR="006F5029">
              <w:rPr>
                <w:noProof/>
                <w:webHidden/>
              </w:rPr>
              <w:fldChar w:fldCharType="end"/>
            </w:r>
          </w:hyperlink>
        </w:p>
        <w:p w14:paraId="5826ABF4" w14:textId="79CA8497" w:rsidR="00706F1C" w:rsidRDefault="00434727">
          <w:pPr>
            <w:widowControl w:val="0"/>
            <w:tabs>
              <w:tab w:val="right" w:leader="dot" w:pos="12000"/>
            </w:tabs>
            <w:spacing w:before="60" w:line="240" w:lineRule="auto"/>
            <w:rPr>
              <w:rFonts w:ascii="Times New Roman" w:eastAsia="Times New Roman" w:hAnsi="Times New Roman" w:cs="Times New Roman"/>
              <w:b/>
              <w:color w:val="000000"/>
            </w:rPr>
          </w:pPr>
          <w:r>
            <w:fldChar w:fldCharType="end"/>
          </w:r>
        </w:p>
      </w:sdtContent>
    </w:sdt>
    <w:p w14:paraId="5E9F873B" w14:textId="77777777" w:rsidR="00706F1C" w:rsidRDefault="00706F1C"/>
    <w:p w14:paraId="2913C93D" w14:textId="77777777" w:rsidR="00706F1C" w:rsidRDefault="00706F1C"/>
    <w:p w14:paraId="771BE4BA" w14:textId="77777777" w:rsidR="00706F1C" w:rsidRDefault="00706F1C">
      <w:pPr>
        <w:rPr>
          <w:rFonts w:ascii="Times New Roman" w:eastAsia="Times New Roman" w:hAnsi="Times New Roman" w:cs="Times New Roman"/>
        </w:rPr>
      </w:pPr>
    </w:p>
    <w:p w14:paraId="04229CEC" w14:textId="77777777" w:rsidR="00706F1C" w:rsidRDefault="00706F1C">
      <w:pPr>
        <w:rPr>
          <w:rFonts w:ascii="Times New Roman" w:eastAsia="Times New Roman" w:hAnsi="Times New Roman" w:cs="Times New Roman"/>
        </w:rPr>
      </w:pPr>
    </w:p>
    <w:p w14:paraId="3EEACC32" w14:textId="77777777" w:rsidR="00706F1C" w:rsidRDefault="00706F1C">
      <w:pPr>
        <w:pStyle w:val="Heading1"/>
        <w:keepNext w:val="0"/>
        <w:keepLines w:val="0"/>
        <w:spacing w:before="480"/>
        <w:jc w:val="center"/>
        <w:rPr>
          <w:rFonts w:ascii="Times New Roman" w:eastAsia="Times New Roman" w:hAnsi="Times New Roman" w:cs="Times New Roman"/>
          <w:sz w:val="24"/>
          <w:szCs w:val="24"/>
        </w:rPr>
      </w:pPr>
      <w:bookmarkStart w:id="8" w:name="_n0udvsqjiloy" w:colFirst="0" w:colLast="0"/>
      <w:bookmarkEnd w:id="8"/>
    </w:p>
    <w:p w14:paraId="50A8786C"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9" w:name="_xnq8qhgbc22w" w:colFirst="0" w:colLast="0"/>
      <w:bookmarkEnd w:id="9"/>
    </w:p>
    <w:p w14:paraId="6A20B467"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0" w:name="_40zsujwh6wcy" w:colFirst="0" w:colLast="0"/>
      <w:bookmarkEnd w:id="10"/>
    </w:p>
    <w:p w14:paraId="03B5C636"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1" w:name="_i4wlyci94l5m" w:colFirst="0" w:colLast="0"/>
      <w:bookmarkEnd w:id="11"/>
    </w:p>
    <w:p w14:paraId="6F81C395"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2" w:name="_w1ajzq21zse1" w:colFirst="0" w:colLast="0"/>
      <w:bookmarkEnd w:id="12"/>
    </w:p>
    <w:p w14:paraId="60390D49"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3" w:name="_qu3mns8mfpb" w:colFirst="0" w:colLast="0"/>
      <w:bookmarkEnd w:id="13"/>
    </w:p>
    <w:p w14:paraId="07BF8190" w14:textId="77777777" w:rsidR="00706F1C" w:rsidRDefault="00706F1C">
      <w:pPr>
        <w:pStyle w:val="Heading1"/>
        <w:keepNext w:val="0"/>
        <w:keepLines w:val="0"/>
        <w:spacing w:before="480"/>
        <w:jc w:val="center"/>
        <w:rPr>
          <w:rFonts w:ascii="Times New Roman" w:eastAsia="Times New Roman" w:hAnsi="Times New Roman" w:cs="Times New Roman"/>
          <w:b/>
          <w:sz w:val="24"/>
          <w:szCs w:val="24"/>
        </w:rPr>
      </w:pPr>
      <w:bookmarkStart w:id="14" w:name="_p3vx2dj9ve5p" w:colFirst="0" w:colLast="0"/>
      <w:bookmarkEnd w:id="14"/>
    </w:p>
    <w:p w14:paraId="58DA3532"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15" w:name="_y8w6qd1a5c01" w:colFirst="0" w:colLast="0"/>
      <w:bookmarkEnd w:id="15"/>
    </w:p>
    <w:p w14:paraId="4637AEBB"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16" w:name="_Toc169550950"/>
      <w:r>
        <w:rPr>
          <w:rFonts w:ascii="Times New Roman" w:eastAsia="Times New Roman" w:hAnsi="Times New Roman" w:cs="Times New Roman"/>
          <w:b/>
          <w:sz w:val="24"/>
          <w:szCs w:val="24"/>
        </w:rPr>
        <w:t>Abstract</w:t>
      </w:r>
      <w:bookmarkEnd w:id="16"/>
    </w:p>
    <w:p w14:paraId="61372787" w14:textId="253CD57A" w:rsidR="00706F1C" w:rsidRDefault="0043472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is a revolutionary initiative designed to streamline healthcare by assigning a unique identification number to each patient. This system enables healthcare providers to access a patient’s medical history across different hospitals, enhancing the efficiency and quality of care. This report outlines the business model for the </w:t>
      </w:r>
      <w:r w:rsidR="00271282">
        <w:rPr>
          <w:rFonts w:ascii="Times New Roman" w:eastAsia="Times New Roman" w:hAnsi="Times New Roman" w:cs="Times New Roman"/>
        </w:rPr>
        <w:t>Medi Connect</w:t>
      </w:r>
      <w:r>
        <w:rPr>
          <w:rFonts w:ascii="Times New Roman" w:eastAsia="Times New Roman" w:hAnsi="Times New Roman" w:cs="Times New Roman"/>
        </w:rPr>
        <w:t>, highlighting key areas such as Key Partners, Key Activities, Key Resources, Value Propositions, Customer Relationships, Customer Segments, Channels, Revenue Streams, and Cost Structure.</w:t>
      </w:r>
    </w:p>
    <w:p w14:paraId="1BF45FF4" w14:textId="77777777"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Keywords: healthcare, patient ID, medical history, business model</w:t>
      </w:r>
    </w:p>
    <w:p w14:paraId="0911DB6D"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17" w:name="_Toc169550951"/>
      <w:r>
        <w:rPr>
          <w:rFonts w:ascii="Times New Roman" w:eastAsia="Times New Roman" w:hAnsi="Times New Roman" w:cs="Times New Roman"/>
          <w:b/>
          <w:sz w:val="24"/>
          <w:szCs w:val="24"/>
        </w:rPr>
        <w:t>Introduction</w:t>
      </w:r>
      <w:bookmarkEnd w:id="17"/>
    </w:p>
    <w:p w14:paraId="0D1B9887" w14:textId="22285376"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healthcare sector is continually evolving, with technological advancements playing a crucial role in enhancing patient care and operational efficiency. One such innovation is the </w:t>
      </w:r>
      <w:r w:rsidR="00271282">
        <w:rPr>
          <w:rFonts w:ascii="Times New Roman" w:eastAsia="Times New Roman" w:hAnsi="Times New Roman" w:cs="Times New Roman"/>
        </w:rPr>
        <w:t>Medi Connect</w:t>
      </w:r>
      <w:r>
        <w:rPr>
          <w:rFonts w:ascii="Times New Roman" w:eastAsia="Times New Roman" w:hAnsi="Times New Roman" w:cs="Times New Roman"/>
        </w:rPr>
        <w:t>, which aims to centralize and streamline patient information management. This report presents a comprehensive business model for implementing this system, focusing on critical components that contribute to its success. By addressing the inefficiencies in patient data management, this system seeks to revolutionize the healthcare experience for both patients and providers.</w:t>
      </w:r>
    </w:p>
    <w:p w14:paraId="76B721CC"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18" w:name="_Toc169550952"/>
      <w:r>
        <w:rPr>
          <w:rFonts w:ascii="Times New Roman" w:eastAsia="Times New Roman" w:hAnsi="Times New Roman" w:cs="Times New Roman"/>
          <w:b/>
          <w:sz w:val="24"/>
          <w:szCs w:val="24"/>
        </w:rPr>
        <w:t>Business Canvas Model</w:t>
      </w:r>
      <w:bookmarkEnd w:id="18"/>
    </w:p>
    <w:p w14:paraId="6A987622" w14:textId="77777777" w:rsidR="00706F1C" w:rsidRDefault="0043472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CEA85F6" wp14:editId="2A95B81E">
            <wp:extent cx="6146800" cy="3208020"/>
            <wp:effectExtent l="38100" t="38100" r="44450" b="304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46800" cy="3208020"/>
                    </a:xfrm>
                    <a:prstGeom prst="rect">
                      <a:avLst/>
                    </a:prstGeom>
                    <a:ln w="25400">
                      <a:solidFill>
                        <a:srgbClr val="EFEFEF"/>
                      </a:solidFill>
                      <a:prstDash val="solid"/>
                    </a:ln>
                  </pic:spPr>
                </pic:pic>
              </a:graphicData>
            </a:graphic>
          </wp:inline>
        </w:drawing>
      </w:r>
    </w:p>
    <w:p w14:paraId="75F8ED43" w14:textId="77777777" w:rsidR="00706F1C" w:rsidRDefault="0043472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Key Partners</w:t>
      </w:r>
    </w:p>
    <w:p w14:paraId="69B3074B" w14:textId="7E4907FD"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success of 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hinges on collaboration with several key partners. These include hospitals, clinics, and healthcare providers who will use the system to access and update patient information. Government agencies and health IT companies are also crucial partners, providing regulatory support and technological infrastructure. Additionally, insurance companies and pharmaceutical firms will benefit from streamlined access to patient data, facilitating better service delivery and medication management. Engaging with academic and research institutions can also provide insights into continuous improvement and innovative solutions.</w:t>
      </w:r>
    </w:p>
    <w:p w14:paraId="142BAE14"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19" w:name="_Toc169550953"/>
      <w:r>
        <w:rPr>
          <w:rFonts w:ascii="Times New Roman" w:eastAsia="Times New Roman" w:hAnsi="Times New Roman" w:cs="Times New Roman"/>
          <w:b/>
          <w:sz w:val="24"/>
          <w:szCs w:val="24"/>
        </w:rPr>
        <w:t>Key Activities</w:t>
      </w:r>
      <w:bookmarkEnd w:id="19"/>
    </w:p>
    <w:p w14:paraId="6AC1E2F8" w14:textId="5318F829"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primary activities involved in implementing 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include developing a secure, user-friendly digital platform for managing patient IDs and medical records. Continuous system maintenance and updates are essential to ensure data security and compliance with health regulations. Training healthcare staff on using the system effectively is another crucial activity, alongside marketing and outreach to encourage adoption across various healthcare institutions. Conducting regular audits and assessments will ensure the system's performance and security standards are maintained. Engaging in research and development to enhance system functionalities will keep the platform at the forefront of healthcare technology.</w:t>
      </w:r>
    </w:p>
    <w:p w14:paraId="2B2D3CA8"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0" w:name="_Toc169550954"/>
      <w:r>
        <w:rPr>
          <w:rFonts w:ascii="Times New Roman" w:eastAsia="Times New Roman" w:hAnsi="Times New Roman" w:cs="Times New Roman"/>
          <w:b/>
          <w:sz w:val="24"/>
          <w:szCs w:val="24"/>
        </w:rPr>
        <w:t>Key Resources</w:t>
      </w:r>
      <w:bookmarkEnd w:id="20"/>
    </w:p>
    <w:p w14:paraId="017CB67A" w14:textId="77777777" w:rsidR="00706F1C" w:rsidRDefault="0043472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t>Our key resources include advanced technology infrastructure such as servers and cloud storage to host patient data. We will leverage extensive healthcare data, including patient medical histories and treatment records. Skilled technical experts in development, IT support, and cybersecurity will be crucial to maintaining and improving the system. Furthermore, partnerships with healthcare institutions and regulatory bodies will provide essential support and validation for the system. Intellectual property, such as proprietary software and algorithms, will also be a significant resource ensuring our competitive edge in the market.</w:t>
      </w:r>
    </w:p>
    <w:p w14:paraId="287117B3"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1" w:name="_Toc169550955"/>
      <w:r>
        <w:rPr>
          <w:rFonts w:ascii="Times New Roman" w:eastAsia="Times New Roman" w:hAnsi="Times New Roman" w:cs="Times New Roman"/>
          <w:b/>
          <w:sz w:val="24"/>
          <w:szCs w:val="24"/>
        </w:rPr>
        <w:t>Value Propositions</w:t>
      </w:r>
      <w:bookmarkEnd w:id="21"/>
    </w:p>
    <w:p w14:paraId="15A6FC68" w14:textId="7A2DC82E"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offers several value propositions. For patients, it provides seamless access to their medical history, reducing the need for repetitive tests and consultations. Healthcare providers benefit from a comprehensive view of patient data, enabling more accurate diagnoses and personalized treatment plans. The system also enhances operational efficiency, reducing administrative burdens and errors associated with manual record-keeping. Additionally, the system promotes data integrity and security, ensuring that patient information is protected from unauthorized access and breaches. By fostering interoperability, the system enables different healthcare entities to communicate effectively, enhancing overall care coordination.</w:t>
      </w:r>
    </w:p>
    <w:p w14:paraId="422DE09C"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2" w:name="_Toc169550956"/>
      <w:r>
        <w:rPr>
          <w:rFonts w:ascii="Times New Roman" w:eastAsia="Times New Roman" w:hAnsi="Times New Roman" w:cs="Times New Roman"/>
          <w:b/>
          <w:sz w:val="24"/>
          <w:szCs w:val="24"/>
        </w:rPr>
        <w:lastRenderedPageBreak/>
        <w:t>Customer Relationships</w:t>
      </w:r>
      <w:bookmarkEnd w:id="22"/>
    </w:p>
    <w:p w14:paraId="750E930D" w14:textId="554C5C3D"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Building and maintaining strong customer relationships is vital for the success of the </w:t>
      </w:r>
      <w:r w:rsidR="00271282">
        <w:rPr>
          <w:rFonts w:ascii="Times New Roman" w:eastAsia="Times New Roman" w:hAnsi="Times New Roman" w:cs="Times New Roman"/>
        </w:rPr>
        <w:t>Medi Connect</w:t>
      </w:r>
      <w:r>
        <w:rPr>
          <w:rFonts w:ascii="Times New Roman" w:eastAsia="Times New Roman" w:hAnsi="Times New Roman" w:cs="Times New Roman"/>
        </w:rPr>
        <w:t>. Regular communication with healthcare providers through newsletters, webinars, and training sessions ensures they are well-informed and supported. A dedicated customer service team will address any issues promptly, ensuring a positive user experience. Feedback mechanisms will be in place to continually improve the system based on user input. Establishing user communities and forums will enable healthcare providers to share their experiences and best practices, fostering a collaborative environment. Personalized account management for larger healthcare institutions will further strengthen these relationships.</w:t>
      </w:r>
    </w:p>
    <w:p w14:paraId="4B2C6217"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3" w:name="_Toc169550957"/>
      <w:r>
        <w:rPr>
          <w:rFonts w:ascii="Times New Roman" w:eastAsia="Times New Roman" w:hAnsi="Times New Roman" w:cs="Times New Roman"/>
          <w:b/>
          <w:sz w:val="24"/>
          <w:szCs w:val="24"/>
        </w:rPr>
        <w:t>Customer Segments</w:t>
      </w:r>
      <w:bookmarkEnd w:id="23"/>
    </w:p>
    <w:p w14:paraId="00BBFCAD" w14:textId="77777777"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Our primary customer segments include hospitals and clinics that will use the system extensively. Healthcare providers such as doctors and nurses will be direct users. Patients will benefit from using their unique IDs to access their health records, promoting a seamless healthcare experience. Additionally, insurance companies and pharmaceutical firms represent secondary customer segments benefiting from streamlined data access for better service delivery. Public health organizations and research institutions can also utilize aggregated data for epidemiological studies and healthcare improvements, representing additional customer segments.</w:t>
      </w:r>
    </w:p>
    <w:p w14:paraId="46D9370A"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4" w:name="_Toc169550958"/>
      <w:r>
        <w:rPr>
          <w:rFonts w:ascii="Times New Roman" w:eastAsia="Times New Roman" w:hAnsi="Times New Roman" w:cs="Times New Roman"/>
          <w:b/>
          <w:sz w:val="24"/>
          <w:szCs w:val="24"/>
        </w:rPr>
        <w:t>Channels</w:t>
      </w:r>
      <w:bookmarkEnd w:id="24"/>
    </w:p>
    <w:p w14:paraId="16214B56" w14:textId="366CC7D5"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will be marketed and distributed through various channels. Direct sales teams will engage with hospitals and clinics, demonstrating the system’s benefits and ease of integration. Online marketing campaigns, including social media and email newsletters, will raise awareness among healthcare professionals. Partnerships with health IT companies and government agencies will also facilitate broader adoption. Conferences, trade shows, and healthcare expos will serve as platforms to showcase the system’s capabilities and attract potential customers. An informative and user-friendly website will provide detailed information, demo options, and customer support resources.</w:t>
      </w:r>
    </w:p>
    <w:p w14:paraId="1653D2E0"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5" w:name="_Toc169550959"/>
      <w:r>
        <w:rPr>
          <w:rFonts w:ascii="Times New Roman" w:eastAsia="Times New Roman" w:hAnsi="Times New Roman" w:cs="Times New Roman"/>
          <w:b/>
          <w:sz w:val="24"/>
          <w:szCs w:val="24"/>
        </w:rPr>
        <w:t>Revenue Streams</w:t>
      </w:r>
      <w:bookmarkEnd w:id="25"/>
    </w:p>
    <w:p w14:paraId="28CD8A6F" w14:textId="20776236"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Revenue for 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will primarily come from subscription fees charged to healthcare providers for using the platform. Additional revenue streams may include data analytics services offered to insurance companies and pharmaceutical firms. Grants and funding from government agencies interested in improving healthcare infrastructure can also contribute to the project’s financial sustainability. Offering premium features and customization options for larger healthcare institutions can provide an additional source of revenue. Partnerships with pharmaceutical companies for clinical trial data management can also generate income.</w:t>
      </w:r>
    </w:p>
    <w:p w14:paraId="70447A7F" w14:textId="77777777" w:rsidR="00706F1C" w:rsidRDefault="00706F1C">
      <w:pPr>
        <w:spacing w:before="240" w:after="240"/>
        <w:rPr>
          <w:rFonts w:ascii="Times New Roman" w:eastAsia="Times New Roman" w:hAnsi="Times New Roman" w:cs="Times New Roman"/>
          <w:b/>
          <w:sz w:val="24"/>
          <w:szCs w:val="24"/>
        </w:rPr>
      </w:pPr>
    </w:p>
    <w:p w14:paraId="0E1C407E" w14:textId="77777777" w:rsidR="00706F1C" w:rsidRDefault="0043472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Cost Structure</w:t>
      </w:r>
    </w:p>
    <w:p w14:paraId="6CE2DA0B" w14:textId="492C007E"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cost structure for 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includes expenses related to software development, system maintenance, and data security. Marketing and training costs are also significant, ensuring the system is widely adopted and effectively utilized. Other costs include salaries for staff involved in system development, customer support, and administration. Legal and compliance costs associated with healthcare regulations will also be a significant expense. Investments in research and development will ensure the system remains innovative and competitive in the market.</w:t>
      </w:r>
    </w:p>
    <w:p w14:paraId="55D3C1A5"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26" w:name="_Toc169550960"/>
      <w:r>
        <w:rPr>
          <w:rFonts w:ascii="Times New Roman" w:eastAsia="Times New Roman" w:hAnsi="Times New Roman" w:cs="Times New Roman"/>
          <w:b/>
          <w:sz w:val="24"/>
          <w:szCs w:val="24"/>
        </w:rPr>
        <w:t>Conclusion</w:t>
      </w:r>
      <w:bookmarkEnd w:id="26"/>
    </w:p>
    <w:p w14:paraId="37B8B547" w14:textId="18EE1F3F" w:rsidR="00706F1C" w:rsidRDefault="0043472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sidR="00271282">
        <w:rPr>
          <w:rFonts w:ascii="Times New Roman" w:eastAsia="Times New Roman" w:hAnsi="Times New Roman" w:cs="Times New Roman"/>
        </w:rPr>
        <w:t>Medi Connect</w:t>
      </w:r>
      <w:r>
        <w:rPr>
          <w:rFonts w:ascii="Times New Roman" w:eastAsia="Times New Roman" w:hAnsi="Times New Roman" w:cs="Times New Roman"/>
        </w:rPr>
        <w:t xml:space="preserve"> represents a significant advancement in healthcare, promising to enhance efficiency, accuracy, and patient care quality. By understanding and addressing the key components of its business model—Key Partners, Key Activities, Value Propositions, Customer Relationships, Channels, Revenue Streams, Cost Structure, Key Resources, and Customer Segments—the system can be successfully implemented and sustained. This innovative solution has the potential to transform how patient information is managed and accessed, benefiting all stakeholders in the healthcare ecosystem. Continuous engagement with partners and customers will ensure the system evolves to meet changing healthcare needs</w:t>
      </w:r>
    </w:p>
    <w:p w14:paraId="440F3292" w14:textId="77777777" w:rsidR="00706F1C" w:rsidRDefault="00706F1C">
      <w:pPr>
        <w:spacing w:before="240" w:after="240"/>
        <w:rPr>
          <w:rFonts w:ascii="Times New Roman" w:eastAsia="Times New Roman" w:hAnsi="Times New Roman" w:cs="Times New Roman"/>
        </w:rPr>
      </w:pPr>
    </w:p>
    <w:p w14:paraId="1613D359"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27" w:name="_api7zzlkkdbw" w:colFirst="0" w:colLast="0"/>
      <w:bookmarkEnd w:id="27"/>
    </w:p>
    <w:p w14:paraId="119FBBAD"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28" w:name="_u1o6schr4eia" w:colFirst="0" w:colLast="0"/>
      <w:bookmarkEnd w:id="28"/>
    </w:p>
    <w:p w14:paraId="37EF941F"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29" w:name="_jebcla7kt8hh" w:colFirst="0" w:colLast="0"/>
      <w:bookmarkEnd w:id="29"/>
    </w:p>
    <w:p w14:paraId="7D122C8B"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30" w:name="_dxa9vv1ksq29" w:colFirst="0" w:colLast="0"/>
      <w:bookmarkEnd w:id="30"/>
    </w:p>
    <w:p w14:paraId="3D43D50B"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31" w:name="_wyni6ow65e18" w:colFirst="0" w:colLast="0"/>
      <w:bookmarkEnd w:id="31"/>
    </w:p>
    <w:p w14:paraId="6E50ED45"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32" w:name="_eoplbl4ok3lu" w:colFirst="0" w:colLast="0"/>
      <w:bookmarkEnd w:id="32"/>
    </w:p>
    <w:p w14:paraId="31AB6DF2"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33" w:name="_5c82m4ha7xlv" w:colFirst="0" w:colLast="0"/>
      <w:bookmarkEnd w:id="33"/>
    </w:p>
    <w:p w14:paraId="18A5BCC0" w14:textId="77777777" w:rsidR="00706F1C" w:rsidRDefault="00706F1C">
      <w:pPr>
        <w:pStyle w:val="Heading1"/>
        <w:keepNext w:val="0"/>
        <w:keepLines w:val="0"/>
        <w:spacing w:before="480"/>
        <w:rPr>
          <w:rFonts w:ascii="Times New Roman" w:eastAsia="Times New Roman" w:hAnsi="Times New Roman" w:cs="Times New Roman"/>
          <w:b/>
          <w:sz w:val="24"/>
          <w:szCs w:val="24"/>
        </w:rPr>
      </w:pPr>
      <w:bookmarkStart w:id="34" w:name="_dp6q89lynaxr" w:colFirst="0" w:colLast="0"/>
      <w:bookmarkEnd w:id="34"/>
    </w:p>
    <w:p w14:paraId="2946D171" w14:textId="77777777" w:rsidR="00706F1C" w:rsidRDefault="00434727">
      <w:pPr>
        <w:pStyle w:val="Heading1"/>
        <w:keepNext w:val="0"/>
        <w:keepLines w:val="0"/>
        <w:spacing w:before="480"/>
        <w:rPr>
          <w:rFonts w:ascii="Times New Roman" w:eastAsia="Times New Roman" w:hAnsi="Times New Roman" w:cs="Times New Roman"/>
          <w:b/>
          <w:sz w:val="24"/>
          <w:szCs w:val="24"/>
        </w:rPr>
      </w:pPr>
      <w:bookmarkStart w:id="35" w:name="_Toc169550961"/>
      <w:r>
        <w:rPr>
          <w:rFonts w:ascii="Times New Roman" w:eastAsia="Times New Roman" w:hAnsi="Times New Roman" w:cs="Times New Roman"/>
          <w:b/>
          <w:sz w:val="24"/>
          <w:szCs w:val="24"/>
        </w:rPr>
        <w:lastRenderedPageBreak/>
        <w:t>References</w:t>
      </w:r>
      <w:bookmarkEnd w:id="35"/>
    </w:p>
    <w:p w14:paraId="1CDD9EAA" w14:textId="77777777" w:rsidR="00706F1C" w:rsidRDefault="00434727">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Glaser, J. P., &amp; Stone, J. H. (2008). Effective healthcare information systems: Understanding the challenges. Journal of Healthcare Information Management, 22(3), 45-53.</w:t>
      </w:r>
    </w:p>
    <w:p w14:paraId="7D1CA596" w14:textId="77777777" w:rsidR="00706F1C" w:rsidRDefault="0043472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Hersh, W. (2009). A stimulus to define informatics and health information technology. BMC Medical Informatics and Decision Making, 9(24). </w:t>
      </w:r>
      <w:hyperlink r:id="rId6">
        <w:r>
          <w:rPr>
            <w:rFonts w:ascii="Times New Roman" w:eastAsia="Times New Roman" w:hAnsi="Times New Roman" w:cs="Times New Roman"/>
            <w:color w:val="1155CC"/>
            <w:u w:val="single"/>
          </w:rPr>
          <w:t>https://doi.org/10.1186/1472-6947-9-24</w:t>
        </w:r>
      </w:hyperlink>
      <w:r>
        <w:rPr>
          <w:rFonts w:ascii="Times New Roman" w:eastAsia="Times New Roman" w:hAnsi="Times New Roman" w:cs="Times New Roman"/>
        </w:rPr>
        <w:t xml:space="preserve">  </w:t>
      </w:r>
    </w:p>
    <w:p w14:paraId="4F0976C9" w14:textId="77777777" w:rsidR="00706F1C" w:rsidRDefault="00434727">
      <w:pPr>
        <w:numPr>
          <w:ilvl w:val="0"/>
          <w:numId w:val="1"/>
        </w:numPr>
        <w:rPr>
          <w:rFonts w:ascii="Times New Roman" w:eastAsia="Times New Roman" w:hAnsi="Times New Roman" w:cs="Times New Roman"/>
        </w:rPr>
      </w:pPr>
      <w:r>
        <w:rPr>
          <w:rFonts w:ascii="Times New Roman" w:eastAsia="Times New Roman" w:hAnsi="Times New Roman" w:cs="Times New Roman"/>
        </w:rPr>
        <w:t>Smith, A., &amp; Brown, B. (2018). Implementing a unique patient identifier system in healthcare: Challenges and benefits. In Proceedings of the International Conference on Health Informatics (pp. 120-125).</w:t>
      </w:r>
    </w:p>
    <w:p w14:paraId="391ECA45" w14:textId="77777777" w:rsidR="00706F1C" w:rsidRDefault="00434727">
      <w:pPr>
        <w:numPr>
          <w:ilvl w:val="0"/>
          <w:numId w:val="1"/>
        </w:numPr>
        <w:rPr>
          <w:rFonts w:ascii="Times New Roman" w:eastAsia="Times New Roman" w:hAnsi="Times New Roman" w:cs="Times New Roman"/>
        </w:rPr>
      </w:pPr>
      <w:r>
        <w:rPr>
          <w:rFonts w:ascii="Times New Roman" w:eastAsia="Times New Roman" w:hAnsi="Times New Roman" w:cs="Times New Roman"/>
        </w:rPr>
        <w:t>Tan, J. K. H. (2010). Healthcare information systems: Managing clinical risk. Springer.</w:t>
      </w:r>
    </w:p>
    <w:p w14:paraId="6D429D51" w14:textId="77777777" w:rsidR="00706F1C" w:rsidRDefault="0043472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U.S. Department of Health and Human Services. (2020). Health information privacy. Retrieved from </w:t>
      </w:r>
      <w:hyperlink r:id="rId7">
        <w:r>
          <w:rPr>
            <w:rFonts w:ascii="Times New Roman" w:eastAsia="Times New Roman" w:hAnsi="Times New Roman" w:cs="Times New Roman"/>
            <w:color w:val="1155CC"/>
            <w:u w:val="single"/>
          </w:rPr>
          <w:t>https://www.hhs.gov/hipaa/index.html</w:t>
        </w:r>
      </w:hyperlink>
      <w:r>
        <w:rPr>
          <w:rFonts w:ascii="Times New Roman" w:eastAsia="Times New Roman" w:hAnsi="Times New Roman" w:cs="Times New Roman"/>
        </w:rPr>
        <w:t xml:space="preserve">  </w:t>
      </w:r>
    </w:p>
    <w:p w14:paraId="2F9A2DFA" w14:textId="77777777" w:rsidR="00706F1C" w:rsidRDefault="00434727">
      <w:pPr>
        <w:numPr>
          <w:ilvl w:val="0"/>
          <w:numId w:val="1"/>
        </w:numPr>
        <w:rPr>
          <w:rFonts w:ascii="Times New Roman" w:eastAsia="Times New Roman" w:hAnsi="Times New Roman" w:cs="Times New Roman"/>
        </w:rPr>
      </w:pPr>
      <w:r w:rsidRPr="006F5029">
        <w:rPr>
          <w:rFonts w:ascii="Times New Roman" w:eastAsia="Times New Roman" w:hAnsi="Times New Roman" w:cs="Times New Roman"/>
          <w:lang w:val="de-DE"/>
        </w:rPr>
        <w:t xml:space="preserve">Wager, K. A., Lee, F. W., &amp; Glaser, J. P. (2017). </w:t>
      </w:r>
      <w:r>
        <w:rPr>
          <w:rFonts w:ascii="Times New Roman" w:eastAsia="Times New Roman" w:hAnsi="Times New Roman" w:cs="Times New Roman"/>
        </w:rPr>
        <w:t>Health care information systems: A practical approach for healthcare management (4th ed.). John Wiley &amp; Sons.</w:t>
      </w:r>
    </w:p>
    <w:p w14:paraId="48E2ABE8" w14:textId="77777777" w:rsidR="00706F1C" w:rsidRDefault="00434727">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World Health Organization. (2016). Electronic health records. Retrieved from </w:t>
      </w:r>
      <w:hyperlink r:id="rId8">
        <w:r>
          <w:rPr>
            <w:rFonts w:ascii="Times New Roman" w:eastAsia="Times New Roman" w:hAnsi="Times New Roman" w:cs="Times New Roman"/>
            <w:color w:val="1155CC"/>
            <w:u w:val="single"/>
          </w:rPr>
          <w:t>https://www.who.int/ehealth/en/</w:t>
        </w:r>
      </w:hyperlink>
      <w:r>
        <w:rPr>
          <w:rFonts w:ascii="Times New Roman" w:eastAsia="Times New Roman" w:hAnsi="Times New Roman" w:cs="Times New Roman"/>
        </w:rPr>
        <w:t xml:space="preserve">  </w:t>
      </w:r>
    </w:p>
    <w:p w14:paraId="3AE9C630" w14:textId="77777777" w:rsidR="00706F1C" w:rsidRDefault="00706F1C">
      <w:pPr>
        <w:spacing w:before="240" w:after="240"/>
        <w:rPr>
          <w:rFonts w:ascii="Times New Roman" w:eastAsia="Times New Roman" w:hAnsi="Times New Roman" w:cs="Times New Roman"/>
        </w:rPr>
      </w:pPr>
    </w:p>
    <w:p w14:paraId="3564F049" w14:textId="77777777" w:rsidR="00706F1C" w:rsidRDefault="00706F1C">
      <w:pPr>
        <w:spacing w:before="240" w:after="240"/>
        <w:rPr>
          <w:rFonts w:ascii="Times New Roman" w:eastAsia="Times New Roman" w:hAnsi="Times New Roman" w:cs="Times New Roman"/>
        </w:rPr>
      </w:pPr>
    </w:p>
    <w:p w14:paraId="7C62F9FB" w14:textId="77777777" w:rsidR="00706F1C" w:rsidRDefault="00706F1C">
      <w:pPr>
        <w:spacing w:before="240" w:after="240"/>
        <w:rPr>
          <w:rFonts w:ascii="Times New Roman" w:eastAsia="Times New Roman" w:hAnsi="Times New Roman" w:cs="Times New Roman"/>
          <w:b/>
          <w:sz w:val="24"/>
          <w:szCs w:val="24"/>
        </w:rPr>
      </w:pPr>
    </w:p>
    <w:p w14:paraId="7C1D0DBD" w14:textId="77777777" w:rsidR="00706F1C" w:rsidRDefault="00706F1C">
      <w:pPr>
        <w:spacing w:before="240" w:after="240"/>
        <w:rPr>
          <w:rFonts w:ascii="Times New Roman" w:eastAsia="Times New Roman" w:hAnsi="Times New Roman" w:cs="Times New Roman"/>
          <w:b/>
          <w:sz w:val="24"/>
          <w:szCs w:val="24"/>
        </w:rPr>
      </w:pPr>
    </w:p>
    <w:p w14:paraId="01A4F9BC" w14:textId="77777777" w:rsidR="00706F1C" w:rsidRDefault="00706F1C">
      <w:pPr>
        <w:spacing w:before="240" w:after="240"/>
        <w:rPr>
          <w:rFonts w:ascii="Times New Roman" w:eastAsia="Times New Roman" w:hAnsi="Times New Roman" w:cs="Times New Roman"/>
          <w:b/>
          <w:sz w:val="24"/>
          <w:szCs w:val="24"/>
        </w:rPr>
      </w:pPr>
    </w:p>
    <w:p w14:paraId="2647D607" w14:textId="09C618A8" w:rsidR="00706F1C" w:rsidRDefault="004746C2">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lastRenderedPageBreak/>
        <w:br/>
        <w:t xml:space="preserve">YouTube Link: </w:t>
      </w:r>
      <w:hyperlink r:id="rId9" w:history="1">
        <w:r w:rsidRPr="004746C2">
          <w:rPr>
            <w:rStyle w:val="Hyperlink"/>
            <w:rFonts w:ascii="Times New Roman" w:eastAsia="Times New Roman" w:hAnsi="Times New Roman" w:cs="Times New Roman"/>
          </w:rPr>
          <w:t>https://www.youtube.com/watch?v=laFGTHJEWKQ</w:t>
        </w:r>
      </w:hyperlink>
    </w:p>
    <w:sectPr w:rsidR="00706F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C6B58"/>
    <w:multiLevelType w:val="multilevel"/>
    <w:tmpl w:val="ACAA9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1C"/>
    <w:rsid w:val="00271282"/>
    <w:rsid w:val="00434727"/>
    <w:rsid w:val="004746C2"/>
    <w:rsid w:val="006F5029"/>
    <w:rsid w:val="0070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CF30"/>
  <w15:docId w15:val="{5B95472D-7D79-46EB-9215-BC4EF428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6F5029"/>
    <w:pPr>
      <w:spacing w:after="100"/>
    </w:pPr>
  </w:style>
  <w:style w:type="character" w:styleId="Hyperlink">
    <w:name w:val="Hyperlink"/>
    <w:basedOn w:val="DefaultParagraphFont"/>
    <w:uiPriority w:val="99"/>
    <w:unhideWhenUsed/>
    <w:rsid w:val="006F5029"/>
    <w:rPr>
      <w:color w:val="0000FF" w:themeColor="hyperlink"/>
      <w:u w:val="single"/>
    </w:rPr>
  </w:style>
  <w:style w:type="character" w:styleId="UnresolvedMention">
    <w:name w:val="Unresolved Mention"/>
    <w:basedOn w:val="DefaultParagraphFont"/>
    <w:uiPriority w:val="99"/>
    <w:semiHidden/>
    <w:unhideWhenUsed/>
    <w:rsid w:val="00474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o.int/ehealth/en/" TargetMode="External"/><Relationship Id="rId3" Type="http://schemas.openxmlformats.org/officeDocument/2006/relationships/settings" Target="settings.xml"/><Relationship Id="rId7" Type="http://schemas.openxmlformats.org/officeDocument/2006/relationships/hyperlink" Target="https://www.hhs.gov/hipa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1472-6947-9-2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aFGTHJEW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Kyatham</dc:creator>
  <cp:lastModifiedBy>Eshwar Kyatham</cp:lastModifiedBy>
  <cp:revision>4</cp:revision>
  <dcterms:created xsi:type="dcterms:W3CDTF">2024-06-18T04:13:00Z</dcterms:created>
  <dcterms:modified xsi:type="dcterms:W3CDTF">2024-06-18T06:23:00Z</dcterms:modified>
</cp:coreProperties>
</file>