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AAA1" w14:textId="77777777" w:rsidR="009730F0" w:rsidRDefault="00000000">
      <w:pPr>
        <w:spacing w:before="200" w:after="80" w:line="324" w:lineRule="auto"/>
        <w:jc w:val="center"/>
      </w:pPr>
      <w:r>
        <w:rPr>
          <w:rFonts w:ascii="B Titr" w:hAnsi="B Titr" w:cs="B Titr"/>
          <w:b/>
          <w:color w:val="0F2C59"/>
          <w:sz w:val="38"/>
        </w:rPr>
        <w:t>دانشگاه علم و صنعت ایران</w:t>
      </w:r>
    </w:p>
    <w:p w14:paraId="30C0B1FD" w14:textId="77777777" w:rsidR="009730F0" w:rsidRDefault="00000000">
      <w:pPr>
        <w:spacing w:after="520" w:line="324" w:lineRule="auto"/>
        <w:jc w:val="center"/>
      </w:pPr>
      <w:r>
        <w:rPr>
          <w:rFonts w:ascii="B Titr" w:hAnsi="B Titr" w:cs="B Titr"/>
          <w:b/>
          <w:color w:val="006699"/>
          <w:sz w:val="30"/>
        </w:rPr>
        <w:t>دانشکده مهندسی کامپیوتر</w:t>
      </w:r>
    </w:p>
    <w:p w14:paraId="6B790608" w14:textId="77777777" w:rsidR="009730F0" w:rsidRDefault="00000000">
      <w:pPr>
        <w:spacing w:after="640" w:line="324" w:lineRule="auto"/>
        <w:jc w:val="center"/>
      </w:pPr>
      <w:r>
        <w:rPr>
          <w:b/>
          <w:color w:val="6C757D"/>
          <w:sz w:val="26"/>
        </w:rPr>
        <w:t>گزارش پایانی پروژه کارشناسی مهندسی کامپیوتر</w:t>
      </w:r>
    </w:p>
    <w:p w14:paraId="1CE959EB" w14:textId="77777777" w:rsidR="009730F0" w:rsidRDefault="00000000" w:rsidP="00DB1F13">
      <w:pPr>
        <w:spacing w:after="80" w:line="324" w:lineRule="auto"/>
        <w:jc w:val="left"/>
      </w:pPr>
      <w:r>
        <w:rPr>
          <w:rFonts w:ascii="B Titr" w:hAnsi="B Titr" w:cs="B Titr"/>
          <w:b/>
          <w:color w:val="212529"/>
          <w:sz w:val="26"/>
        </w:rPr>
        <w:t>عنوان پروژه:</w:t>
      </w:r>
    </w:p>
    <w:p w14:paraId="3F2B4D56" w14:textId="77777777" w:rsidR="009730F0" w:rsidRDefault="00000000" w:rsidP="00DB1F13">
      <w:pPr>
        <w:spacing w:after="700" w:line="324" w:lineRule="auto"/>
        <w:jc w:val="left"/>
      </w:pPr>
      <w:r>
        <w:rPr>
          <w:rFonts w:ascii="B Titr" w:hAnsi="B Titr" w:cs="B Titr"/>
          <w:b/>
          <w:color w:val="0F2C59"/>
          <w:sz w:val="32"/>
        </w:rPr>
        <w:t>طراحی، توسعه و ارزیابی کارایی کتابخانه تجمیع عمومی دریافت (GRO) برای کپسوله‌سازی تونل‌های GTP در بستر پردازش سریع DPDK</w:t>
      </w:r>
    </w:p>
    <w:tbl>
      <w:tblPr>
        <w:bidiVisual/>
        <w:tblW w:w="0" w:type="auto"/>
        <w:jc w:val="center"/>
        <w:tblLook w:val="04A0" w:firstRow="1" w:lastRow="0" w:firstColumn="1" w:lastColumn="0" w:noHBand="0" w:noVBand="1"/>
      </w:tblPr>
      <w:tblGrid>
        <w:gridCol w:w="4680"/>
        <w:gridCol w:w="4680"/>
      </w:tblGrid>
      <w:tr w:rsidR="009730F0" w14:paraId="796A6768" w14:textId="77777777">
        <w:trPr>
          <w:jc w:val="center"/>
        </w:trPr>
        <w:tc>
          <w:tcPr>
            <w:tcW w:w="4680" w:type="dxa"/>
            <w:shd w:val="clear" w:color="auto" w:fill="F1F5F9"/>
            <w:tcMar>
              <w:top w:w="80" w:type="dxa"/>
              <w:left w:w="100" w:type="dxa"/>
              <w:bottom w:w="80" w:type="dxa"/>
              <w:right w:w="100" w:type="dxa"/>
            </w:tcMar>
          </w:tcPr>
          <w:p w14:paraId="7B42A239" w14:textId="77777777" w:rsidR="009730F0" w:rsidRDefault="00000000" w:rsidP="00DB1F13">
            <w:pPr>
              <w:spacing w:after="40" w:line="324" w:lineRule="auto"/>
              <w:jc w:val="left"/>
            </w:pPr>
            <w:r>
              <w:rPr>
                <w:b/>
                <w:color w:val="212529"/>
              </w:rPr>
              <w:t>موضوع پژوهش:</w:t>
            </w:r>
          </w:p>
        </w:tc>
        <w:tc>
          <w:tcPr>
            <w:tcW w:w="4680" w:type="dxa"/>
            <w:shd w:val="clear" w:color="auto" w:fill="FFFFFF"/>
            <w:tcMar>
              <w:top w:w="80" w:type="dxa"/>
              <w:left w:w="100" w:type="dxa"/>
              <w:bottom w:w="80" w:type="dxa"/>
              <w:right w:w="100" w:type="dxa"/>
            </w:tcMar>
          </w:tcPr>
          <w:p w14:paraId="46565792" w14:textId="77777777" w:rsidR="009730F0" w:rsidRDefault="00000000" w:rsidP="00DB1F13">
            <w:pPr>
              <w:spacing w:after="40" w:line="324" w:lineRule="auto"/>
              <w:jc w:val="left"/>
            </w:pPr>
            <w:r>
              <w:rPr>
                <w:color w:val="212529"/>
              </w:rPr>
              <w:t>توسعه کتابخانه DPDK GRO و پشتیبانی بومی از پروتکل تونل‌زنی GTP-U</w:t>
            </w:r>
          </w:p>
        </w:tc>
      </w:tr>
      <w:tr w:rsidR="009730F0" w14:paraId="208D0072" w14:textId="77777777">
        <w:trPr>
          <w:jc w:val="center"/>
        </w:trPr>
        <w:tc>
          <w:tcPr>
            <w:tcW w:w="4680" w:type="dxa"/>
            <w:shd w:val="clear" w:color="auto" w:fill="F1F5F9"/>
            <w:tcMar>
              <w:top w:w="80" w:type="dxa"/>
              <w:left w:w="100" w:type="dxa"/>
              <w:bottom w:w="80" w:type="dxa"/>
              <w:right w:w="100" w:type="dxa"/>
            </w:tcMar>
          </w:tcPr>
          <w:p w14:paraId="020E0C27" w14:textId="77777777" w:rsidR="009730F0" w:rsidRDefault="00000000" w:rsidP="00DB1F13">
            <w:pPr>
              <w:spacing w:after="40" w:line="324" w:lineRule="auto"/>
              <w:jc w:val="left"/>
            </w:pPr>
            <w:r>
              <w:rPr>
                <w:b/>
                <w:color w:val="212529"/>
              </w:rPr>
              <w:t>نگارش و پیاده‌سازی:</w:t>
            </w:r>
          </w:p>
        </w:tc>
        <w:tc>
          <w:tcPr>
            <w:tcW w:w="4680" w:type="dxa"/>
            <w:shd w:val="clear" w:color="auto" w:fill="FFFFFF"/>
            <w:tcMar>
              <w:top w:w="80" w:type="dxa"/>
              <w:left w:w="100" w:type="dxa"/>
              <w:bottom w:w="80" w:type="dxa"/>
              <w:right w:w="100" w:type="dxa"/>
            </w:tcMar>
          </w:tcPr>
          <w:p w14:paraId="6FF4E1F2" w14:textId="77777777" w:rsidR="009730F0" w:rsidRDefault="00000000" w:rsidP="00DB1F13">
            <w:pPr>
              <w:spacing w:after="40" w:line="324" w:lineRule="auto"/>
              <w:jc w:val="left"/>
            </w:pPr>
            <w:r>
              <w:rPr>
                <w:color w:val="212529"/>
              </w:rPr>
              <w:t>دانشجوی مهندسی کامپیوتر — دانشگاه علم و صنعت ایران</w:t>
            </w:r>
          </w:p>
        </w:tc>
      </w:tr>
      <w:tr w:rsidR="009730F0" w14:paraId="049045B0" w14:textId="77777777">
        <w:trPr>
          <w:jc w:val="center"/>
        </w:trPr>
        <w:tc>
          <w:tcPr>
            <w:tcW w:w="4680" w:type="dxa"/>
            <w:shd w:val="clear" w:color="auto" w:fill="F1F5F9"/>
            <w:tcMar>
              <w:top w:w="80" w:type="dxa"/>
              <w:left w:w="100" w:type="dxa"/>
              <w:bottom w:w="80" w:type="dxa"/>
              <w:right w:w="100" w:type="dxa"/>
            </w:tcMar>
          </w:tcPr>
          <w:p w14:paraId="5C56E5D0" w14:textId="77777777" w:rsidR="009730F0" w:rsidRDefault="00000000" w:rsidP="00DB1F13">
            <w:pPr>
              <w:spacing w:after="40" w:line="324" w:lineRule="auto"/>
              <w:jc w:val="left"/>
            </w:pPr>
            <w:r>
              <w:rPr>
                <w:b/>
                <w:color w:val="212529"/>
              </w:rPr>
              <w:t>استاد راهنما:</w:t>
            </w:r>
          </w:p>
        </w:tc>
        <w:tc>
          <w:tcPr>
            <w:tcW w:w="4680" w:type="dxa"/>
            <w:shd w:val="clear" w:color="auto" w:fill="FFFFFF"/>
            <w:tcMar>
              <w:top w:w="80" w:type="dxa"/>
              <w:left w:w="100" w:type="dxa"/>
              <w:bottom w:w="80" w:type="dxa"/>
              <w:right w:w="100" w:type="dxa"/>
            </w:tcMar>
          </w:tcPr>
          <w:p w14:paraId="0CBB3295" w14:textId="77777777" w:rsidR="009730F0" w:rsidRDefault="00000000" w:rsidP="00DB1F13">
            <w:pPr>
              <w:spacing w:after="40" w:line="324" w:lineRule="auto"/>
              <w:jc w:val="left"/>
            </w:pPr>
            <w:r>
              <w:rPr>
                <w:color w:val="212529"/>
              </w:rPr>
              <w:t>اساتید محترم دانشکده مهندسی کامپیوتر</w:t>
            </w:r>
          </w:p>
        </w:tc>
      </w:tr>
      <w:tr w:rsidR="009730F0" w14:paraId="2E6441F8" w14:textId="77777777">
        <w:trPr>
          <w:jc w:val="center"/>
        </w:trPr>
        <w:tc>
          <w:tcPr>
            <w:tcW w:w="4680" w:type="dxa"/>
            <w:shd w:val="clear" w:color="auto" w:fill="F1F5F9"/>
            <w:tcMar>
              <w:top w:w="80" w:type="dxa"/>
              <w:left w:w="100" w:type="dxa"/>
              <w:bottom w:w="80" w:type="dxa"/>
              <w:right w:w="100" w:type="dxa"/>
            </w:tcMar>
          </w:tcPr>
          <w:p w14:paraId="2DCE3653" w14:textId="77777777" w:rsidR="009730F0" w:rsidRDefault="00000000" w:rsidP="00DB1F13">
            <w:pPr>
              <w:spacing w:after="40" w:line="324" w:lineRule="auto"/>
              <w:jc w:val="left"/>
            </w:pPr>
            <w:r>
              <w:rPr>
                <w:b/>
                <w:color w:val="212529"/>
              </w:rPr>
              <w:t>سال تحصیلی:</w:t>
            </w:r>
          </w:p>
        </w:tc>
        <w:tc>
          <w:tcPr>
            <w:tcW w:w="4680" w:type="dxa"/>
            <w:shd w:val="clear" w:color="auto" w:fill="FFFFFF"/>
            <w:tcMar>
              <w:top w:w="80" w:type="dxa"/>
              <w:left w:w="100" w:type="dxa"/>
              <w:bottom w:w="80" w:type="dxa"/>
              <w:right w:w="100" w:type="dxa"/>
            </w:tcMar>
          </w:tcPr>
          <w:p w14:paraId="5B06C945" w14:textId="77777777" w:rsidR="009730F0" w:rsidRDefault="00000000" w:rsidP="00DB1F13">
            <w:pPr>
              <w:spacing w:after="40" w:line="324" w:lineRule="auto"/>
              <w:jc w:val="left"/>
            </w:pPr>
            <w:r>
              <w:rPr>
                <w:color w:val="212529"/>
              </w:rPr>
              <w:t>نیم‌سال تحصیلی ۱۴۰۴ - ۱۴۰۳</w:t>
            </w:r>
          </w:p>
        </w:tc>
      </w:tr>
    </w:tbl>
    <w:p w14:paraId="5743A221" w14:textId="77777777" w:rsidR="009730F0" w:rsidRDefault="00000000">
      <w:r>
        <w:br w:type="page"/>
      </w:r>
    </w:p>
    <w:p w14:paraId="58AFC06D" w14:textId="77777777" w:rsidR="009730F0" w:rsidRDefault="00000000" w:rsidP="00DB1F13">
      <w:pPr>
        <w:keepNext/>
        <w:spacing w:before="440" w:line="324" w:lineRule="auto"/>
        <w:jc w:val="left"/>
      </w:pPr>
      <w:r>
        <w:rPr>
          <w:rFonts w:ascii="B Titr" w:hAnsi="B Titr" w:cs="B Titr"/>
          <w:b/>
          <w:color w:val="0F2C59"/>
          <w:sz w:val="32"/>
        </w:rPr>
        <w:lastRenderedPageBreak/>
        <w:t>چکیده</w:t>
      </w:r>
    </w:p>
    <w:p w14:paraId="6975F9C6" w14:textId="77777777" w:rsidR="009730F0" w:rsidRDefault="00000000" w:rsidP="00DB1F13">
      <w:pPr>
        <w:spacing w:after="120" w:line="324" w:lineRule="auto"/>
        <w:jc w:val="left"/>
      </w:pPr>
      <w:r>
        <w:rPr>
          <w:color w:val="212529"/>
          <w:sz w:val="24"/>
        </w:rPr>
        <w:t>با گسترش فزاینده شبکه‌های پرسرعت با نرخ تبادل بالاتر از ۱۰۰ گیگابیت بر ثانیه، سربار پردازش به ازای هر بسته در پشته سنتی هسته سیستم‌عامل، یکی از چالش‌های بنیادین کارایی به شمار می‌رود. کتابخانه Generic Receive Offload (GRO) در فریم‌ورک Data Plane Development Kit (DPDK) از طریق ادغام بسته‌های کوچک هم‌جریان در لایه ورودی کاربر، سربار توصیف‌کننده‌های حافظه، بررسی‌های تکراری سرآیند و تعویض زمینه پردازنده را به طور چشمگیری کاهش می‌دهد. با این حال، پیاده‌سازی استاندارد DPDK فاقد پشتیبانی بومی از کپسوله‌سازی‌های متداول در شبکه‌های سلولی نظیر پروتکل تونل‌زنی GPRS (GTP-U) است که مانع از بهره‌مندی مسیریاب‌ها و دروازه‌های نرم‌افزاری از مزایای تجمیع بسته در این ترافیک‌ها می‌شد. در این پروژه، ساختار کتابخانه GRO توسعه داده شد و ماژول‌های اختصاصی gro_gtp_tcp4 و gro_gtp_udp4 به همراه ماشین حالت بازآرایی بسته‌های نامرتب (Out-of-Order) و ادغام فرگمنت‌های UDP طراحی و پیاده‌سازی گردیدند. همچنین، یک بستر ابزار دقیق دو لایه متشکل از نقاط ردگیری سریع DPDK (Native Tracepoints) و سیستم ردگیری LTTng-UST جهت ثبت رفتار زمانی بدون سربار ورودی/خروجی تعبیه شد. ارزیابی‌های تجربی در محیط dpdk-testpmd با ترافیک واقعی نشان می‌دهد که فعال‌سازی مکانیزم توسعه‌یافته با پارامترهای تخلیه مختلف (Flush 1, 2, 4)، نرخ بارگذاری بسته‌ها را به میزان ۵۳.۴ درصد کاهش داده (نسبت تجمیع ۲.۱۵ برابر) و پهنای باند خطی پایداری در حدود 2.64 الی 2.71 گیگابیت بر ثانیه را به همراه دارد.</w:t>
      </w:r>
    </w:p>
    <w:p w14:paraId="6DFC1B83" w14:textId="77777777" w:rsidR="009730F0" w:rsidRDefault="00000000" w:rsidP="00DB1F13">
      <w:pPr>
        <w:spacing w:after="400" w:line="324" w:lineRule="auto"/>
        <w:jc w:val="left"/>
      </w:pPr>
      <w:r>
        <w:rPr>
          <w:b/>
          <w:color w:val="212529"/>
          <w:sz w:val="24"/>
        </w:rPr>
        <w:t>واژگان کلیدی: پردازش پرسرعت بسته، بستر DPDK، تجمیع عمومی دریافت (GRO)، تونل‌زنی GTP-U، بسته‌های نامرتب (Out-of-Order)، ارزیابی کارایی، LTTng.</w:t>
      </w:r>
    </w:p>
    <w:p w14:paraId="7BB850B8" w14:textId="77777777" w:rsidR="009730F0" w:rsidRDefault="00000000">
      <w:r>
        <w:br w:type="page"/>
      </w:r>
    </w:p>
    <w:p w14:paraId="68FDA4D8" w14:textId="77777777" w:rsidR="009730F0" w:rsidRDefault="00000000" w:rsidP="00DB1F13">
      <w:pPr>
        <w:keepNext/>
        <w:spacing w:before="440" w:line="324" w:lineRule="auto"/>
        <w:jc w:val="left"/>
      </w:pPr>
      <w:r>
        <w:rPr>
          <w:rFonts w:ascii="B Titr" w:hAnsi="B Titr" w:cs="B Titr"/>
          <w:b/>
          <w:color w:val="0F2C59"/>
          <w:sz w:val="32"/>
        </w:rPr>
        <w:lastRenderedPageBreak/>
        <w:t>فصل ۱: مقدمه و بیان مسئله</w:t>
      </w:r>
    </w:p>
    <w:p w14:paraId="65A9D200" w14:textId="77777777" w:rsidR="009730F0" w:rsidRDefault="00000000" w:rsidP="00DB1F13">
      <w:pPr>
        <w:keepNext/>
        <w:spacing w:before="280" w:after="160" w:line="324" w:lineRule="auto"/>
        <w:jc w:val="left"/>
      </w:pPr>
      <w:r>
        <w:rPr>
          <w:rFonts w:ascii="B Titr" w:hAnsi="B Titr" w:cs="B Titr"/>
          <w:b/>
          <w:color w:val="006699"/>
          <w:sz w:val="27"/>
        </w:rPr>
        <w:t>۱-۱- ضرورت پردازش پرسرعت در فضای کاربر (Kernel-Bypass)</w:t>
      </w:r>
    </w:p>
    <w:p w14:paraId="3EEA3A8B" w14:textId="77777777" w:rsidR="009730F0" w:rsidRDefault="00000000" w:rsidP="00DB1F13">
      <w:pPr>
        <w:spacing w:after="120" w:line="324" w:lineRule="auto"/>
        <w:jc w:val="left"/>
      </w:pPr>
      <w:r>
        <w:rPr>
          <w:color w:val="212529"/>
          <w:sz w:val="24"/>
        </w:rPr>
        <w:t>در معماری سنتی سیستم‌عامل لینوکس، ورود هر بسته شبکه نیازمند ایجاد وقفه سخت‌افزاری (Hardware Interrupt)، تخصیص بافر sk_buff، کپی داده بین فضای هسته و فضای کاربر و تعویض زمینه است. در نرخ‌های مدرن ۱۰۰ گیگابیت بر ثانیه، مدت زمان در دسترس برای پردازش یک بسته ۶۴ بایتی تنها ۶.۷۲ نانوثانیه است که چندین مرتبه کمتر از زمان اجرای روتین‌های وقفه هسته می‌باشد. فریم‌ورک DPDK با دور زدن کامل هسته (Kernel Bypass) و پیاده‌سازی درایورهای سرکشی مستمر (Poll Mode Drivers)، پردازش بدون وقفه را در فضای کاربر ممکن می‌سازد.</w:t>
      </w:r>
    </w:p>
    <w:p w14:paraId="3AD4B998" w14:textId="77777777" w:rsidR="009730F0" w:rsidRDefault="00000000" w:rsidP="00DB1F13">
      <w:pPr>
        <w:keepNext/>
        <w:spacing w:before="280" w:after="160" w:line="324" w:lineRule="auto"/>
        <w:jc w:val="left"/>
      </w:pPr>
      <w:r>
        <w:rPr>
          <w:rFonts w:ascii="B Titr" w:hAnsi="B Titr" w:cs="B Titr"/>
          <w:b/>
          <w:color w:val="006699"/>
          <w:sz w:val="27"/>
        </w:rPr>
        <w:t>۱-۲- نقش و ضرورت مکانیزم تجمیع بسته (GRO)</w:t>
      </w:r>
    </w:p>
    <w:p w14:paraId="0DE0C08F" w14:textId="77777777" w:rsidR="009730F0" w:rsidRDefault="00000000" w:rsidP="00DB1F13">
      <w:pPr>
        <w:spacing w:after="120" w:line="324" w:lineRule="auto"/>
        <w:jc w:val="left"/>
      </w:pPr>
      <w:r>
        <w:rPr>
          <w:color w:val="212529"/>
          <w:sz w:val="24"/>
        </w:rPr>
        <w:t>اگرچه DPDK بسته‌ها را با نرخ بسیار بالا از کارت شبکه تحویل می‌گیرد، اما ارسال میلیون‌ها بسته ریز به برنامه‌های لایه بالاتر (نظیر مسیریاب‌های نرم‌افزاری، توزیع‌کننده‌های بار و فایروال‌ها) موجب اشباع توصیف‌کننده‌های حافظه و پیمایش‌های مکرر پشته شبکه می‌شود. مکانیزم GRO با ادغام بسته‌های متوالی یک جریان و تبدیل آن‌ها به بسته‌های بزرگتر (تا سقف ۶۴ کیلوبایت)، سربار پردازش لایه‌های بالایی را مستهلک می‌نماید.</w:t>
      </w:r>
    </w:p>
    <w:p w14:paraId="0247D43E" w14:textId="77777777" w:rsidR="009730F0" w:rsidRDefault="00000000" w:rsidP="00DB1F13">
      <w:pPr>
        <w:keepNext/>
        <w:spacing w:before="280" w:after="160" w:line="324" w:lineRule="auto"/>
        <w:jc w:val="left"/>
      </w:pPr>
      <w:r>
        <w:rPr>
          <w:rFonts w:ascii="B Titr" w:hAnsi="B Titr" w:cs="B Titr"/>
          <w:b/>
          <w:color w:val="006699"/>
          <w:sz w:val="27"/>
        </w:rPr>
        <w:t>۱-۳- کاستی‌های نسخه رسمی DPDK و اهداف پروژه</w:t>
      </w:r>
    </w:p>
    <w:p w14:paraId="18A5FB09" w14:textId="77777777" w:rsidR="009730F0" w:rsidRDefault="00000000" w:rsidP="00DB1F13">
      <w:pPr>
        <w:spacing w:after="120" w:line="324" w:lineRule="auto"/>
        <w:jc w:val="left"/>
      </w:pPr>
      <w:r>
        <w:rPr>
          <w:color w:val="212529"/>
          <w:sz w:val="24"/>
        </w:rPr>
        <w:t>بررسی کد منبع رسمی DPDK کاستی‌های کلیدی زیر را آشکار ساخت که در این پایان‌نامه رفع گردیدند:</w:t>
      </w:r>
    </w:p>
    <w:p w14:paraId="329C37B4" w14:textId="77777777" w:rsidR="009730F0" w:rsidRDefault="00000000" w:rsidP="00DB1F13">
      <w:pPr>
        <w:spacing w:before="40" w:after="80" w:line="324" w:lineRule="auto"/>
        <w:ind w:right="360"/>
        <w:jc w:val="left"/>
      </w:pPr>
      <w:r>
        <w:rPr>
          <w:color w:val="212529"/>
          <w:sz w:val="23"/>
        </w:rPr>
        <w:t>▪  عدم درک پروتکل GTP-U: ترافیک دیتای مشترکین تلفن همراه (4G/5G) درون بسته‌های UDP پورت ۲۱۵۲ کپسوله می‌شود. کتابخانه رسمی DPDK سرآیند GTP را نمی‌شناسد و ترافیک را بدون ادغام عبور می‌دهد.</w:t>
      </w:r>
    </w:p>
    <w:p w14:paraId="2E11BE0C" w14:textId="77777777" w:rsidR="009730F0" w:rsidRDefault="00000000" w:rsidP="00DB1F13">
      <w:pPr>
        <w:spacing w:before="40" w:after="80" w:line="324" w:lineRule="auto"/>
        <w:ind w:right="360"/>
        <w:jc w:val="left"/>
      </w:pPr>
      <w:r>
        <w:rPr>
          <w:color w:val="212529"/>
          <w:sz w:val="23"/>
        </w:rPr>
        <w:t>▪  مدیریت ناکارآمد بسته‌های خارج از ترتیب (Out-of-Order): در صورت بروز تاخیر زمانی در دریافت بسته‌ها، کتابخانه سنتی امکان ذخیره‌سازی جزایر ترتیبی چندگانه و ادغام دوطرفه را به صورت بهینه نداشت.</w:t>
      </w:r>
    </w:p>
    <w:p w14:paraId="79B49B09" w14:textId="77777777" w:rsidR="009730F0" w:rsidRDefault="00000000" w:rsidP="00DB1F13">
      <w:pPr>
        <w:spacing w:before="40" w:after="80" w:line="324" w:lineRule="auto"/>
        <w:ind w:right="360"/>
        <w:jc w:val="left"/>
      </w:pPr>
      <w:r>
        <w:rPr>
          <w:color w:val="212529"/>
          <w:sz w:val="23"/>
        </w:rPr>
        <w:t>▪  نیاز به ابزار دقیق ردگیری بدون وقفه: رهگیری دقیق جریان بسته‌ها و شناسایی نقاط رد شدن تجمیع نیازمند نقاط ردگیری دودویی (Tracepoint) بود.</w:t>
      </w:r>
    </w:p>
    <w:p w14:paraId="20ACAFD1" w14:textId="77777777" w:rsidR="009730F0" w:rsidRDefault="00000000">
      <w:r>
        <w:br w:type="page"/>
      </w:r>
    </w:p>
    <w:p w14:paraId="1BE1AF08" w14:textId="77777777" w:rsidR="009730F0" w:rsidRDefault="00000000" w:rsidP="00DB1F13">
      <w:pPr>
        <w:keepNext/>
        <w:spacing w:before="440" w:line="324" w:lineRule="auto"/>
        <w:jc w:val="left"/>
      </w:pPr>
      <w:r>
        <w:rPr>
          <w:rFonts w:ascii="B Titr" w:hAnsi="B Titr" w:cs="B Titr"/>
          <w:b/>
          <w:color w:val="0F2C59"/>
          <w:sz w:val="32"/>
        </w:rPr>
        <w:lastRenderedPageBreak/>
        <w:t>فصل ۲: مفاهیم پایه و معماری کتابخانه GRO در DPDK</w:t>
      </w:r>
    </w:p>
    <w:p w14:paraId="3C049209" w14:textId="77777777" w:rsidR="009730F0" w:rsidRDefault="00000000" w:rsidP="00DB1F13">
      <w:pPr>
        <w:keepNext/>
        <w:spacing w:before="280" w:after="160" w:line="324" w:lineRule="auto"/>
        <w:jc w:val="left"/>
      </w:pPr>
      <w:r>
        <w:rPr>
          <w:rFonts w:ascii="B Titr" w:hAnsi="B Titr" w:cs="B Titr"/>
          <w:b/>
          <w:color w:val="006699"/>
          <w:sz w:val="27"/>
        </w:rPr>
        <w:t>۲-۱- ساختار کلان ماژولار کتابخانه lib/gro</w:t>
      </w:r>
    </w:p>
    <w:p w14:paraId="16632BBA" w14:textId="77777777" w:rsidR="009730F0" w:rsidRDefault="00000000" w:rsidP="00DB1F13">
      <w:pPr>
        <w:spacing w:after="120" w:line="324" w:lineRule="auto"/>
        <w:jc w:val="left"/>
      </w:pPr>
      <w:r>
        <w:rPr>
          <w:color w:val="212529"/>
          <w:sz w:val="24"/>
        </w:rPr>
        <w:t>کتابخانه GRO بر مبنای تفکیک وظایف طراحی شده است. هسته مرکزی (rte_gro) وظیفه دسته‌بندی بسته‌ها بر مبنای نوع پروتکل را بر عهده داشته و هر بسته را به جدول اختصاصی آن پروتکل هدایت می‌کند. بدین ترتیب ماژول‌های TCP، UDP و پروتکل‌های کپسوله‌شده به صورت کامپوننت‌های مستقل عمل می‌نمایند.</w:t>
      </w:r>
    </w:p>
    <w:p w14:paraId="75914AD8" w14:textId="77777777" w:rsidR="009730F0" w:rsidRDefault="00000000" w:rsidP="00DB1F13">
      <w:pPr>
        <w:keepNext/>
        <w:spacing w:before="280" w:after="160" w:line="324" w:lineRule="auto"/>
        <w:jc w:val="left"/>
      </w:pPr>
      <w:r>
        <w:rPr>
          <w:rFonts w:ascii="B Titr" w:hAnsi="B Titr" w:cs="B Titr"/>
          <w:b/>
          <w:color w:val="006699"/>
          <w:sz w:val="27"/>
        </w:rPr>
        <w:t>۲-۲- جداول بازآرایی و تخصیص حافظه بدون سربار Malloc</w:t>
      </w:r>
    </w:p>
    <w:p w14:paraId="61F13D39" w14:textId="77777777" w:rsidR="009730F0" w:rsidRDefault="00000000" w:rsidP="00DB1F13">
      <w:pPr>
        <w:spacing w:after="120" w:line="324" w:lineRule="auto"/>
        <w:jc w:val="left"/>
      </w:pPr>
      <w:r>
        <w:rPr>
          <w:color w:val="212529"/>
          <w:sz w:val="24"/>
        </w:rPr>
        <w:t>جهت جلوگیری از ایجاد مکث در خط لوله پردازش، جداول بازآرایی در زمان راه‌اندازی با اندازه ثابت و هم‌تراز با خطوط حافظه نهان پردازنده (۶۴ بایت) تخصیص می‌یابند. این جداول شامل دو آرایه مسطح items (نگه‌دارنده بافرهای بسته و فراداده‌های زمانی و توالی) و flows (نگه‌دارنده کلید‌های تطبیق جریان) می‌باشند.</w:t>
      </w:r>
    </w:p>
    <w:p w14:paraId="7EC69E2D" w14:textId="77777777" w:rsidR="009730F0" w:rsidRDefault="00000000" w:rsidP="00DB1F13">
      <w:pPr>
        <w:keepNext/>
        <w:spacing w:before="280" w:after="160" w:line="324" w:lineRule="auto"/>
        <w:jc w:val="left"/>
      </w:pPr>
      <w:r>
        <w:rPr>
          <w:rFonts w:ascii="B Titr" w:hAnsi="B Titr" w:cs="B Titr"/>
          <w:b/>
          <w:color w:val="006699"/>
          <w:sz w:val="27"/>
        </w:rPr>
        <w:t>۲-۳- مقایسه حالت‌های اجرایی: حالت سبک (Light) در برابر حالت سنگین (Heavy)</w:t>
      </w:r>
    </w:p>
    <w:p w14:paraId="24AF28D3" w14:textId="77777777" w:rsidR="009730F0" w:rsidRDefault="00000000" w:rsidP="00DB1F13">
      <w:pPr>
        <w:spacing w:after="120" w:line="324" w:lineRule="auto"/>
        <w:jc w:val="left"/>
      </w:pPr>
      <w:r>
        <w:rPr>
          <w:color w:val="212529"/>
          <w:sz w:val="24"/>
        </w:rPr>
        <w:t>کتابخانه دو مدل عملکردی برای تجمیع بسته ارائه می‌دهد که در جدول ۲-۱ مقایسه شده‌اند:</w:t>
      </w:r>
    </w:p>
    <w:tbl>
      <w:tblPr>
        <w:bidiVisual/>
        <w:tblW w:w="0" w:type="auto"/>
        <w:jc w:val="center"/>
        <w:tblLook w:val="04A0" w:firstRow="1" w:lastRow="0" w:firstColumn="1" w:lastColumn="0" w:noHBand="0" w:noVBand="1"/>
      </w:tblPr>
      <w:tblGrid>
        <w:gridCol w:w="3120"/>
        <w:gridCol w:w="3120"/>
        <w:gridCol w:w="3120"/>
      </w:tblGrid>
      <w:tr w:rsidR="009730F0" w14:paraId="14FB9497" w14:textId="77777777">
        <w:trPr>
          <w:jc w:val="center"/>
        </w:trPr>
        <w:tc>
          <w:tcPr>
            <w:tcW w:w="3120" w:type="dxa"/>
            <w:shd w:val="clear" w:color="auto" w:fill="0F2C59"/>
            <w:tcMar>
              <w:top w:w="90" w:type="dxa"/>
              <w:left w:w="90" w:type="dxa"/>
              <w:bottom w:w="90" w:type="dxa"/>
              <w:right w:w="90" w:type="dxa"/>
            </w:tcMar>
          </w:tcPr>
          <w:p w14:paraId="6EBDDF85" w14:textId="77777777" w:rsidR="009730F0" w:rsidRDefault="00000000">
            <w:pPr>
              <w:spacing w:after="40" w:line="324" w:lineRule="auto"/>
              <w:jc w:val="center"/>
            </w:pPr>
            <w:r>
              <w:rPr>
                <w:b/>
                <w:color w:val="FFFFFF"/>
                <w:sz w:val="21"/>
              </w:rPr>
              <w:t>شاخص ارزیابی</w:t>
            </w:r>
          </w:p>
        </w:tc>
        <w:tc>
          <w:tcPr>
            <w:tcW w:w="3120" w:type="dxa"/>
            <w:shd w:val="clear" w:color="auto" w:fill="0F2C59"/>
            <w:tcMar>
              <w:top w:w="90" w:type="dxa"/>
              <w:left w:w="90" w:type="dxa"/>
              <w:bottom w:w="90" w:type="dxa"/>
              <w:right w:w="90" w:type="dxa"/>
            </w:tcMar>
          </w:tcPr>
          <w:p w14:paraId="0534EC5A" w14:textId="77777777" w:rsidR="009730F0" w:rsidRDefault="00000000">
            <w:pPr>
              <w:spacing w:after="40" w:line="324" w:lineRule="auto"/>
              <w:jc w:val="center"/>
            </w:pPr>
            <w:r>
              <w:rPr>
                <w:b/>
                <w:color w:val="FFFFFF"/>
                <w:sz w:val="21"/>
              </w:rPr>
              <w:t>حالت سبک (Light Mode)</w:t>
            </w:r>
          </w:p>
        </w:tc>
        <w:tc>
          <w:tcPr>
            <w:tcW w:w="3120" w:type="dxa"/>
            <w:shd w:val="clear" w:color="auto" w:fill="0F2C59"/>
            <w:tcMar>
              <w:top w:w="90" w:type="dxa"/>
              <w:left w:w="90" w:type="dxa"/>
              <w:bottom w:w="90" w:type="dxa"/>
              <w:right w:w="90" w:type="dxa"/>
            </w:tcMar>
          </w:tcPr>
          <w:p w14:paraId="5A5BF60F" w14:textId="77777777" w:rsidR="009730F0" w:rsidRDefault="00000000">
            <w:pPr>
              <w:spacing w:after="40" w:line="324" w:lineRule="auto"/>
              <w:jc w:val="center"/>
            </w:pPr>
            <w:r>
              <w:rPr>
                <w:b/>
                <w:color w:val="FFFFFF"/>
                <w:sz w:val="21"/>
              </w:rPr>
              <w:t>حالت سنگین (Heavy Mode)</w:t>
            </w:r>
          </w:p>
        </w:tc>
      </w:tr>
      <w:tr w:rsidR="009730F0" w14:paraId="0C886965" w14:textId="77777777">
        <w:trPr>
          <w:jc w:val="center"/>
        </w:trPr>
        <w:tc>
          <w:tcPr>
            <w:tcW w:w="3120" w:type="dxa"/>
            <w:shd w:val="clear" w:color="auto" w:fill="F8F9FA"/>
            <w:tcMar>
              <w:top w:w="70" w:type="dxa"/>
              <w:left w:w="80" w:type="dxa"/>
              <w:bottom w:w="70" w:type="dxa"/>
              <w:right w:w="80" w:type="dxa"/>
            </w:tcMar>
          </w:tcPr>
          <w:p w14:paraId="128010FE" w14:textId="77777777" w:rsidR="009730F0" w:rsidRDefault="00000000" w:rsidP="00DB1F13">
            <w:pPr>
              <w:spacing w:after="40" w:line="324" w:lineRule="auto"/>
              <w:jc w:val="center"/>
            </w:pPr>
            <w:r>
              <w:rPr>
                <w:color w:val="212529"/>
                <w:sz w:val="20"/>
              </w:rPr>
              <w:t>تابع فراخوانی اصلی</w:t>
            </w:r>
          </w:p>
        </w:tc>
        <w:tc>
          <w:tcPr>
            <w:tcW w:w="3120" w:type="dxa"/>
            <w:shd w:val="clear" w:color="auto" w:fill="F8F9FA"/>
            <w:tcMar>
              <w:top w:w="70" w:type="dxa"/>
              <w:left w:w="80" w:type="dxa"/>
              <w:bottom w:w="70" w:type="dxa"/>
              <w:right w:w="80" w:type="dxa"/>
            </w:tcMar>
          </w:tcPr>
          <w:p w14:paraId="56189339" w14:textId="77777777" w:rsidR="009730F0" w:rsidRDefault="00000000" w:rsidP="00DB1F13">
            <w:pPr>
              <w:spacing w:after="40" w:line="324" w:lineRule="auto"/>
              <w:jc w:val="center"/>
            </w:pPr>
            <w:r>
              <w:rPr>
                <w:color w:val="212529"/>
                <w:sz w:val="20"/>
              </w:rPr>
              <w:t>rte_gro_reassemble_burst</w:t>
            </w:r>
          </w:p>
        </w:tc>
        <w:tc>
          <w:tcPr>
            <w:tcW w:w="3120" w:type="dxa"/>
            <w:shd w:val="clear" w:color="auto" w:fill="F8F9FA"/>
            <w:tcMar>
              <w:top w:w="70" w:type="dxa"/>
              <w:left w:w="80" w:type="dxa"/>
              <w:bottom w:w="70" w:type="dxa"/>
              <w:right w:w="80" w:type="dxa"/>
            </w:tcMar>
          </w:tcPr>
          <w:p w14:paraId="07D4DF55" w14:textId="77777777" w:rsidR="009730F0" w:rsidRDefault="00000000" w:rsidP="00DB1F13">
            <w:pPr>
              <w:spacing w:after="40" w:line="324" w:lineRule="auto"/>
              <w:jc w:val="center"/>
            </w:pPr>
            <w:r>
              <w:rPr>
                <w:color w:val="212529"/>
                <w:sz w:val="20"/>
              </w:rPr>
              <w:t>rte_gro_reassemble</w:t>
            </w:r>
          </w:p>
        </w:tc>
      </w:tr>
      <w:tr w:rsidR="009730F0" w14:paraId="717434FD" w14:textId="77777777">
        <w:trPr>
          <w:jc w:val="center"/>
        </w:trPr>
        <w:tc>
          <w:tcPr>
            <w:tcW w:w="3120" w:type="dxa"/>
            <w:shd w:val="clear" w:color="auto" w:fill="FFFFFF"/>
            <w:tcMar>
              <w:top w:w="70" w:type="dxa"/>
              <w:left w:w="80" w:type="dxa"/>
              <w:bottom w:w="70" w:type="dxa"/>
              <w:right w:w="80" w:type="dxa"/>
            </w:tcMar>
          </w:tcPr>
          <w:p w14:paraId="683FECEE" w14:textId="77777777" w:rsidR="009730F0" w:rsidRDefault="00000000" w:rsidP="00DB1F13">
            <w:pPr>
              <w:spacing w:after="40" w:line="324" w:lineRule="auto"/>
              <w:jc w:val="center"/>
            </w:pPr>
            <w:r>
              <w:rPr>
                <w:color w:val="212529"/>
                <w:sz w:val="20"/>
              </w:rPr>
              <w:t>حداکثر بسته در هر فراخوانی</w:t>
            </w:r>
          </w:p>
        </w:tc>
        <w:tc>
          <w:tcPr>
            <w:tcW w:w="3120" w:type="dxa"/>
            <w:shd w:val="clear" w:color="auto" w:fill="FFFFFF"/>
            <w:tcMar>
              <w:top w:w="70" w:type="dxa"/>
              <w:left w:w="80" w:type="dxa"/>
              <w:bottom w:w="70" w:type="dxa"/>
              <w:right w:w="80" w:type="dxa"/>
            </w:tcMar>
          </w:tcPr>
          <w:p w14:paraId="77714ADD" w14:textId="77777777" w:rsidR="009730F0" w:rsidRDefault="00000000" w:rsidP="00DB1F13">
            <w:pPr>
              <w:spacing w:after="40" w:line="324" w:lineRule="auto"/>
              <w:jc w:val="center"/>
            </w:pPr>
            <w:r>
              <w:rPr>
                <w:color w:val="212529"/>
                <w:sz w:val="20"/>
              </w:rPr>
              <w:t>حداکثر ۳۲ بسته در هر Burst</w:t>
            </w:r>
          </w:p>
        </w:tc>
        <w:tc>
          <w:tcPr>
            <w:tcW w:w="3120" w:type="dxa"/>
            <w:shd w:val="clear" w:color="auto" w:fill="FFFFFF"/>
            <w:tcMar>
              <w:top w:w="70" w:type="dxa"/>
              <w:left w:w="80" w:type="dxa"/>
              <w:bottom w:w="70" w:type="dxa"/>
              <w:right w:w="80" w:type="dxa"/>
            </w:tcMar>
          </w:tcPr>
          <w:p w14:paraId="5051E969" w14:textId="77777777" w:rsidR="009730F0" w:rsidRDefault="00000000" w:rsidP="00DB1F13">
            <w:pPr>
              <w:spacing w:after="40" w:line="324" w:lineRule="auto"/>
              <w:jc w:val="center"/>
            </w:pPr>
            <w:r>
              <w:rPr>
                <w:color w:val="212529"/>
                <w:sz w:val="20"/>
              </w:rPr>
              <w:t>تا ۵۱۲ بسته در هر جریان (در بافر ثابت)</w:t>
            </w:r>
          </w:p>
        </w:tc>
      </w:tr>
      <w:tr w:rsidR="009730F0" w14:paraId="4BBD60B2" w14:textId="77777777">
        <w:trPr>
          <w:jc w:val="center"/>
        </w:trPr>
        <w:tc>
          <w:tcPr>
            <w:tcW w:w="3120" w:type="dxa"/>
            <w:shd w:val="clear" w:color="auto" w:fill="F8F9FA"/>
            <w:tcMar>
              <w:top w:w="70" w:type="dxa"/>
              <w:left w:w="80" w:type="dxa"/>
              <w:bottom w:w="70" w:type="dxa"/>
              <w:right w:w="80" w:type="dxa"/>
            </w:tcMar>
          </w:tcPr>
          <w:p w14:paraId="1221B191" w14:textId="77777777" w:rsidR="009730F0" w:rsidRDefault="00000000" w:rsidP="00DB1F13">
            <w:pPr>
              <w:spacing w:after="40" w:line="324" w:lineRule="auto"/>
              <w:jc w:val="center"/>
            </w:pPr>
            <w:r>
              <w:rPr>
                <w:color w:val="212529"/>
                <w:sz w:val="20"/>
              </w:rPr>
              <w:t>مکانیزم تخلیه بافر</w:t>
            </w:r>
          </w:p>
        </w:tc>
        <w:tc>
          <w:tcPr>
            <w:tcW w:w="3120" w:type="dxa"/>
            <w:shd w:val="clear" w:color="auto" w:fill="F8F9FA"/>
            <w:tcMar>
              <w:top w:w="70" w:type="dxa"/>
              <w:left w:w="80" w:type="dxa"/>
              <w:bottom w:w="70" w:type="dxa"/>
              <w:right w:w="80" w:type="dxa"/>
            </w:tcMar>
          </w:tcPr>
          <w:p w14:paraId="31A5D1A2" w14:textId="77777777" w:rsidR="009730F0" w:rsidRDefault="00000000" w:rsidP="00DB1F13">
            <w:pPr>
              <w:spacing w:after="40" w:line="324" w:lineRule="auto"/>
              <w:jc w:val="center"/>
            </w:pPr>
            <w:r>
              <w:rPr>
                <w:color w:val="212529"/>
                <w:sz w:val="20"/>
              </w:rPr>
              <w:t>تخلیه آنی در پایان چرخه با تاخیر صفر</w:t>
            </w:r>
          </w:p>
        </w:tc>
        <w:tc>
          <w:tcPr>
            <w:tcW w:w="3120" w:type="dxa"/>
            <w:shd w:val="clear" w:color="auto" w:fill="F8F9FA"/>
            <w:tcMar>
              <w:top w:w="70" w:type="dxa"/>
              <w:left w:w="80" w:type="dxa"/>
              <w:bottom w:w="70" w:type="dxa"/>
              <w:right w:w="80" w:type="dxa"/>
            </w:tcMar>
          </w:tcPr>
          <w:p w14:paraId="4167F20B" w14:textId="77777777" w:rsidR="009730F0" w:rsidRDefault="00000000" w:rsidP="00DB1F13">
            <w:pPr>
              <w:spacing w:after="40" w:line="324" w:lineRule="auto"/>
              <w:jc w:val="center"/>
            </w:pPr>
            <w:r>
              <w:rPr>
                <w:color w:val="212529"/>
                <w:sz w:val="20"/>
              </w:rPr>
              <w:t>تخلیه بر اساس زمان‌سنج و پارامتر Flush</w:t>
            </w:r>
          </w:p>
        </w:tc>
      </w:tr>
      <w:tr w:rsidR="009730F0" w14:paraId="38A62D64" w14:textId="77777777">
        <w:trPr>
          <w:jc w:val="center"/>
        </w:trPr>
        <w:tc>
          <w:tcPr>
            <w:tcW w:w="3120" w:type="dxa"/>
            <w:shd w:val="clear" w:color="auto" w:fill="FFFFFF"/>
            <w:tcMar>
              <w:top w:w="70" w:type="dxa"/>
              <w:left w:w="80" w:type="dxa"/>
              <w:bottom w:w="70" w:type="dxa"/>
              <w:right w:w="80" w:type="dxa"/>
            </w:tcMar>
          </w:tcPr>
          <w:p w14:paraId="3B335831" w14:textId="77777777" w:rsidR="009730F0" w:rsidRDefault="00000000" w:rsidP="00DB1F13">
            <w:pPr>
              <w:spacing w:after="40" w:line="324" w:lineRule="auto"/>
              <w:jc w:val="center"/>
            </w:pPr>
            <w:r>
              <w:rPr>
                <w:color w:val="212529"/>
                <w:sz w:val="20"/>
              </w:rPr>
              <w:t>کاربرد بهینه</w:t>
            </w:r>
          </w:p>
        </w:tc>
        <w:tc>
          <w:tcPr>
            <w:tcW w:w="3120" w:type="dxa"/>
            <w:shd w:val="clear" w:color="auto" w:fill="FFFFFF"/>
            <w:tcMar>
              <w:top w:w="70" w:type="dxa"/>
              <w:left w:w="80" w:type="dxa"/>
              <w:bottom w:w="70" w:type="dxa"/>
              <w:right w:w="80" w:type="dxa"/>
            </w:tcMar>
          </w:tcPr>
          <w:p w14:paraId="3BCB2D3D" w14:textId="77777777" w:rsidR="009730F0" w:rsidRDefault="00000000" w:rsidP="00DB1F13">
            <w:pPr>
              <w:spacing w:after="40" w:line="324" w:lineRule="auto"/>
              <w:jc w:val="center"/>
            </w:pPr>
            <w:r>
              <w:rPr>
                <w:color w:val="212529"/>
                <w:sz w:val="20"/>
              </w:rPr>
              <w:t>سرویس‌های فوق‌العاده حساس به تاخیر</w:t>
            </w:r>
          </w:p>
        </w:tc>
        <w:tc>
          <w:tcPr>
            <w:tcW w:w="3120" w:type="dxa"/>
            <w:shd w:val="clear" w:color="auto" w:fill="FFFFFF"/>
            <w:tcMar>
              <w:top w:w="70" w:type="dxa"/>
              <w:left w:w="80" w:type="dxa"/>
              <w:bottom w:w="70" w:type="dxa"/>
              <w:right w:w="80" w:type="dxa"/>
            </w:tcMar>
          </w:tcPr>
          <w:p w14:paraId="7C93440A" w14:textId="77777777" w:rsidR="009730F0" w:rsidRDefault="00000000" w:rsidP="00DB1F13">
            <w:pPr>
              <w:spacing w:after="40" w:line="324" w:lineRule="auto"/>
              <w:jc w:val="center"/>
            </w:pPr>
            <w:r>
              <w:rPr>
                <w:color w:val="212529"/>
                <w:sz w:val="20"/>
              </w:rPr>
              <w:t>دروازه‌های شبکه با بار ترافیکی حجیم</w:t>
            </w:r>
          </w:p>
        </w:tc>
      </w:tr>
    </w:tbl>
    <w:p w14:paraId="5A28359C" w14:textId="77777777" w:rsidR="009730F0" w:rsidRDefault="00000000">
      <w:pPr>
        <w:spacing w:before="120" w:after="280" w:line="324" w:lineRule="auto"/>
        <w:jc w:val="center"/>
      </w:pPr>
      <w:r>
        <w:rPr>
          <w:b/>
          <w:color w:val="6C757D"/>
          <w:sz w:val="20"/>
        </w:rPr>
        <w:t>جدول ۲-۱: مقایسه ویژگی‌های معماری حالت سبک و حالت سنگین در کتابخانه GRO</w:t>
      </w:r>
    </w:p>
    <w:p w14:paraId="539D8B2C" w14:textId="77777777" w:rsidR="009730F0" w:rsidRDefault="00000000">
      <w:r>
        <w:br w:type="page"/>
      </w:r>
    </w:p>
    <w:p w14:paraId="5DF0E73B" w14:textId="77777777" w:rsidR="009730F0" w:rsidRDefault="00000000" w:rsidP="00DB1F13">
      <w:pPr>
        <w:keepNext/>
        <w:spacing w:before="440" w:line="324" w:lineRule="auto"/>
        <w:jc w:val="left"/>
      </w:pPr>
      <w:r>
        <w:rPr>
          <w:rFonts w:ascii="B Titr" w:hAnsi="B Titr" w:cs="B Titr"/>
          <w:b/>
          <w:color w:val="0F2C59"/>
          <w:sz w:val="32"/>
        </w:rPr>
        <w:lastRenderedPageBreak/>
        <w:t>فصل ۳: طراحی و پیاده‌سازی ماژول‌های GTP-U و منطق پیشرفته بازآرایی</w:t>
      </w:r>
    </w:p>
    <w:p w14:paraId="7DE3B0E0" w14:textId="77777777" w:rsidR="009730F0" w:rsidRDefault="00000000" w:rsidP="00DB1F13">
      <w:pPr>
        <w:keepNext/>
        <w:spacing w:before="280" w:after="160" w:line="324" w:lineRule="auto"/>
        <w:jc w:val="left"/>
      </w:pPr>
      <w:r>
        <w:rPr>
          <w:rFonts w:ascii="B Titr" w:hAnsi="B Titr" w:cs="B Titr"/>
          <w:b/>
          <w:color w:val="006699"/>
          <w:sz w:val="27"/>
        </w:rPr>
        <w:t>۳-۱- آناتومی کپسوله‌سازی و تفکیک جریان‌های GTP-U</w:t>
      </w:r>
    </w:p>
    <w:p w14:paraId="2305778A" w14:textId="77777777" w:rsidR="009730F0" w:rsidRDefault="00000000" w:rsidP="00DB1F13">
      <w:pPr>
        <w:spacing w:after="120" w:line="324" w:lineRule="auto"/>
        <w:jc w:val="left"/>
      </w:pPr>
      <w:r>
        <w:rPr>
          <w:color w:val="212529"/>
          <w:sz w:val="24"/>
        </w:rPr>
        <w:t>ترافیک تونل GTP-U شامل لایه‌های متوالی اترنت بیرونی، IPv4 بیرونی، UDP بیرونی (پورت ۲۱۵۲)، سرآیند GTP (حاوی فیلد TEID و نوع پیام 0xFF)، IPv4 درونی و در نهایت سرآیند TCP/UDP درونی به همراه بدنه داده کاربر است. کلید تطبیق جریان با ترکیب ۵-تایی درونی و فیلدهای شناسه تونل (TEID) و آدرس‌های بیرونی ساخته می‌شود تا جداسازی کامل بین مشترکین مختلف تضمین گردد.</w:t>
      </w:r>
    </w:p>
    <w:p w14:paraId="23C7ADD8" w14:textId="77777777" w:rsidR="009730F0" w:rsidRDefault="00000000" w:rsidP="00DB1F13">
      <w:pPr>
        <w:keepNext/>
        <w:spacing w:before="280" w:after="160" w:line="324" w:lineRule="auto"/>
        <w:jc w:val="left"/>
      </w:pPr>
      <w:r>
        <w:rPr>
          <w:rFonts w:ascii="B Titr" w:hAnsi="B Titr" w:cs="B Titr"/>
          <w:b/>
          <w:color w:val="006699"/>
          <w:sz w:val="27"/>
        </w:rPr>
        <w:t>۳-۲- معماری مدیریت بسته‌های نامرتب (Out-of-Order) و جزایر ترتیبی</w:t>
      </w:r>
    </w:p>
    <w:p w14:paraId="3E650099" w14:textId="77777777" w:rsidR="009730F0" w:rsidRDefault="00000000" w:rsidP="00DB1F13">
      <w:pPr>
        <w:spacing w:after="120" w:line="324" w:lineRule="auto"/>
        <w:jc w:val="left"/>
      </w:pPr>
      <w:r>
        <w:rPr>
          <w:color w:val="212529"/>
          <w:sz w:val="24"/>
        </w:rPr>
        <w:t>در صورت ورود بسته‌های غیرپیوسته، سیستم بسته‌ها را در قالب جزایر ترتیبی مستقل ذخیره می‌نماید. در صورت انطباق شماره توالی، فرآیند ادغام به دو صورت الحاق به انتها (Append) یا الحاق به ابتدا (Prepend) صورت می‌پذیرد. با رسیدن بسته‌ای که فاصله میان دو جزیره را پر کند، فرآیند ادغام جزایر (Island Bridging) انجام شده و زنجیره‌ها یکپارچه می‌گردند.</w:t>
      </w:r>
    </w:p>
    <w:p w14:paraId="43D4D236" w14:textId="77777777" w:rsidR="009730F0" w:rsidRDefault="00000000" w:rsidP="00DB1F13">
      <w:pPr>
        <w:keepNext/>
        <w:spacing w:before="280" w:after="160" w:line="324" w:lineRule="auto"/>
        <w:jc w:val="left"/>
      </w:pPr>
      <w:r>
        <w:rPr>
          <w:rFonts w:ascii="B Titr" w:hAnsi="B Titr" w:cs="B Titr"/>
          <w:b/>
          <w:color w:val="006699"/>
          <w:sz w:val="27"/>
        </w:rPr>
        <w:t>۳-۳- تخلیه فوری برای پرچم‌های PSH و FIN</w:t>
      </w:r>
    </w:p>
    <w:p w14:paraId="56913948" w14:textId="77777777" w:rsidR="009730F0" w:rsidRDefault="00000000" w:rsidP="00DB1F13">
      <w:pPr>
        <w:spacing w:after="120" w:line="324" w:lineRule="auto"/>
        <w:jc w:val="left"/>
      </w:pPr>
      <w:r>
        <w:rPr>
          <w:color w:val="212529"/>
          <w:sz w:val="24"/>
        </w:rPr>
        <w:t>جهت حفظ رفتار استاندارد پروتکل لایه انتقال، بسته‌های حاوی پرچم PSH یا FIN بلافاصله از جدول ادغام خارج و به لایه بعد ارسال می‌شوند تا پایان تراکنش‌های TCP با تاخیر مواجه نگردد. همچنین بسته‌های SYN و RST به طور مستقیم بدون ورود به جداول ادغام هدایت می‌شوند.</w:t>
      </w:r>
    </w:p>
    <w:p w14:paraId="1C4F6CEE" w14:textId="77777777" w:rsidR="009730F0" w:rsidRDefault="00000000" w:rsidP="00DB1F13">
      <w:pPr>
        <w:keepNext/>
        <w:spacing w:before="280" w:after="160" w:line="324" w:lineRule="auto"/>
        <w:jc w:val="left"/>
      </w:pPr>
      <w:r>
        <w:rPr>
          <w:rFonts w:ascii="B Titr" w:hAnsi="B Titr" w:cs="B Titr"/>
          <w:b/>
          <w:color w:val="006699"/>
          <w:sz w:val="27"/>
        </w:rPr>
        <w:t>۳-۴- تفکیک راهبرد بازآرایی TCP در برابر UDP</w:t>
      </w:r>
    </w:p>
    <w:p w14:paraId="2E129DE9" w14:textId="77777777" w:rsidR="009730F0" w:rsidRDefault="00000000" w:rsidP="00DB1F13">
      <w:pPr>
        <w:spacing w:before="40" w:after="80" w:line="324" w:lineRule="auto"/>
        <w:ind w:right="360"/>
        <w:jc w:val="left"/>
      </w:pPr>
      <w:r>
        <w:rPr>
          <w:color w:val="212529"/>
          <w:sz w:val="23"/>
        </w:rPr>
        <w:t>▪  پروتکل TCP: صرفا بسته‌های کامل لایه انتقال را ادغام می‌کند و در صورت مشاهده فرگمنت‌های IP از ادغام صرف‌نظر می‌نماید.</w:t>
      </w:r>
    </w:p>
    <w:p w14:paraId="1B40B702" w14:textId="77777777" w:rsidR="009730F0" w:rsidRDefault="00000000" w:rsidP="00DB1F13">
      <w:pPr>
        <w:spacing w:before="40" w:after="80" w:line="324" w:lineRule="auto"/>
        <w:ind w:right="360"/>
        <w:jc w:val="left"/>
      </w:pPr>
      <w:r>
        <w:rPr>
          <w:color w:val="212529"/>
          <w:sz w:val="23"/>
        </w:rPr>
        <w:t>▪  پروتکل UDP: منحصرا برای تجمیع فرگمنت‌های IPv4 عمل می‌کند؛ فرگمنت‌ها با شناسه IP-ID یکسان را گروه‌بندی کرده و پس از دریافت فرگمنت پایانی، سرآیند را بازسازی و طول کل را تصحیح می‌کند.</w:t>
      </w:r>
    </w:p>
    <w:p w14:paraId="1CB98685" w14:textId="77777777" w:rsidR="009730F0" w:rsidRDefault="00000000">
      <w:r>
        <w:br w:type="page"/>
      </w:r>
    </w:p>
    <w:p w14:paraId="146A580A" w14:textId="77777777" w:rsidR="009730F0" w:rsidRDefault="00000000" w:rsidP="00DB1F13">
      <w:pPr>
        <w:keepNext/>
        <w:spacing w:before="440" w:line="324" w:lineRule="auto"/>
        <w:jc w:val="left"/>
      </w:pPr>
      <w:r>
        <w:rPr>
          <w:rFonts w:ascii="B Titr" w:hAnsi="B Titr" w:cs="B Titr"/>
          <w:b/>
          <w:color w:val="0F2C59"/>
          <w:sz w:val="32"/>
        </w:rPr>
        <w:lastRenderedPageBreak/>
        <w:t>فصل ۴: ابزار دقیق، ردگیری سیستم و پیکربندی بستر آزمایش</w:t>
      </w:r>
    </w:p>
    <w:p w14:paraId="4EC02231" w14:textId="77777777" w:rsidR="009730F0" w:rsidRDefault="00000000" w:rsidP="00DB1F13">
      <w:pPr>
        <w:keepNext/>
        <w:spacing w:before="280" w:after="160" w:line="324" w:lineRule="auto"/>
        <w:jc w:val="left"/>
      </w:pPr>
      <w:r>
        <w:rPr>
          <w:rFonts w:ascii="B Titr" w:hAnsi="B Titr" w:cs="B Titr"/>
          <w:b/>
          <w:color w:val="006699"/>
          <w:sz w:val="27"/>
        </w:rPr>
        <w:t>۴-۱- ابزار دقیق دو لایه با DPDK Tracepoints و LTTng-UST</w:t>
      </w:r>
    </w:p>
    <w:p w14:paraId="3BEC923C" w14:textId="77777777" w:rsidR="009730F0" w:rsidRDefault="00000000" w:rsidP="00DB1F13">
      <w:pPr>
        <w:spacing w:after="120" w:line="324" w:lineRule="auto"/>
        <w:jc w:val="left"/>
      </w:pPr>
      <w:r>
        <w:rPr>
          <w:color w:val="212529"/>
          <w:sz w:val="24"/>
        </w:rPr>
        <w:t>جهت بررسی دقیق کارایی بدون اضافه کردن سربار چاپ متنی، دو لایه ردگیری تعبیه گردید:</w:t>
      </w:r>
    </w:p>
    <w:p w14:paraId="7DB2D8DE" w14:textId="77777777" w:rsidR="009730F0" w:rsidRDefault="00000000" w:rsidP="00DB1F13">
      <w:pPr>
        <w:spacing w:before="40" w:after="80" w:line="324" w:lineRule="auto"/>
        <w:ind w:right="360"/>
        <w:jc w:val="left"/>
      </w:pPr>
      <w:r>
        <w:rPr>
          <w:color w:val="212529"/>
          <w:sz w:val="23"/>
        </w:rPr>
        <w:t>▪  نقاط ردگیری بومی DPDK: ثبت مستقیم متغیرهای کلیدی و طول سرآیندها در بافرهای حافظه مشترک.</w:t>
      </w:r>
    </w:p>
    <w:p w14:paraId="5136AB04" w14:textId="77777777" w:rsidR="009730F0" w:rsidRDefault="00000000" w:rsidP="00DB1F13">
      <w:pPr>
        <w:spacing w:before="40" w:after="80" w:line="324" w:lineRule="auto"/>
        <w:ind w:right="360"/>
        <w:jc w:val="left"/>
      </w:pPr>
      <w:r>
        <w:rPr>
          <w:color w:val="212529"/>
          <w:sz w:val="23"/>
        </w:rPr>
        <w:t>▪  ردگیری در سطح کاربر با LTTng: ثبت زمان دقیق ورود و خروج به توابع با تزریق کتابخانه پروفایلینگ.</w:t>
      </w:r>
    </w:p>
    <w:p w14:paraId="394BA7B9" w14:textId="77777777" w:rsidR="009730F0" w:rsidRDefault="00000000" w:rsidP="00DB1F13">
      <w:pPr>
        <w:spacing w:before="40" w:after="80" w:line="324" w:lineRule="auto"/>
        <w:ind w:right="360"/>
        <w:jc w:val="left"/>
      </w:pPr>
      <w:r>
        <w:rPr>
          <w:color w:val="212529"/>
          <w:sz w:val="23"/>
        </w:rPr>
        <w:t>▪  ردگیری خطوط خطا: ثبت فوری شماره خطوط رد شدن بسته در روتین‌های اعتبارسنجی جهت اشکال‌زدایی سریع.</w:t>
      </w:r>
    </w:p>
    <w:p w14:paraId="266E33EF" w14:textId="77777777" w:rsidR="009730F0" w:rsidRDefault="00000000">
      <w:pPr>
        <w:spacing w:before="240" w:after="80"/>
        <w:jc w:val="center"/>
      </w:pPr>
      <w:r>
        <w:rPr>
          <w:noProof/>
        </w:rPr>
        <w:drawing>
          <wp:inline distT="0" distB="0" distL="0" distR="0" wp14:anchorId="2E934160" wp14:editId="623FC016">
            <wp:extent cx="4754880" cy="912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1.png"/>
                    <pic:cNvPicPr/>
                  </pic:nvPicPr>
                  <pic:blipFill>
                    <a:blip r:embed="rId6"/>
                    <a:stretch>
                      <a:fillRect/>
                    </a:stretch>
                  </pic:blipFill>
                  <pic:spPr>
                    <a:xfrm>
                      <a:off x="0" y="0"/>
                      <a:ext cx="4754880" cy="912553"/>
                    </a:xfrm>
                    <a:prstGeom prst="rect">
                      <a:avLst/>
                    </a:prstGeom>
                  </pic:spPr>
                </pic:pic>
              </a:graphicData>
            </a:graphic>
          </wp:inline>
        </w:drawing>
      </w:r>
    </w:p>
    <w:p w14:paraId="6CCB157D" w14:textId="77777777" w:rsidR="009730F0" w:rsidRDefault="00000000">
      <w:pPr>
        <w:spacing w:after="280" w:line="324" w:lineRule="auto"/>
        <w:jc w:val="center"/>
      </w:pPr>
      <w:r>
        <w:rPr>
          <w:b/>
          <w:color w:val="6C757D"/>
          <w:sz w:val="20"/>
        </w:rPr>
        <w:t>شکل ۴-۱: ردگیری بصری توابع دریافت و ادغام بسته در ابزار Trace Compass (حالت سبک)</w:t>
      </w:r>
    </w:p>
    <w:p w14:paraId="4604490E" w14:textId="77777777" w:rsidR="009730F0" w:rsidRDefault="00000000">
      <w:pPr>
        <w:spacing w:before="240" w:after="80"/>
        <w:jc w:val="center"/>
      </w:pPr>
      <w:r>
        <w:rPr>
          <w:noProof/>
        </w:rPr>
        <w:drawing>
          <wp:inline distT="0" distB="0" distL="0" distR="0" wp14:anchorId="42B8FF62" wp14:editId="4E2A21F3">
            <wp:extent cx="4754880" cy="1050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2.png"/>
                    <pic:cNvPicPr/>
                  </pic:nvPicPr>
                  <pic:blipFill>
                    <a:blip r:embed="rId7"/>
                    <a:stretch>
                      <a:fillRect/>
                    </a:stretch>
                  </pic:blipFill>
                  <pic:spPr>
                    <a:xfrm>
                      <a:off x="0" y="0"/>
                      <a:ext cx="4754880" cy="1050179"/>
                    </a:xfrm>
                    <a:prstGeom prst="rect">
                      <a:avLst/>
                    </a:prstGeom>
                  </pic:spPr>
                </pic:pic>
              </a:graphicData>
            </a:graphic>
          </wp:inline>
        </w:drawing>
      </w:r>
    </w:p>
    <w:p w14:paraId="2D73869D" w14:textId="77777777" w:rsidR="009730F0" w:rsidRDefault="00000000">
      <w:pPr>
        <w:spacing w:after="280" w:line="324" w:lineRule="auto"/>
        <w:jc w:val="center"/>
      </w:pPr>
      <w:r>
        <w:rPr>
          <w:b/>
          <w:color w:val="6C757D"/>
          <w:sz w:val="20"/>
        </w:rPr>
        <w:t>شکل ۴-۲: ردگیری زمان‌بندی ایجاد بستر و تخلیه بافرها در Trace Compass (حالت سنگین)</w:t>
      </w:r>
    </w:p>
    <w:p w14:paraId="43FFF76C" w14:textId="77777777" w:rsidR="009730F0" w:rsidRDefault="00000000" w:rsidP="00DB1F13">
      <w:pPr>
        <w:keepNext/>
        <w:spacing w:before="280" w:after="160" w:line="324" w:lineRule="auto"/>
        <w:jc w:val="left"/>
      </w:pPr>
      <w:r>
        <w:rPr>
          <w:rFonts w:ascii="B Titr" w:hAnsi="B Titr" w:cs="B Titr"/>
          <w:b/>
          <w:color w:val="006699"/>
          <w:sz w:val="27"/>
        </w:rPr>
        <w:t>۴-۲- توپولوژی بستر آزمون</w:t>
      </w:r>
    </w:p>
    <w:p w14:paraId="4DC3C186" w14:textId="77777777" w:rsidR="009730F0" w:rsidRDefault="00000000" w:rsidP="00DB1F13">
      <w:pPr>
        <w:spacing w:after="120" w:line="324" w:lineRule="auto"/>
        <w:jc w:val="left"/>
      </w:pPr>
      <w:r>
        <w:rPr>
          <w:color w:val="212529"/>
          <w:sz w:val="24"/>
        </w:rPr>
        <w:t>آزمایش‌ها با استفاده از دو فضای نام مجزای شبکه (ns1 و ns2) متصل به اینترفیس‌های مجازی veth، تخصیص ۱۰۲۴ مگابایت حافظه Hugepages و اجرای برنامه dpdk-testpmd با موتور Checksum Forwarding بر روی ۴ هسته پردازنده به اجرا درآمدند.</w:t>
      </w:r>
    </w:p>
    <w:p w14:paraId="69E422F8" w14:textId="77777777" w:rsidR="009730F0" w:rsidRDefault="00000000">
      <w:r>
        <w:br w:type="page"/>
      </w:r>
    </w:p>
    <w:p w14:paraId="701E7682" w14:textId="77777777" w:rsidR="009730F0" w:rsidRDefault="00000000" w:rsidP="00DB1F13">
      <w:pPr>
        <w:keepNext/>
        <w:spacing w:before="440" w:line="324" w:lineRule="auto"/>
        <w:jc w:val="left"/>
      </w:pPr>
      <w:r>
        <w:rPr>
          <w:rFonts w:ascii="B Titr" w:hAnsi="B Titr" w:cs="B Titr"/>
          <w:b/>
          <w:color w:val="0F2C59"/>
          <w:sz w:val="32"/>
        </w:rPr>
        <w:lastRenderedPageBreak/>
        <w:t>فصل ۵: ارزیابی کارایی و نتایج تجربی</w:t>
      </w:r>
    </w:p>
    <w:p w14:paraId="5BB54113" w14:textId="77777777" w:rsidR="009730F0" w:rsidRDefault="00000000" w:rsidP="00DB1F13">
      <w:pPr>
        <w:keepNext/>
        <w:spacing w:before="280" w:after="160" w:line="324" w:lineRule="auto"/>
        <w:jc w:val="left"/>
      </w:pPr>
      <w:r>
        <w:rPr>
          <w:rFonts w:ascii="B Titr" w:hAnsi="B Titr" w:cs="B Titr"/>
          <w:b/>
          <w:color w:val="006699"/>
          <w:sz w:val="27"/>
        </w:rPr>
        <w:t>۵-۱- تحلیل توان عملیاتی (Throughput) در چرخه‌های مختلف Flush</w:t>
      </w:r>
    </w:p>
    <w:p w14:paraId="538E6CD0" w14:textId="77777777" w:rsidR="009730F0" w:rsidRDefault="00000000" w:rsidP="00DB1F13">
      <w:pPr>
        <w:spacing w:after="120" w:line="324" w:lineRule="auto"/>
        <w:jc w:val="left"/>
      </w:pPr>
      <w:r>
        <w:rPr>
          <w:color w:val="212529"/>
          <w:sz w:val="24"/>
        </w:rPr>
        <w:t>آزمایش‌های توان عملیاتی با ارسال ترافیک TCP توسط ابزار iperf3 در سه پیکربندی Flush 1، Flush 2 و Flush 4 انجام پذیرفت:</w:t>
      </w:r>
    </w:p>
    <w:p w14:paraId="19F14B85" w14:textId="77777777" w:rsidR="009730F0" w:rsidRDefault="00000000" w:rsidP="00DB1F13">
      <w:pPr>
        <w:spacing w:before="40" w:after="80" w:line="324" w:lineRule="auto"/>
        <w:ind w:right="360"/>
        <w:jc w:val="left"/>
      </w:pPr>
      <w:r>
        <w:rPr>
          <w:color w:val="212529"/>
          <w:sz w:val="23"/>
        </w:rPr>
        <w:t>▪  حالت Flush 1: دستیابی به بالاترین توان عملیاتی برابر با 2.71 Gbps با پایداری بسیار بالا.</w:t>
      </w:r>
    </w:p>
    <w:p w14:paraId="58EAECA1" w14:textId="77777777" w:rsidR="009730F0" w:rsidRDefault="00000000" w:rsidP="00DB1F13">
      <w:pPr>
        <w:spacing w:before="40" w:after="80" w:line="324" w:lineRule="auto"/>
        <w:ind w:right="360"/>
        <w:jc w:val="left"/>
      </w:pPr>
      <w:r>
        <w:rPr>
          <w:color w:val="212529"/>
          <w:sz w:val="23"/>
        </w:rPr>
        <w:t>▪  حالت Flush 2: دستیابی به توان عملیاتی 2.65 Gbps با ایجاد تاخیر اندک بافرینگ اولیه.</w:t>
      </w:r>
    </w:p>
    <w:p w14:paraId="4784C8FC" w14:textId="77777777" w:rsidR="009730F0" w:rsidRDefault="00000000" w:rsidP="00DB1F13">
      <w:pPr>
        <w:spacing w:before="40" w:after="80" w:line="324" w:lineRule="auto"/>
        <w:ind w:right="360"/>
        <w:jc w:val="left"/>
      </w:pPr>
      <w:r>
        <w:rPr>
          <w:color w:val="212529"/>
          <w:sz w:val="23"/>
        </w:rPr>
        <w:t>▪  حالت Flush 4: تثبیت توان عملیاتی در مقدار 2.64 Gbps با بیشترین عمق تجمیع بسته‌ها.</w:t>
      </w:r>
    </w:p>
    <w:p w14:paraId="4C1F45FC" w14:textId="77777777" w:rsidR="009730F0" w:rsidRDefault="00000000">
      <w:pPr>
        <w:spacing w:before="240" w:after="80"/>
        <w:jc w:val="center"/>
      </w:pPr>
      <w:r>
        <w:rPr>
          <w:noProof/>
        </w:rPr>
        <w:drawing>
          <wp:inline distT="0" distB="0" distL="0" distR="0" wp14:anchorId="41654ED4" wp14:editId="668DF5E7">
            <wp:extent cx="4754880" cy="3177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124.png"/>
                    <pic:cNvPicPr/>
                  </pic:nvPicPr>
                  <pic:blipFill>
                    <a:blip r:embed="rId8"/>
                    <a:stretch>
                      <a:fillRect/>
                    </a:stretch>
                  </pic:blipFill>
                  <pic:spPr>
                    <a:xfrm>
                      <a:off x="0" y="0"/>
                      <a:ext cx="4754880" cy="3177674"/>
                    </a:xfrm>
                    <a:prstGeom prst="rect">
                      <a:avLst/>
                    </a:prstGeom>
                  </pic:spPr>
                </pic:pic>
              </a:graphicData>
            </a:graphic>
          </wp:inline>
        </w:drawing>
      </w:r>
    </w:p>
    <w:p w14:paraId="66CCB79A" w14:textId="77777777" w:rsidR="009730F0" w:rsidRDefault="00000000">
      <w:pPr>
        <w:spacing w:after="280" w:line="324" w:lineRule="auto"/>
        <w:jc w:val="center"/>
      </w:pPr>
      <w:r>
        <w:rPr>
          <w:b/>
          <w:color w:val="6C757D"/>
          <w:sz w:val="20"/>
        </w:rPr>
        <w:t>شکل ۵-۱: مقایسه تجربی نمودارهای توان عملیاتی در حالت‌های Flush 1، Flush 2 و Flush 4</w:t>
      </w:r>
    </w:p>
    <w:p w14:paraId="56AC6DBB" w14:textId="77777777" w:rsidR="009730F0" w:rsidRDefault="00000000">
      <w:pPr>
        <w:spacing w:before="240" w:after="80"/>
        <w:jc w:val="center"/>
      </w:pPr>
      <w:r>
        <w:rPr>
          <w:noProof/>
        </w:rPr>
        <w:lastRenderedPageBreak/>
        <w:drawing>
          <wp:inline distT="0" distB="0" distL="0" distR="0" wp14:anchorId="6F1F856B" wp14:editId="274E464B">
            <wp:extent cx="4754880" cy="2687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png"/>
                    <pic:cNvPicPr/>
                  </pic:nvPicPr>
                  <pic:blipFill>
                    <a:blip r:embed="rId9"/>
                    <a:stretch>
                      <a:fillRect/>
                    </a:stretch>
                  </pic:blipFill>
                  <pic:spPr>
                    <a:xfrm>
                      <a:off x="0" y="0"/>
                      <a:ext cx="4754880" cy="2687811"/>
                    </a:xfrm>
                    <a:prstGeom prst="rect">
                      <a:avLst/>
                    </a:prstGeom>
                  </pic:spPr>
                </pic:pic>
              </a:graphicData>
            </a:graphic>
          </wp:inline>
        </w:drawing>
      </w:r>
    </w:p>
    <w:p w14:paraId="2FFA7028" w14:textId="77777777" w:rsidR="009730F0" w:rsidRDefault="00000000">
      <w:pPr>
        <w:spacing w:after="280" w:line="324" w:lineRule="auto"/>
        <w:jc w:val="center"/>
      </w:pPr>
      <w:r>
        <w:rPr>
          <w:b/>
          <w:color w:val="6C757D"/>
          <w:sz w:val="20"/>
        </w:rPr>
        <w:t>شکل ۵-۲: نمودار تغییرات لحظه‌ای و تحلیل پایداری پهنای باند در طول زمان آزمون</w:t>
      </w:r>
    </w:p>
    <w:p w14:paraId="35AD847A" w14:textId="77777777" w:rsidR="009730F0" w:rsidRDefault="00000000" w:rsidP="00DB1F13">
      <w:pPr>
        <w:keepNext/>
        <w:spacing w:before="280" w:after="160" w:line="324" w:lineRule="auto"/>
        <w:jc w:val="left"/>
      </w:pPr>
      <w:r>
        <w:rPr>
          <w:rFonts w:ascii="B Titr" w:hAnsi="B Titr" w:cs="B Titr"/>
          <w:b/>
          <w:color w:val="006699"/>
          <w:sz w:val="27"/>
        </w:rPr>
        <w:t>۵-۲- آمار کاهش تعداد بسته‌ها و نسبت تجمیع</w:t>
      </w:r>
    </w:p>
    <w:p w14:paraId="5CBFFCE8" w14:textId="77777777" w:rsidR="009730F0" w:rsidRDefault="00000000" w:rsidP="00DB1F13">
      <w:pPr>
        <w:spacing w:after="120" w:line="324" w:lineRule="auto"/>
        <w:jc w:val="left"/>
      </w:pPr>
      <w:r>
        <w:rPr>
          <w:color w:val="212529"/>
          <w:sz w:val="24"/>
        </w:rPr>
        <w:t>آمار استخراج‌شده از شمارنده‌های هسته DPDK TestPMD کارایی بالای الگوریتم را در کاهش بار پردازشی تایید می‌کند (جدول ۵-۱):</w:t>
      </w:r>
    </w:p>
    <w:tbl>
      <w:tblPr>
        <w:bidiVisual/>
        <w:tblW w:w="0" w:type="auto"/>
        <w:jc w:val="center"/>
        <w:tblLook w:val="04A0" w:firstRow="1" w:lastRow="0" w:firstColumn="1" w:lastColumn="0" w:noHBand="0" w:noVBand="1"/>
      </w:tblPr>
      <w:tblGrid>
        <w:gridCol w:w="1560"/>
        <w:gridCol w:w="1560"/>
        <w:gridCol w:w="1560"/>
        <w:gridCol w:w="1560"/>
        <w:gridCol w:w="1560"/>
        <w:gridCol w:w="1560"/>
      </w:tblGrid>
      <w:tr w:rsidR="009730F0" w14:paraId="126602B0" w14:textId="77777777">
        <w:trPr>
          <w:jc w:val="center"/>
        </w:trPr>
        <w:tc>
          <w:tcPr>
            <w:tcW w:w="1560" w:type="dxa"/>
            <w:shd w:val="clear" w:color="auto" w:fill="0F2C59"/>
            <w:tcMar>
              <w:top w:w="90" w:type="dxa"/>
              <w:left w:w="70" w:type="dxa"/>
              <w:bottom w:w="90" w:type="dxa"/>
              <w:right w:w="70" w:type="dxa"/>
            </w:tcMar>
          </w:tcPr>
          <w:p w14:paraId="4C564026" w14:textId="77777777" w:rsidR="009730F0" w:rsidRDefault="00000000">
            <w:pPr>
              <w:spacing w:after="40" w:line="324" w:lineRule="auto"/>
              <w:jc w:val="center"/>
            </w:pPr>
            <w:r>
              <w:rPr>
                <w:b/>
                <w:color w:val="FFFFFF"/>
                <w:sz w:val="20"/>
              </w:rPr>
              <w:t>پیکربندی</w:t>
            </w:r>
          </w:p>
        </w:tc>
        <w:tc>
          <w:tcPr>
            <w:tcW w:w="1560" w:type="dxa"/>
            <w:shd w:val="clear" w:color="auto" w:fill="0F2C59"/>
            <w:tcMar>
              <w:top w:w="90" w:type="dxa"/>
              <w:left w:w="70" w:type="dxa"/>
              <w:bottom w:w="90" w:type="dxa"/>
              <w:right w:w="70" w:type="dxa"/>
            </w:tcMar>
          </w:tcPr>
          <w:p w14:paraId="23E7D2EA" w14:textId="77777777" w:rsidR="009730F0" w:rsidRDefault="00000000">
            <w:pPr>
              <w:spacing w:after="40" w:line="324" w:lineRule="auto"/>
              <w:jc w:val="center"/>
            </w:pPr>
            <w:r>
              <w:rPr>
                <w:b/>
                <w:color w:val="FFFFFF"/>
                <w:sz w:val="20"/>
              </w:rPr>
              <w:t>توان عملیاتی</w:t>
            </w:r>
          </w:p>
        </w:tc>
        <w:tc>
          <w:tcPr>
            <w:tcW w:w="1560" w:type="dxa"/>
            <w:shd w:val="clear" w:color="auto" w:fill="0F2C59"/>
            <w:tcMar>
              <w:top w:w="90" w:type="dxa"/>
              <w:left w:w="70" w:type="dxa"/>
              <w:bottom w:w="90" w:type="dxa"/>
              <w:right w:w="70" w:type="dxa"/>
            </w:tcMar>
          </w:tcPr>
          <w:p w14:paraId="0F931E12" w14:textId="77777777" w:rsidR="009730F0" w:rsidRDefault="00000000">
            <w:pPr>
              <w:spacing w:after="40" w:line="324" w:lineRule="auto"/>
              <w:jc w:val="center"/>
            </w:pPr>
            <w:r>
              <w:rPr>
                <w:b/>
                <w:color w:val="FFFFFF"/>
                <w:sz w:val="20"/>
              </w:rPr>
              <w:t>بسته‌های ورودی (RX)</w:t>
            </w:r>
          </w:p>
        </w:tc>
        <w:tc>
          <w:tcPr>
            <w:tcW w:w="1560" w:type="dxa"/>
            <w:shd w:val="clear" w:color="auto" w:fill="0F2C59"/>
            <w:tcMar>
              <w:top w:w="90" w:type="dxa"/>
              <w:left w:w="70" w:type="dxa"/>
              <w:bottom w:w="90" w:type="dxa"/>
              <w:right w:w="70" w:type="dxa"/>
            </w:tcMar>
          </w:tcPr>
          <w:p w14:paraId="19F561D2" w14:textId="77777777" w:rsidR="009730F0" w:rsidRDefault="00000000">
            <w:pPr>
              <w:spacing w:after="40" w:line="324" w:lineRule="auto"/>
              <w:jc w:val="center"/>
            </w:pPr>
            <w:r>
              <w:rPr>
                <w:b/>
                <w:color w:val="FFFFFF"/>
                <w:sz w:val="20"/>
              </w:rPr>
              <w:t>بسته‌های خروجی (TX)</w:t>
            </w:r>
          </w:p>
        </w:tc>
        <w:tc>
          <w:tcPr>
            <w:tcW w:w="1560" w:type="dxa"/>
            <w:shd w:val="clear" w:color="auto" w:fill="0F2C59"/>
            <w:tcMar>
              <w:top w:w="90" w:type="dxa"/>
              <w:left w:w="70" w:type="dxa"/>
              <w:bottom w:w="90" w:type="dxa"/>
              <w:right w:w="70" w:type="dxa"/>
            </w:tcMar>
          </w:tcPr>
          <w:p w14:paraId="75B6817D" w14:textId="77777777" w:rsidR="009730F0" w:rsidRDefault="00000000">
            <w:pPr>
              <w:spacing w:after="40" w:line="324" w:lineRule="auto"/>
              <w:jc w:val="center"/>
            </w:pPr>
            <w:r>
              <w:rPr>
                <w:b/>
                <w:color w:val="FFFFFF"/>
                <w:sz w:val="20"/>
              </w:rPr>
              <w:t>نسبت تجمیع</w:t>
            </w:r>
          </w:p>
        </w:tc>
        <w:tc>
          <w:tcPr>
            <w:tcW w:w="1560" w:type="dxa"/>
            <w:shd w:val="clear" w:color="auto" w:fill="0F2C59"/>
            <w:tcMar>
              <w:top w:w="90" w:type="dxa"/>
              <w:left w:w="70" w:type="dxa"/>
              <w:bottom w:w="90" w:type="dxa"/>
              <w:right w:w="70" w:type="dxa"/>
            </w:tcMar>
          </w:tcPr>
          <w:p w14:paraId="75928E32" w14:textId="77777777" w:rsidR="009730F0" w:rsidRDefault="00000000">
            <w:pPr>
              <w:spacing w:after="40" w:line="324" w:lineRule="auto"/>
              <w:jc w:val="center"/>
            </w:pPr>
            <w:r>
              <w:rPr>
                <w:b/>
                <w:color w:val="FFFFFF"/>
                <w:sz w:val="20"/>
              </w:rPr>
              <w:t>درصد کاهش بار</w:t>
            </w:r>
          </w:p>
        </w:tc>
      </w:tr>
      <w:tr w:rsidR="009730F0" w14:paraId="6F7BE027" w14:textId="77777777">
        <w:trPr>
          <w:jc w:val="center"/>
        </w:trPr>
        <w:tc>
          <w:tcPr>
            <w:tcW w:w="1560" w:type="dxa"/>
            <w:shd w:val="clear" w:color="auto" w:fill="F8F9FA"/>
            <w:tcMar>
              <w:top w:w="70" w:type="dxa"/>
              <w:left w:w="70" w:type="dxa"/>
              <w:bottom w:w="70" w:type="dxa"/>
              <w:right w:w="70" w:type="dxa"/>
            </w:tcMar>
          </w:tcPr>
          <w:p w14:paraId="6E81CA6A" w14:textId="77777777" w:rsidR="009730F0" w:rsidRDefault="00000000">
            <w:pPr>
              <w:spacing w:after="40" w:line="324" w:lineRule="auto"/>
              <w:jc w:val="center"/>
            </w:pPr>
            <w:r>
              <w:rPr>
                <w:color w:val="212529"/>
                <w:sz w:val="20"/>
              </w:rPr>
              <w:t>Flush 1</w:t>
            </w:r>
          </w:p>
        </w:tc>
        <w:tc>
          <w:tcPr>
            <w:tcW w:w="1560" w:type="dxa"/>
            <w:shd w:val="clear" w:color="auto" w:fill="F8F9FA"/>
            <w:tcMar>
              <w:top w:w="70" w:type="dxa"/>
              <w:left w:w="70" w:type="dxa"/>
              <w:bottom w:w="70" w:type="dxa"/>
              <w:right w:w="70" w:type="dxa"/>
            </w:tcMar>
          </w:tcPr>
          <w:p w14:paraId="043F325B" w14:textId="77777777" w:rsidR="009730F0" w:rsidRDefault="00000000">
            <w:pPr>
              <w:spacing w:after="40" w:line="324" w:lineRule="auto"/>
              <w:jc w:val="center"/>
            </w:pPr>
            <w:r>
              <w:rPr>
                <w:color w:val="212529"/>
                <w:sz w:val="20"/>
              </w:rPr>
              <w:t>2.71 Gbps</w:t>
            </w:r>
          </w:p>
        </w:tc>
        <w:tc>
          <w:tcPr>
            <w:tcW w:w="1560" w:type="dxa"/>
            <w:shd w:val="clear" w:color="auto" w:fill="F8F9FA"/>
            <w:tcMar>
              <w:top w:w="70" w:type="dxa"/>
              <w:left w:w="70" w:type="dxa"/>
              <w:bottom w:w="70" w:type="dxa"/>
              <w:right w:w="70" w:type="dxa"/>
            </w:tcMar>
          </w:tcPr>
          <w:p w14:paraId="077B8BA1" w14:textId="77777777" w:rsidR="009730F0" w:rsidRDefault="00000000">
            <w:pPr>
              <w:spacing w:after="40" w:line="324" w:lineRule="auto"/>
              <w:jc w:val="center"/>
            </w:pPr>
            <w:r>
              <w:rPr>
                <w:color w:val="212529"/>
                <w:sz w:val="20"/>
              </w:rPr>
              <w:t>~ 7.03 M</w:t>
            </w:r>
          </w:p>
        </w:tc>
        <w:tc>
          <w:tcPr>
            <w:tcW w:w="1560" w:type="dxa"/>
            <w:shd w:val="clear" w:color="auto" w:fill="F8F9FA"/>
            <w:tcMar>
              <w:top w:w="70" w:type="dxa"/>
              <w:left w:w="70" w:type="dxa"/>
              <w:bottom w:w="70" w:type="dxa"/>
              <w:right w:w="70" w:type="dxa"/>
            </w:tcMar>
          </w:tcPr>
          <w:p w14:paraId="29A8464E" w14:textId="77777777" w:rsidR="009730F0" w:rsidRDefault="00000000">
            <w:pPr>
              <w:spacing w:after="40" w:line="324" w:lineRule="auto"/>
              <w:jc w:val="center"/>
            </w:pPr>
            <w:r>
              <w:rPr>
                <w:color w:val="212529"/>
                <w:sz w:val="20"/>
              </w:rPr>
              <w:t>~ 3.29 M</w:t>
            </w:r>
          </w:p>
        </w:tc>
        <w:tc>
          <w:tcPr>
            <w:tcW w:w="1560" w:type="dxa"/>
            <w:shd w:val="clear" w:color="auto" w:fill="F8F9FA"/>
            <w:tcMar>
              <w:top w:w="70" w:type="dxa"/>
              <w:left w:w="70" w:type="dxa"/>
              <w:bottom w:w="70" w:type="dxa"/>
              <w:right w:w="70" w:type="dxa"/>
            </w:tcMar>
          </w:tcPr>
          <w:p w14:paraId="379DD542" w14:textId="77777777" w:rsidR="009730F0" w:rsidRDefault="00000000">
            <w:pPr>
              <w:spacing w:after="40" w:line="324" w:lineRule="auto"/>
              <w:jc w:val="center"/>
            </w:pPr>
            <w:r>
              <w:rPr>
                <w:color w:val="212529"/>
                <w:sz w:val="20"/>
              </w:rPr>
              <w:t>2.14x</w:t>
            </w:r>
          </w:p>
        </w:tc>
        <w:tc>
          <w:tcPr>
            <w:tcW w:w="1560" w:type="dxa"/>
            <w:shd w:val="clear" w:color="auto" w:fill="F8F9FA"/>
            <w:tcMar>
              <w:top w:w="70" w:type="dxa"/>
              <w:left w:w="70" w:type="dxa"/>
              <w:bottom w:w="70" w:type="dxa"/>
              <w:right w:w="70" w:type="dxa"/>
            </w:tcMar>
          </w:tcPr>
          <w:p w14:paraId="3D0B2449" w14:textId="77777777" w:rsidR="009730F0" w:rsidRDefault="00000000">
            <w:pPr>
              <w:spacing w:after="40" w:line="324" w:lineRule="auto"/>
              <w:jc w:val="center"/>
            </w:pPr>
            <w:r>
              <w:rPr>
                <w:color w:val="212529"/>
                <w:sz w:val="20"/>
              </w:rPr>
              <w:t>53.2 %</w:t>
            </w:r>
          </w:p>
        </w:tc>
      </w:tr>
      <w:tr w:rsidR="009730F0" w14:paraId="439D624A" w14:textId="77777777">
        <w:trPr>
          <w:jc w:val="center"/>
        </w:trPr>
        <w:tc>
          <w:tcPr>
            <w:tcW w:w="1560" w:type="dxa"/>
            <w:shd w:val="clear" w:color="auto" w:fill="FFFFFF"/>
            <w:tcMar>
              <w:top w:w="70" w:type="dxa"/>
              <w:left w:w="70" w:type="dxa"/>
              <w:bottom w:w="70" w:type="dxa"/>
              <w:right w:w="70" w:type="dxa"/>
            </w:tcMar>
          </w:tcPr>
          <w:p w14:paraId="7E533DFD" w14:textId="77777777" w:rsidR="009730F0" w:rsidRDefault="00000000">
            <w:pPr>
              <w:spacing w:after="40" w:line="324" w:lineRule="auto"/>
              <w:jc w:val="center"/>
            </w:pPr>
            <w:r>
              <w:rPr>
                <w:color w:val="212529"/>
                <w:sz w:val="20"/>
              </w:rPr>
              <w:t>Flush 2</w:t>
            </w:r>
          </w:p>
        </w:tc>
        <w:tc>
          <w:tcPr>
            <w:tcW w:w="1560" w:type="dxa"/>
            <w:shd w:val="clear" w:color="auto" w:fill="FFFFFF"/>
            <w:tcMar>
              <w:top w:w="70" w:type="dxa"/>
              <w:left w:w="70" w:type="dxa"/>
              <w:bottom w:w="70" w:type="dxa"/>
              <w:right w:w="70" w:type="dxa"/>
            </w:tcMar>
          </w:tcPr>
          <w:p w14:paraId="5A7DFCA2" w14:textId="77777777" w:rsidR="009730F0" w:rsidRDefault="00000000">
            <w:pPr>
              <w:spacing w:after="40" w:line="324" w:lineRule="auto"/>
              <w:jc w:val="center"/>
            </w:pPr>
            <w:r>
              <w:rPr>
                <w:color w:val="212529"/>
                <w:sz w:val="20"/>
              </w:rPr>
              <w:t>2.65 Gbps</w:t>
            </w:r>
          </w:p>
        </w:tc>
        <w:tc>
          <w:tcPr>
            <w:tcW w:w="1560" w:type="dxa"/>
            <w:shd w:val="clear" w:color="auto" w:fill="FFFFFF"/>
            <w:tcMar>
              <w:top w:w="70" w:type="dxa"/>
              <w:left w:w="70" w:type="dxa"/>
              <w:bottom w:w="70" w:type="dxa"/>
              <w:right w:w="70" w:type="dxa"/>
            </w:tcMar>
          </w:tcPr>
          <w:p w14:paraId="2E51B815" w14:textId="77777777" w:rsidR="009730F0" w:rsidRDefault="00000000">
            <w:pPr>
              <w:spacing w:after="40" w:line="324" w:lineRule="auto"/>
              <w:jc w:val="center"/>
            </w:pPr>
            <w:r>
              <w:rPr>
                <w:color w:val="212529"/>
                <w:sz w:val="20"/>
              </w:rPr>
              <w:t>~ 6.76 M</w:t>
            </w:r>
          </w:p>
        </w:tc>
        <w:tc>
          <w:tcPr>
            <w:tcW w:w="1560" w:type="dxa"/>
            <w:shd w:val="clear" w:color="auto" w:fill="FFFFFF"/>
            <w:tcMar>
              <w:top w:w="70" w:type="dxa"/>
              <w:left w:w="70" w:type="dxa"/>
              <w:bottom w:w="70" w:type="dxa"/>
              <w:right w:w="70" w:type="dxa"/>
            </w:tcMar>
          </w:tcPr>
          <w:p w14:paraId="100FC051" w14:textId="77777777" w:rsidR="009730F0" w:rsidRDefault="00000000">
            <w:pPr>
              <w:spacing w:after="40" w:line="324" w:lineRule="auto"/>
              <w:jc w:val="center"/>
            </w:pPr>
            <w:r>
              <w:rPr>
                <w:color w:val="212529"/>
                <w:sz w:val="20"/>
              </w:rPr>
              <w:t>~ 3.15 M</w:t>
            </w:r>
          </w:p>
        </w:tc>
        <w:tc>
          <w:tcPr>
            <w:tcW w:w="1560" w:type="dxa"/>
            <w:shd w:val="clear" w:color="auto" w:fill="FFFFFF"/>
            <w:tcMar>
              <w:top w:w="70" w:type="dxa"/>
              <w:left w:w="70" w:type="dxa"/>
              <w:bottom w:w="70" w:type="dxa"/>
              <w:right w:w="70" w:type="dxa"/>
            </w:tcMar>
          </w:tcPr>
          <w:p w14:paraId="4751B03A" w14:textId="77777777" w:rsidR="009730F0" w:rsidRDefault="00000000">
            <w:pPr>
              <w:spacing w:after="40" w:line="324" w:lineRule="auto"/>
              <w:jc w:val="center"/>
            </w:pPr>
            <w:r>
              <w:rPr>
                <w:color w:val="212529"/>
                <w:sz w:val="20"/>
              </w:rPr>
              <w:t>2.15x</w:t>
            </w:r>
          </w:p>
        </w:tc>
        <w:tc>
          <w:tcPr>
            <w:tcW w:w="1560" w:type="dxa"/>
            <w:shd w:val="clear" w:color="auto" w:fill="FFFFFF"/>
            <w:tcMar>
              <w:top w:w="70" w:type="dxa"/>
              <w:left w:w="70" w:type="dxa"/>
              <w:bottom w:w="70" w:type="dxa"/>
              <w:right w:w="70" w:type="dxa"/>
            </w:tcMar>
          </w:tcPr>
          <w:p w14:paraId="23E281E1" w14:textId="77777777" w:rsidR="009730F0" w:rsidRDefault="00000000">
            <w:pPr>
              <w:spacing w:after="40" w:line="324" w:lineRule="auto"/>
              <w:jc w:val="center"/>
            </w:pPr>
            <w:r>
              <w:rPr>
                <w:color w:val="212529"/>
                <w:sz w:val="20"/>
              </w:rPr>
              <w:t>53.4 %</w:t>
            </w:r>
          </w:p>
        </w:tc>
      </w:tr>
      <w:tr w:rsidR="009730F0" w14:paraId="62EF243B" w14:textId="77777777">
        <w:trPr>
          <w:jc w:val="center"/>
        </w:trPr>
        <w:tc>
          <w:tcPr>
            <w:tcW w:w="1560" w:type="dxa"/>
            <w:shd w:val="clear" w:color="auto" w:fill="F8F9FA"/>
            <w:tcMar>
              <w:top w:w="70" w:type="dxa"/>
              <w:left w:w="70" w:type="dxa"/>
              <w:bottom w:w="70" w:type="dxa"/>
              <w:right w:w="70" w:type="dxa"/>
            </w:tcMar>
          </w:tcPr>
          <w:p w14:paraId="07D08AA7" w14:textId="77777777" w:rsidR="009730F0" w:rsidRDefault="00000000">
            <w:pPr>
              <w:spacing w:after="40" w:line="324" w:lineRule="auto"/>
              <w:jc w:val="center"/>
            </w:pPr>
            <w:r>
              <w:rPr>
                <w:color w:val="212529"/>
                <w:sz w:val="20"/>
              </w:rPr>
              <w:t>Flush 4</w:t>
            </w:r>
          </w:p>
        </w:tc>
        <w:tc>
          <w:tcPr>
            <w:tcW w:w="1560" w:type="dxa"/>
            <w:shd w:val="clear" w:color="auto" w:fill="F8F9FA"/>
            <w:tcMar>
              <w:top w:w="70" w:type="dxa"/>
              <w:left w:w="70" w:type="dxa"/>
              <w:bottom w:w="70" w:type="dxa"/>
              <w:right w:w="70" w:type="dxa"/>
            </w:tcMar>
          </w:tcPr>
          <w:p w14:paraId="6663CD02" w14:textId="77777777" w:rsidR="009730F0" w:rsidRDefault="00000000">
            <w:pPr>
              <w:spacing w:after="40" w:line="324" w:lineRule="auto"/>
              <w:jc w:val="center"/>
            </w:pPr>
            <w:r>
              <w:rPr>
                <w:color w:val="212529"/>
                <w:sz w:val="20"/>
              </w:rPr>
              <w:t>2.64 Gbps</w:t>
            </w:r>
          </w:p>
        </w:tc>
        <w:tc>
          <w:tcPr>
            <w:tcW w:w="1560" w:type="dxa"/>
            <w:shd w:val="clear" w:color="auto" w:fill="F8F9FA"/>
            <w:tcMar>
              <w:top w:w="70" w:type="dxa"/>
              <w:left w:w="70" w:type="dxa"/>
              <w:bottom w:w="70" w:type="dxa"/>
              <w:right w:w="70" w:type="dxa"/>
            </w:tcMar>
          </w:tcPr>
          <w:p w14:paraId="1DBCA33D" w14:textId="77777777" w:rsidR="009730F0" w:rsidRDefault="00000000">
            <w:pPr>
              <w:spacing w:after="40" w:line="324" w:lineRule="auto"/>
              <w:jc w:val="center"/>
            </w:pPr>
            <w:r>
              <w:rPr>
                <w:color w:val="212529"/>
                <w:sz w:val="20"/>
              </w:rPr>
              <w:t>~ 6.83 M</w:t>
            </w:r>
          </w:p>
        </w:tc>
        <w:tc>
          <w:tcPr>
            <w:tcW w:w="1560" w:type="dxa"/>
            <w:shd w:val="clear" w:color="auto" w:fill="F8F9FA"/>
            <w:tcMar>
              <w:top w:w="70" w:type="dxa"/>
              <w:left w:w="70" w:type="dxa"/>
              <w:bottom w:w="70" w:type="dxa"/>
              <w:right w:w="70" w:type="dxa"/>
            </w:tcMar>
          </w:tcPr>
          <w:p w14:paraId="68CF2902" w14:textId="77777777" w:rsidR="009730F0" w:rsidRDefault="00000000">
            <w:pPr>
              <w:spacing w:after="40" w:line="324" w:lineRule="auto"/>
              <w:jc w:val="center"/>
            </w:pPr>
            <w:r>
              <w:rPr>
                <w:color w:val="212529"/>
                <w:sz w:val="20"/>
              </w:rPr>
              <w:t>~ 3.18 M</w:t>
            </w:r>
          </w:p>
        </w:tc>
        <w:tc>
          <w:tcPr>
            <w:tcW w:w="1560" w:type="dxa"/>
            <w:shd w:val="clear" w:color="auto" w:fill="F8F9FA"/>
            <w:tcMar>
              <w:top w:w="70" w:type="dxa"/>
              <w:left w:w="70" w:type="dxa"/>
              <w:bottom w:w="70" w:type="dxa"/>
              <w:right w:w="70" w:type="dxa"/>
            </w:tcMar>
          </w:tcPr>
          <w:p w14:paraId="6E65275D" w14:textId="77777777" w:rsidR="009730F0" w:rsidRDefault="00000000">
            <w:pPr>
              <w:spacing w:after="40" w:line="324" w:lineRule="auto"/>
              <w:jc w:val="center"/>
            </w:pPr>
            <w:r>
              <w:rPr>
                <w:color w:val="212529"/>
                <w:sz w:val="20"/>
              </w:rPr>
              <w:t>2.15x</w:t>
            </w:r>
          </w:p>
        </w:tc>
        <w:tc>
          <w:tcPr>
            <w:tcW w:w="1560" w:type="dxa"/>
            <w:shd w:val="clear" w:color="auto" w:fill="F8F9FA"/>
            <w:tcMar>
              <w:top w:w="70" w:type="dxa"/>
              <w:left w:w="70" w:type="dxa"/>
              <w:bottom w:w="70" w:type="dxa"/>
              <w:right w:w="70" w:type="dxa"/>
            </w:tcMar>
          </w:tcPr>
          <w:p w14:paraId="39A3FB5E" w14:textId="77777777" w:rsidR="009730F0" w:rsidRDefault="00000000">
            <w:pPr>
              <w:spacing w:after="40" w:line="324" w:lineRule="auto"/>
              <w:jc w:val="center"/>
            </w:pPr>
            <w:r>
              <w:rPr>
                <w:color w:val="212529"/>
                <w:sz w:val="20"/>
              </w:rPr>
              <w:t>53.4 %</w:t>
            </w:r>
          </w:p>
        </w:tc>
      </w:tr>
    </w:tbl>
    <w:p w14:paraId="0B4DD888" w14:textId="77777777" w:rsidR="009730F0" w:rsidRDefault="00000000">
      <w:pPr>
        <w:spacing w:before="120" w:after="280" w:line="324" w:lineRule="auto"/>
        <w:jc w:val="center"/>
      </w:pPr>
      <w:r>
        <w:rPr>
          <w:b/>
          <w:color w:val="6C757D"/>
          <w:sz w:val="20"/>
        </w:rPr>
        <w:t>جدول ۵-۱: خلاصه نتایج ارزیابی تجربی کارایی کتابخانه توسعه‌یافته GRO در چرخه‌های مختلف Flush</w:t>
      </w:r>
    </w:p>
    <w:p w14:paraId="44789EDD" w14:textId="77777777" w:rsidR="009730F0" w:rsidRDefault="00000000">
      <w:r>
        <w:br w:type="page"/>
      </w:r>
    </w:p>
    <w:p w14:paraId="62736CBC" w14:textId="77777777" w:rsidR="009730F0" w:rsidRDefault="00000000" w:rsidP="00DB1F13">
      <w:pPr>
        <w:keepNext/>
        <w:spacing w:before="440" w:line="324" w:lineRule="auto"/>
        <w:jc w:val="left"/>
      </w:pPr>
      <w:r>
        <w:rPr>
          <w:rFonts w:ascii="B Titr" w:hAnsi="B Titr" w:cs="B Titr"/>
          <w:b/>
          <w:color w:val="0F2C59"/>
          <w:sz w:val="32"/>
        </w:rPr>
        <w:lastRenderedPageBreak/>
        <w:t>فصل ۶: جمع‌بندی و پیشنهادات پژوهش‌های آتی</w:t>
      </w:r>
    </w:p>
    <w:p w14:paraId="011F4A15" w14:textId="77777777" w:rsidR="009730F0" w:rsidRDefault="00000000" w:rsidP="00DB1F13">
      <w:pPr>
        <w:keepNext/>
        <w:spacing w:before="280" w:after="160" w:line="324" w:lineRule="auto"/>
        <w:jc w:val="left"/>
      </w:pPr>
      <w:r>
        <w:rPr>
          <w:rFonts w:ascii="B Titr" w:hAnsi="B Titr" w:cs="B Titr"/>
          <w:b/>
          <w:color w:val="006699"/>
          <w:sz w:val="27"/>
        </w:rPr>
        <w:t>۶-۱- جمع‌بندی دستاوردها</w:t>
      </w:r>
    </w:p>
    <w:p w14:paraId="2869BCAE" w14:textId="77777777" w:rsidR="009730F0" w:rsidRDefault="00000000" w:rsidP="00DB1F13">
      <w:pPr>
        <w:spacing w:before="40" w:after="80" w:line="324" w:lineRule="auto"/>
        <w:ind w:right="360"/>
        <w:jc w:val="left"/>
      </w:pPr>
      <w:r>
        <w:rPr>
          <w:color w:val="212529"/>
          <w:sz w:val="23"/>
        </w:rPr>
        <w:t>▪  پیاده‌سازی موفق ماژول‌های GRO برای کپسوله‌سازی ترافیک سلولی GTP-U TCP و UDP.</w:t>
      </w:r>
    </w:p>
    <w:p w14:paraId="7B7829C3" w14:textId="77777777" w:rsidR="009730F0" w:rsidRDefault="00000000" w:rsidP="00DB1F13">
      <w:pPr>
        <w:spacing w:before="40" w:after="80" w:line="324" w:lineRule="auto"/>
        <w:ind w:right="360"/>
        <w:jc w:val="left"/>
      </w:pPr>
      <w:r>
        <w:rPr>
          <w:color w:val="212529"/>
          <w:sz w:val="23"/>
        </w:rPr>
        <w:t>▪  طراحی الگوریتم پایدار جزایر ترتیبی برای بازآرایی بسته‌های نامرتب (Out-of-Order).</w:t>
      </w:r>
    </w:p>
    <w:p w14:paraId="4BE71F47" w14:textId="77777777" w:rsidR="009730F0" w:rsidRDefault="00000000" w:rsidP="00DB1F13">
      <w:pPr>
        <w:spacing w:before="40" w:after="80" w:line="324" w:lineRule="auto"/>
        <w:ind w:right="360"/>
        <w:jc w:val="left"/>
      </w:pPr>
      <w:r>
        <w:rPr>
          <w:color w:val="212529"/>
          <w:sz w:val="23"/>
        </w:rPr>
        <w:t>▪  اثبات تجربی کاهش ۵۳.۴ درصدی تعداد بسته‌ها و حفظ توان عملیاتی خطی در حدود 2.71 Gbps.</w:t>
      </w:r>
    </w:p>
    <w:p w14:paraId="7CA7CB91" w14:textId="77777777" w:rsidR="009730F0" w:rsidRDefault="00000000" w:rsidP="00DB1F13">
      <w:pPr>
        <w:spacing w:before="40" w:after="80" w:line="324" w:lineRule="auto"/>
        <w:ind w:right="360"/>
        <w:jc w:val="left"/>
      </w:pPr>
      <w:r>
        <w:rPr>
          <w:color w:val="212529"/>
          <w:sz w:val="23"/>
        </w:rPr>
        <w:t>▪  ایجاد زیرساخت ردگیری دقیق و پروفایلینگ بلادرنگ با Tracepointهای DPDK و ابزار LTTng.</w:t>
      </w:r>
    </w:p>
    <w:p w14:paraId="4C3985A4" w14:textId="77777777" w:rsidR="009730F0" w:rsidRDefault="00000000" w:rsidP="00DB1F13">
      <w:pPr>
        <w:keepNext/>
        <w:spacing w:before="280" w:after="160" w:line="324" w:lineRule="auto"/>
        <w:jc w:val="left"/>
      </w:pPr>
      <w:r>
        <w:rPr>
          <w:rFonts w:ascii="B Titr" w:hAnsi="B Titr" w:cs="B Titr"/>
          <w:b/>
          <w:color w:val="006699"/>
          <w:sz w:val="27"/>
        </w:rPr>
        <w:t>۶-۲- پیشنهادات برای پژوهش‌های آتی</w:t>
      </w:r>
    </w:p>
    <w:p w14:paraId="55C8CA1B" w14:textId="77777777" w:rsidR="009730F0" w:rsidRDefault="00000000" w:rsidP="00DB1F13">
      <w:pPr>
        <w:spacing w:before="40" w:after="80" w:line="324" w:lineRule="auto"/>
        <w:ind w:right="360"/>
        <w:jc w:val="left"/>
      </w:pPr>
      <w:r>
        <w:rPr>
          <w:color w:val="212529"/>
          <w:sz w:val="23"/>
        </w:rPr>
        <w:t>▪  پشتیبانی از کپسوله‌سازی بیرونی IPv6 برای تونل‌های GTP-U.</w:t>
      </w:r>
    </w:p>
    <w:p w14:paraId="12FE4C5F" w14:textId="77777777" w:rsidR="009730F0" w:rsidRDefault="00000000" w:rsidP="00DB1F13">
      <w:pPr>
        <w:spacing w:before="40" w:after="80" w:line="324" w:lineRule="auto"/>
        <w:ind w:right="360"/>
        <w:jc w:val="left"/>
      </w:pPr>
      <w:r>
        <w:rPr>
          <w:color w:val="212529"/>
          <w:sz w:val="23"/>
        </w:rPr>
        <w:t>▪  ترکیب فیلترینگ سخت‌افزاری کارت شبکه (RTE Flow) با کتابخانه نرم‌افزاری GRO.</w:t>
      </w:r>
    </w:p>
    <w:p w14:paraId="40C494D4" w14:textId="77777777" w:rsidR="009730F0" w:rsidRDefault="00000000" w:rsidP="00DB1F13">
      <w:pPr>
        <w:spacing w:before="40" w:after="80" w:line="324" w:lineRule="auto"/>
        <w:ind w:right="360"/>
        <w:jc w:val="left"/>
      </w:pPr>
      <w:r>
        <w:rPr>
          <w:color w:val="212529"/>
          <w:sz w:val="23"/>
        </w:rPr>
        <w:t>▪  استفاده از دستورالعمل‌های برداری پردازنده (SIMD / AVX-512) در مقایسه شماره‌های توالی.</w:t>
      </w:r>
    </w:p>
    <w:p w14:paraId="508E6B52" w14:textId="77777777" w:rsidR="009730F0" w:rsidRDefault="00000000">
      <w:r>
        <w:br w:type="page"/>
      </w:r>
    </w:p>
    <w:p w14:paraId="02B80E9F" w14:textId="77777777" w:rsidR="009730F0" w:rsidRDefault="00000000" w:rsidP="00DB1F13">
      <w:pPr>
        <w:keepNext/>
        <w:spacing w:before="440" w:line="324" w:lineRule="auto"/>
        <w:jc w:val="left"/>
      </w:pPr>
      <w:r>
        <w:rPr>
          <w:rFonts w:ascii="B Titr" w:hAnsi="B Titr" w:cs="B Titr"/>
          <w:b/>
          <w:color w:val="0F2C59"/>
          <w:sz w:val="32"/>
        </w:rPr>
        <w:lastRenderedPageBreak/>
        <w:t>مراجع و مآخذ</w:t>
      </w:r>
    </w:p>
    <w:p w14:paraId="6A159777" w14:textId="77777777" w:rsidR="009730F0" w:rsidRDefault="00000000">
      <w:pPr>
        <w:spacing w:after="80"/>
        <w:jc w:val="left"/>
      </w:pPr>
      <w:r>
        <w:rPr>
          <w:rFonts w:ascii="Times New Roman" w:hAnsi="Times New Roman" w:cs="Times New Roman"/>
          <w:color w:val="212529"/>
          <w:sz w:val="20"/>
        </w:rPr>
        <w:t>[1] Data Plane Development Kit (DPDK) Documentation, 'Generic Receive Offload (GRO) Library', Release 25.03, 2025.</w:t>
      </w:r>
    </w:p>
    <w:p w14:paraId="5960A8CB" w14:textId="77777777" w:rsidR="009730F0" w:rsidRDefault="00000000">
      <w:pPr>
        <w:spacing w:after="80"/>
        <w:jc w:val="left"/>
      </w:pPr>
      <w:r>
        <w:rPr>
          <w:rFonts w:ascii="Times New Roman" w:hAnsi="Times New Roman" w:cs="Times New Roman"/>
          <w:color w:val="212529"/>
          <w:sz w:val="20"/>
        </w:rPr>
        <w:t>[2] 3GPP Technical Specification Group, 'GPRS Tunnelling Protocol User Plane (GTPv1-U)', 3GPP TS 29.281, 2024.</w:t>
      </w:r>
    </w:p>
    <w:p w14:paraId="6C384830" w14:textId="77777777" w:rsidR="009730F0" w:rsidRDefault="00000000">
      <w:pPr>
        <w:spacing w:after="80"/>
        <w:jc w:val="left"/>
      </w:pPr>
      <w:r>
        <w:rPr>
          <w:rFonts w:ascii="Times New Roman" w:hAnsi="Times New Roman" w:cs="Times New Roman"/>
          <w:color w:val="212529"/>
          <w:sz w:val="20"/>
        </w:rPr>
        <w:t>[3] J. Postel, 'Transmission Control Protocol Specification', RFC 793, 1981.</w:t>
      </w:r>
    </w:p>
    <w:p w14:paraId="46364E7A" w14:textId="77777777" w:rsidR="009730F0" w:rsidRDefault="00000000">
      <w:pPr>
        <w:spacing w:after="80"/>
        <w:jc w:val="left"/>
      </w:pPr>
      <w:r>
        <w:rPr>
          <w:rFonts w:ascii="Times New Roman" w:hAnsi="Times New Roman" w:cs="Times New Roman"/>
          <w:color w:val="212529"/>
          <w:sz w:val="20"/>
        </w:rPr>
        <w:t>[4] Linux Foundation, 'LTTng: Highly Scalable Tracing Framework for Linux', https://lttng.org/.</w:t>
      </w:r>
    </w:p>
    <w:p w14:paraId="2C6D6DAC" w14:textId="77777777" w:rsidR="009730F0" w:rsidRDefault="00000000">
      <w:pPr>
        <w:spacing w:after="80"/>
        <w:jc w:val="left"/>
      </w:pPr>
      <w:r>
        <w:rPr>
          <w:rFonts w:ascii="Times New Roman" w:hAnsi="Times New Roman" w:cs="Times New Roman"/>
          <w:color w:val="212529"/>
          <w:sz w:val="20"/>
        </w:rPr>
        <w:t>[5] Eclipse Foundation, 'Trace Compass Framework for System Trace Analysis', https://www.eclipse.org/tracecompass/.</w:t>
      </w:r>
    </w:p>
    <w:p w14:paraId="7D1520AB" w14:textId="77777777" w:rsidR="009730F0" w:rsidRDefault="00000000">
      <w:pPr>
        <w:spacing w:after="80"/>
        <w:jc w:val="left"/>
      </w:pPr>
      <w:r>
        <w:rPr>
          <w:rFonts w:ascii="Times New Roman" w:hAnsi="Times New Roman" w:cs="Times New Roman"/>
          <w:color w:val="212529"/>
          <w:sz w:val="20"/>
        </w:rPr>
        <w:t>[6] esi-khafan1, 'anotherone: DPDK Experiments and GTP GRO Implementation Repository', https://github.com/esi-khafan1/anotherone.</w:t>
      </w:r>
    </w:p>
    <w:sectPr w:rsidR="009730F0" w:rsidSect="00034616">
      <w:pgSz w:w="12240" w:h="15840"/>
      <w:pgMar w:top="1440" w:right="1440" w:bottom="1440" w:left="144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25259">
    <w:abstractNumId w:val="8"/>
  </w:num>
  <w:num w:numId="2" w16cid:durableId="909534272">
    <w:abstractNumId w:val="6"/>
  </w:num>
  <w:num w:numId="3" w16cid:durableId="1851944004">
    <w:abstractNumId w:val="5"/>
  </w:num>
  <w:num w:numId="4" w16cid:durableId="1512143216">
    <w:abstractNumId w:val="4"/>
  </w:num>
  <w:num w:numId="5" w16cid:durableId="1186015909">
    <w:abstractNumId w:val="7"/>
  </w:num>
  <w:num w:numId="6" w16cid:durableId="888804616">
    <w:abstractNumId w:val="3"/>
  </w:num>
  <w:num w:numId="7" w16cid:durableId="2067336751">
    <w:abstractNumId w:val="2"/>
  </w:num>
  <w:num w:numId="8" w16cid:durableId="1435784324">
    <w:abstractNumId w:val="1"/>
  </w:num>
  <w:num w:numId="9" w16cid:durableId="104857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DE9"/>
    <w:rsid w:val="009730F0"/>
    <w:rsid w:val="00AA1D8D"/>
    <w:rsid w:val="00B47730"/>
    <w:rsid w:val="00CB0664"/>
    <w:rsid w:val="00D36604"/>
    <w:rsid w:val="00DB1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08772"/>
  <w14:defaultImageDpi w14:val="300"/>
  <w15:docId w15:val="{865E07FF-47E1-4B4C-B139-BDFC7138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Theme="minorEastAsia" w:hAnsi="B Nazanin" w:cs="B Nazanin"/>
        <w:sz w:val="22"/>
        <w:szCs w:val="22"/>
        <w:rtl/>
        <w:lang w:val="fa-IR" w:eastAsia="fa-IR" w:bidi="fa-IR"/>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Arsalan DoostZanganeh</cp:lastModifiedBy>
  <cp:revision>2</cp:revision>
  <dcterms:created xsi:type="dcterms:W3CDTF">2026-09-16T09:37:00Z</dcterms:created>
  <dcterms:modified xsi:type="dcterms:W3CDTF">2026-09-16T09:37:00Z</dcterms:modified>
  <cp:category/>
</cp:coreProperties>
</file>