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C389E0" w14:textId="77777777" w:rsidR="007977EE" w:rsidRDefault="007977EE" w:rsidP="00AD7DDA">
      <w:pPr>
        <w:jc w:val="center"/>
        <w:rPr>
          <w:rFonts w:asciiTheme="majorHAnsi" w:eastAsiaTheme="majorEastAsia" w:hAnsiTheme="majorHAnsi" w:cstheme="majorBidi"/>
          <w:b/>
          <w:bCs/>
          <w:color w:val="365F91" w:themeColor="accent1" w:themeShade="BF"/>
          <w:sz w:val="28"/>
          <w:szCs w:val="28"/>
        </w:rPr>
      </w:pPr>
    </w:p>
    <w:p w14:paraId="0FC389E1" w14:textId="77777777" w:rsidR="00AD7DDA" w:rsidRPr="007977EE" w:rsidRDefault="007977EE" w:rsidP="00AD7DDA">
      <w:pPr>
        <w:jc w:val="center"/>
        <w:rPr>
          <w:rFonts w:asciiTheme="majorHAnsi" w:eastAsiaTheme="majorEastAsia" w:hAnsiTheme="majorHAnsi" w:cstheme="majorBidi"/>
          <w:b/>
          <w:bCs/>
          <w:color w:val="365F91" w:themeColor="accent1" w:themeShade="BF"/>
          <w:sz w:val="28"/>
          <w:szCs w:val="28"/>
          <w:lang w:val="bg-BG"/>
        </w:rPr>
      </w:pPr>
      <w:r w:rsidRPr="007977EE">
        <w:rPr>
          <w:rFonts w:asciiTheme="majorHAnsi" w:eastAsiaTheme="majorEastAsia" w:hAnsiTheme="majorHAnsi" w:cstheme="majorBidi"/>
          <w:b/>
          <w:bCs/>
          <w:color w:val="365F91" w:themeColor="accent1" w:themeShade="BF"/>
          <w:sz w:val="28"/>
          <w:szCs w:val="28"/>
          <w:lang w:val="bg-BG"/>
        </w:rPr>
        <w:t xml:space="preserve">Free workshops </w:t>
      </w:r>
      <w:r>
        <w:rPr>
          <w:rFonts w:asciiTheme="majorHAnsi" w:eastAsiaTheme="majorEastAsia" w:hAnsiTheme="majorHAnsi" w:cstheme="majorBidi"/>
          <w:b/>
          <w:bCs/>
          <w:color w:val="365F91" w:themeColor="accent1" w:themeShade="BF"/>
          <w:sz w:val="28"/>
          <w:szCs w:val="28"/>
        </w:rPr>
        <w:t>in</w:t>
      </w:r>
      <w:r w:rsidRPr="007977EE">
        <w:rPr>
          <w:rFonts w:asciiTheme="majorHAnsi" w:eastAsiaTheme="majorEastAsia" w:hAnsiTheme="majorHAnsi" w:cstheme="majorBidi"/>
          <w:b/>
          <w:bCs/>
          <w:color w:val="365F91" w:themeColor="accent1" w:themeShade="BF"/>
          <w:sz w:val="28"/>
          <w:szCs w:val="28"/>
          <w:lang w:val="bg-BG"/>
        </w:rPr>
        <w:t xml:space="preserve"> support </w:t>
      </w:r>
      <w:r>
        <w:rPr>
          <w:rFonts w:asciiTheme="majorHAnsi" w:eastAsiaTheme="majorEastAsia" w:hAnsiTheme="majorHAnsi" w:cstheme="majorBidi"/>
          <w:b/>
          <w:bCs/>
          <w:color w:val="365F91" w:themeColor="accent1" w:themeShade="BF"/>
          <w:sz w:val="28"/>
          <w:szCs w:val="28"/>
        </w:rPr>
        <w:t xml:space="preserve">of </w:t>
      </w:r>
      <w:r w:rsidRPr="007977EE">
        <w:rPr>
          <w:rFonts w:asciiTheme="majorHAnsi" w:eastAsiaTheme="majorEastAsia" w:hAnsiTheme="majorHAnsi" w:cstheme="majorBidi"/>
          <w:b/>
          <w:bCs/>
          <w:color w:val="365F91" w:themeColor="accent1" w:themeShade="BF"/>
          <w:sz w:val="28"/>
          <w:szCs w:val="28"/>
          <w:lang w:val="bg-BG"/>
        </w:rPr>
        <w:t>general education with the use of educational robotics</w:t>
      </w:r>
    </w:p>
    <w:p w14:paraId="0FC389E2" w14:textId="623BACA3" w:rsidR="00F57C08" w:rsidRPr="00AA294D" w:rsidRDefault="00AA294D" w:rsidP="00AD7DDA">
      <w:pPr>
        <w:jc w:val="center"/>
      </w:pPr>
      <w:r>
        <w:t xml:space="preserve"> </w:t>
      </w:r>
    </w:p>
    <w:p w14:paraId="0FC389E3" w14:textId="77777777" w:rsidR="00F57C08" w:rsidRDefault="00F57C08" w:rsidP="00AD7DDA">
      <w:pPr>
        <w:jc w:val="center"/>
        <w:rPr>
          <w:lang w:val="bg-BG"/>
        </w:rPr>
      </w:pPr>
      <w:bookmarkStart w:id="0" w:name="_GoBack"/>
      <w:bookmarkEnd w:id="0"/>
    </w:p>
    <w:p w14:paraId="0FC389E4" w14:textId="77777777" w:rsidR="00AD7DDA" w:rsidRPr="007C3984" w:rsidRDefault="007C3984" w:rsidP="009E4F77">
      <w:pPr>
        <w:pStyle w:val="Title"/>
        <w:rPr>
          <w:sz w:val="28"/>
        </w:rPr>
      </w:pPr>
      <w:r>
        <w:rPr>
          <w:sz w:val="28"/>
        </w:rPr>
        <w:t>About the project</w:t>
      </w:r>
    </w:p>
    <w:p w14:paraId="0FC389E5" w14:textId="77777777" w:rsidR="006D5751" w:rsidRPr="007C3984" w:rsidRDefault="007C3984" w:rsidP="006D5751">
      <w:pPr>
        <w:ind w:firstLine="720"/>
      </w:pPr>
      <w:r>
        <w:t xml:space="preserve">Children have an inborn curiosity about the scientific disciplines, technology, engineering and mathematics. This is due to their general interest </w:t>
      </w:r>
      <w:r w:rsidR="006D5751">
        <w:t>about the world – the way the world functions, the way that the different elements connect and interrelate. When this interest is not stimulated or encouraged on their road to maturity or during the course of education, it often disappears. From subject of natural excitement about the world, science becomes a boring and an abstract subject with an unclear practical application or purpose.</w:t>
      </w:r>
    </w:p>
    <w:p w14:paraId="0FC389E6" w14:textId="77777777" w:rsidR="006D5751" w:rsidRDefault="006D5751" w:rsidP="00056B11">
      <w:pPr>
        <w:ind w:firstLine="720"/>
      </w:pPr>
      <w:r>
        <w:t xml:space="preserve">The </w:t>
      </w:r>
      <w:r w:rsidRPr="007977EE">
        <w:rPr>
          <w:b/>
          <w:i/>
        </w:rPr>
        <w:t>ER4SREM project “Educational robotics for science, technology, engineering and mathematics”</w:t>
      </w:r>
      <w:r>
        <w:t xml:space="preserve"> aims to encourage this curiosity of the children, showing them one really exciting </w:t>
      </w:r>
      <w:r w:rsidR="007977EE">
        <w:t>hands-on application</w:t>
      </w:r>
      <w:r>
        <w:t xml:space="preserve"> of science – robotics. We believe that inspiration with the scientific disciplines, especially in younger children, could be encouraged very successfully with a project-oriented approach, which aims to teach theoretical concepts form science, technology, engineering and mathematics through their practical application.</w:t>
      </w:r>
    </w:p>
    <w:p w14:paraId="0FC389E7" w14:textId="77777777" w:rsidR="007977EE" w:rsidRPr="006D5751" w:rsidRDefault="007977EE" w:rsidP="00056B11">
      <w:pPr>
        <w:ind w:firstLine="720"/>
      </w:pPr>
      <w:r>
        <w:t xml:space="preserve">When assembling the robotics kits, adapted by the European Software Institute – Center Eastern Europe, children are learning by doing. They are learning by discovering, experimenting and having fun. </w:t>
      </w:r>
    </w:p>
    <w:p w14:paraId="0FC389E8" w14:textId="77777777" w:rsidR="0049221D" w:rsidRPr="00C862C0" w:rsidRDefault="00C862C0" w:rsidP="00056B11">
      <w:pPr>
        <w:ind w:firstLine="720"/>
        <w:rPr>
          <w:b/>
        </w:rPr>
      </w:pPr>
      <w:r>
        <w:rPr>
          <w:b/>
        </w:rPr>
        <w:t>Project Partners: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38"/>
        <w:gridCol w:w="2538"/>
      </w:tblGrid>
      <w:tr w:rsidR="0049221D" w14:paraId="0FC389EB" w14:textId="77777777" w:rsidTr="0049221D">
        <w:tc>
          <w:tcPr>
            <w:tcW w:w="7038" w:type="dxa"/>
          </w:tcPr>
          <w:p w14:paraId="0FC389E9" w14:textId="77777777" w:rsidR="0049221D" w:rsidRPr="00F57C08" w:rsidRDefault="0049221D" w:rsidP="00056B11">
            <w:pPr>
              <w:rPr>
                <w:lang w:val="bg-BG"/>
              </w:rPr>
            </w:pPr>
            <w:r w:rsidRPr="00F57C08">
              <w:rPr>
                <w:lang w:val="bg-BG"/>
              </w:rPr>
              <w:t>Vienna University of Technology (TU Wien)</w:t>
            </w:r>
          </w:p>
        </w:tc>
        <w:tc>
          <w:tcPr>
            <w:tcW w:w="2538" w:type="dxa"/>
          </w:tcPr>
          <w:p w14:paraId="0FC389EA" w14:textId="77777777" w:rsidR="0049221D" w:rsidRPr="00C862C0" w:rsidRDefault="00C862C0" w:rsidP="00056B11">
            <w:r>
              <w:t>Austria</w:t>
            </w:r>
          </w:p>
        </w:tc>
      </w:tr>
      <w:tr w:rsidR="0049221D" w14:paraId="0FC389EE" w14:textId="77777777" w:rsidTr="0049221D">
        <w:tc>
          <w:tcPr>
            <w:tcW w:w="7038" w:type="dxa"/>
          </w:tcPr>
          <w:p w14:paraId="0FC389EC" w14:textId="77777777" w:rsidR="0049221D" w:rsidRPr="00F57C08" w:rsidRDefault="0049221D" w:rsidP="00056B11">
            <w:pPr>
              <w:rPr>
                <w:lang w:val="bg-BG"/>
              </w:rPr>
            </w:pPr>
            <w:r w:rsidRPr="00F57C08">
              <w:rPr>
                <w:lang w:val="bg-BG"/>
              </w:rPr>
              <w:t>Европейски Софтуерен Институт – Център Източна Европа (ЕСИ ЦИЕ)</w:t>
            </w:r>
          </w:p>
        </w:tc>
        <w:tc>
          <w:tcPr>
            <w:tcW w:w="2538" w:type="dxa"/>
          </w:tcPr>
          <w:p w14:paraId="0FC389ED" w14:textId="77777777" w:rsidR="0049221D" w:rsidRPr="00C862C0" w:rsidRDefault="00C862C0" w:rsidP="00056B11">
            <w:r>
              <w:t>Bulgaria</w:t>
            </w:r>
          </w:p>
        </w:tc>
      </w:tr>
      <w:tr w:rsidR="0049221D" w14:paraId="0FC389F1" w14:textId="77777777" w:rsidTr="0049221D">
        <w:tc>
          <w:tcPr>
            <w:tcW w:w="7038" w:type="dxa"/>
          </w:tcPr>
          <w:p w14:paraId="0FC389EF" w14:textId="77777777" w:rsidR="0049221D" w:rsidRPr="00F57C08" w:rsidRDefault="0049221D" w:rsidP="0049221D">
            <w:r w:rsidRPr="00F57C08">
              <w:t>Practical Robotics Institute Austria (PRIA)</w:t>
            </w:r>
            <w:r w:rsidRPr="00F57C08">
              <w:tab/>
            </w:r>
          </w:p>
        </w:tc>
        <w:tc>
          <w:tcPr>
            <w:tcW w:w="2538" w:type="dxa"/>
          </w:tcPr>
          <w:p w14:paraId="0FC389F0" w14:textId="77777777" w:rsidR="0049221D" w:rsidRDefault="00C862C0" w:rsidP="00056B11">
            <w:pPr>
              <w:rPr>
                <w:lang w:val="bg-BG"/>
              </w:rPr>
            </w:pPr>
            <w:r>
              <w:t>Austria</w:t>
            </w:r>
          </w:p>
        </w:tc>
      </w:tr>
      <w:tr w:rsidR="0049221D" w14:paraId="0FC389F4" w14:textId="77777777" w:rsidTr="0049221D">
        <w:tc>
          <w:tcPr>
            <w:tcW w:w="7038" w:type="dxa"/>
          </w:tcPr>
          <w:p w14:paraId="0FC389F2" w14:textId="77777777" w:rsidR="0049221D" w:rsidRPr="00F57C08" w:rsidRDefault="0049221D" w:rsidP="0049221D">
            <w:r w:rsidRPr="00F57C08">
              <w:t>University of Athens Educational Technology Lab (</w:t>
            </w:r>
            <w:proofErr w:type="spellStart"/>
            <w:r w:rsidRPr="00F57C08">
              <w:t>UoA</w:t>
            </w:r>
            <w:proofErr w:type="spellEnd"/>
            <w:r w:rsidRPr="00F57C08">
              <w:t>)</w:t>
            </w:r>
            <w:r w:rsidRPr="00F57C08">
              <w:tab/>
            </w:r>
          </w:p>
        </w:tc>
        <w:tc>
          <w:tcPr>
            <w:tcW w:w="2538" w:type="dxa"/>
          </w:tcPr>
          <w:p w14:paraId="0FC389F3" w14:textId="77777777" w:rsidR="0049221D" w:rsidRPr="00C862C0" w:rsidRDefault="00C862C0" w:rsidP="00056B11">
            <w:r>
              <w:t>Greece</w:t>
            </w:r>
          </w:p>
        </w:tc>
      </w:tr>
      <w:tr w:rsidR="0049221D" w14:paraId="0FC389F7" w14:textId="77777777" w:rsidTr="0049221D">
        <w:tc>
          <w:tcPr>
            <w:tcW w:w="7038" w:type="dxa"/>
          </w:tcPr>
          <w:p w14:paraId="0FC389F5" w14:textId="77777777" w:rsidR="0049221D" w:rsidRPr="00F57C08" w:rsidRDefault="0049221D" w:rsidP="0049221D">
            <w:proofErr w:type="spellStart"/>
            <w:r w:rsidRPr="00F57C08">
              <w:t>AcrossLimits</w:t>
            </w:r>
            <w:proofErr w:type="spellEnd"/>
            <w:r w:rsidRPr="00F57C08">
              <w:t xml:space="preserve"> </w:t>
            </w:r>
          </w:p>
        </w:tc>
        <w:tc>
          <w:tcPr>
            <w:tcW w:w="2538" w:type="dxa"/>
          </w:tcPr>
          <w:p w14:paraId="0FC389F6" w14:textId="77777777" w:rsidR="0049221D" w:rsidRPr="00C862C0" w:rsidRDefault="00C862C0" w:rsidP="00056B11">
            <w:r>
              <w:t>Malta</w:t>
            </w:r>
          </w:p>
        </w:tc>
      </w:tr>
      <w:tr w:rsidR="0049221D" w14:paraId="0FC389FA" w14:textId="77777777" w:rsidTr="0049221D">
        <w:tc>
          <w:tcPr>
            <w:tcW w:w="7038" w:type="dxa"/>
          </w:tcPr>
          <w:p w14:paraId="0FC389F8" w14:textId="77777777" w:rsidR="0049221D" w:rsidRPr="00F57C08" w:rsidRDefault="0049221D" w:rsidP="0049221D">
            <w:pPr>
              <w:rPr>
                <w:lang w:val="bg-BG"/>
              </w:rPr>
            </w:pPr>
            <w:r w:rsidRPr="00F57C08">
              <w:t>Cardiff University School of Social Sciences (Cardiff University)</w:t>
            </w:r>
          </w:p>
        </w:tc>
        <w:tc>
          <w:tcPr>
            <w:tcW w:w="2538" w:type="dxa"/>
          </w:tcPr>
          <w:p w14:paraId="0FC389F9" w14:textId="77777777" w:rsidR="0049221D" w:rsidRPr="00C862C0" w:rsidRDefault="00C862C0" w:rsidP="00056B11">
            <w:r>
              <w:t>United Kingdom</w:t>
            </w:r>
          </w:p>
        </w:tc>
      </w:tr>
      <w:tr w:rsidR="0049221D" w14:paraId="0FC389FD" w14:textId="77777777" w:rsidTr="0049221D">
        <w:tc>
          <w:tcPr>
            <w:tcW w:w="7038" w:type="dxa"/>
          </w:tcPr>
          <w:p w14:paraId="0FC389FB" w14:textId="77777777" w:rsidR="0049221D" w:rsidRPr="00F57C08" w:rsidRDefault="0049221D" w:rsidP="00D7378A">
            <w:proofErr w:type="spellStart"/>
            <w:r w:rsidRPr="00F57C08">
              <w:t>Certicon</w:t>
            </w:r>
            <w:proofErr w:type="spellEnd"/>
            <w:r w:rsidRPr="00F57C08">
              <w:t xml:space="preserve"> (CE)</w:t>
            </w:r>
          </w:p>
        </w:tc>
        <w:tc>
          <w:tcPr>
            <w:tcW w:w="2538" w:type="dxa"/>
          </w:tcPr>
          <w:p w14:paraId="0FC389FC" w14:textId="77777777" w:rsidR="0049221D" w:rsidRPr="00C862C0" w:rsidRDefault="00C862C0" w:rsidP="00056B11">
            <w:r w:rsidRPr="00C862C0">
              <w:t>Czech Republic</w:t>
            </w:r>
          </w:p>
        </w:tc>
      </w:tr>
    </w:tbl>
    <w:p w14:paraId="0FC389FE" w14:textId="77777777" w:rsidR="0049221D" w:rsidRDefault="0049221D" w:rsidP="00056B11">
      <w:pPr>
        <w:ind w:firstLine="720"/>
        <w:rPr>
          <w:lang w:val="bg-BG"/>
        </w:rPr>
      </w:pPr>
    </w:p>
    <w:p w14:paraId="0FC389FF" w14:textId="77777777" w:rsidR="00F57C08" w:rsidRPr="00F57C08" w:rsidRDefault="00C862C0" w:rsidP="00C862C0">
      <w:pPr>
        <w:ind w:firstLine="720"/>
        <w:jc w:val="center"/>
        <w:rPr>
          <w:lang w:val="bg-BG"/>
        </w:rPr>
      </w:pPr>
      <w:r>
        <w:t>The organization of the educational robotics workshops in Bulgaria is responsibility of the European Software Institute – Center Eastern Europe (ESI CEE).</w:t>
      </w:r>
    </w:p>
    <w:p w14:paraId="0FC38A00" w14:textId="77777777" w:rsidR="0049221D" w:rsidRDefault="00AE6C03" w:rsidP="00F57C08">
      <w:pPr>
        <w:jc w:val="center"/>
      </w:pPr>
      <w:hyperlink r:id="rId7" w:history="1">
        <w:r w:rsidR="0049221D" w:rsidRPr="009621A8">
          <w:rPr>
            <w:rStyle w:val="Hyperlink"/>
          </w:rPr>
          <w:t>www.esicenter.bg</w:t>
        </w:r>
      </w:hyperlink>
      <w:r w:rsidR="0049221D">
        <w:t xml:space="preserve"> | (</w:t>
      </w:r>
      <w:r w:rsidR="007C3984">
        <w:t>+ 359 2</w:t>
      </w:r>
      <w:r w:rsidR="0049221D">
        <w:t>) 489 97 40</w:t>
      </w:r>
      <w:r w:rsidR="0049221D">
        <w:br/>
      </w:r>
    </w:p>
    <w:p w14:paraId="0FC38A01" w14:textId="77777777" w:rsidR="00F57C08" w:rsidRPr="00F57C08" w:rsidRDefault="00F57C08" w:rsidP="003E163B">
      <w:pPr>
        <w:pStyle w:val="Title"/>
        <w:rPr>
          <w:sz w:val="28"/>
          <w:lang w:val="bg-BG"/>
        </w:rPr>
      </w:pPr>
    </w:p>
    <w:p w14:paraId="0FC38A02" w14:textId="77777777" w:rsidR="00AD7DDA" w:rsidRPr="00FA2F4A" w:rsidRDefault="00FA2F4A" w:rsidP="003E163B">
      <w:pPr>
        <w:pStyle w:val="Title"/>
        <w:rPr>
          <w:sz w:val="28"/>
        </w:rPr>
      </w:pPr>
      <w:r>
        <w:rPr>
          <w:sz w:val="28"/>
        </w:rPr>
        <w:t>About the workshop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8"/>
        <w:gridCol w:w="6768"/>
      </w:tblGrid>
      <w:tr w:rsidR="003E163B" w14:paraId="0FC38A06" w14:textId="77777777" w:rsidTr="00557AC2">
        <w:tc>
          <w:tcPr>
            <w:tcW w:w="2808" w:type="dxa"/>
          </w:tcPr>
          <w:p w14:paraId="0FC38A03" w14:textId="77777777" w:rsidR="003E163B" w:rsidRPr="00557AC2" w:rsidRDefault="00FA2F4A" w:rsidP="003E163B">
            <w:pPr>
              <w:rPr>
                <w:b/>
                <w:lang w:val="bg-BG"/>
              </w:rPr>
            </w:pPr>
            <w:r>
              <w:rPr>
                <w:b/>
              </w:rPr>
              <w:t>When</w:t>
            </w:r>
            <w:r w:rsidR="003E163B" w:rsidRPr="00557AC2">
              <w:rPr>
                <w:b/>
                <w:lang w:val="bg-BG"/>
              </w:rPr>
              <w:t>:</w:t>
            </w:r>
          </w:p>
        </w:tc>
        <w:tc>
          <w:tcPr>
            <w:tcW w:w="6768" w:type="dxa"/>
          </w:tcPr>
          <w:p w14:paraId="0FC38A04" w14:textId="77777777" w:rsidR="003E163B" w:rsidRDefault="007C3984" w:rsidP="003E163B">
            <w:pPr>
              <w:rPr>
                <w:lang w:val="bg-BG"/>
              </w:rPr>
            </w:pPr>
            <w:r>
              <w:t>Within</w:t>
            </w:r>
            <w:r w:rsidR="00FA2F4A">
              <w:t xml:space="preserve"> the period between the months of February and July, 2016;</w:t>
            </w:r>
            <w:r w:rsidR="003E163B">
              <w:rPr>
                <w:lang w:val="bg-BG"/>
              </w:rPr>
              <w:t xml:space="preserve"> </w:t>
            </w:r>
          </w:p>
          <w:p w14:paraId="0FC38A05" w14:textId="77777777" w:rsidR="00557AC2" w:rsidRDefault="00557AC2" w:rsidP="003E163B">
            <w:pPr>
              <w:rPr>
                <w:lang w:val="bg-BG"/>
              </w:rPr>
            </w:pPr>
          </w:p>
        </w:tc>
      </w:tr>
      <w:tr w:rsidR="003E163B" w14:paraId="0FC38A0A" w14:textId="77777777" w:rsidTr="00557AC2">
        <w:tc>
          <w:tcPr>
            <w:tcW w:w="2808" w:type="dxa"/>
          </w:tcPr>
          <w:p w14:paraId="0FC38A07" w14:textId="77777777" w:rsidR="003E163B" w:rsidRPr="00557AC2" w:rsidRDefault="00FA2F4A" w:rsidP="003E163B">
            <w:pPr>
              <w:rPr>
                <w:b/>
                <w:lang w:val="bg-BG"/>
              </w:rPr>
            </w:pPr>
            <w:r>
              <w:rPr>
                <w:b/>
              </w:rPr>
              <w:t>Where</w:t>
            </w:r>
            <w:r w:rsidR="003E163B" w:rsidRPr="00557AC2">
              <w:rPr>
                <w:b/>
                <w:lang w:val="bg-BG"/>
              </w:rPr>
              <w:t>:</w:t>
            </w:r>
          </w:p>
        </w:tc>
        <w:tc>
          <w:tcPr>
            <w:tcW w:w="6768" w:type="dxa"/>
          </w:tcPr>
          <w:p w14:paraId="0FC38A08" w14:textId="77777777" w:rsidR="003E163B" w:rsidRDefault="007810FF" w:rsidP="00383ED5">
            <w:pPr>
              <w:rPr>
                <w:lang w:val="bg-BG"/>
              </w:rPr>
            </w:pPr>
            <w:r>
              <w:t>In school grounds</w:t>
            </w:r>
            <w:r w:rsidR="00383ED5">
              <w:rPr>
                <w:lang w:val="bg-BG"/>
              </w:rPr>
              <w:t xml:space="preserve">, </w:t>
            </w:r>
            <w:r w:rsidR="007C3984">
              <w:t>in groups</w:t>
            </w:r>
            <w:r>
              <w:t xml:space="preserve"> with the child’s </w:t>
            </w:r>
            <w:r w:rsidR="007C3984">
              <w:t>classmates;</w:t>
            </w:r>
          </w:p>
          <w:p w14:paraId="0FC38A09" w14:textId="77777777" w:rsidR="00557AC2" w:rsidRDefault="00557AC2" w:rsidP="00383ED5">
            <w:pPr>
              <w:rPr>
                <w:lang w:val="bg-BG"/>
              </w:rPr>
            </w:pPr>
          </w:p>
        </w:tc>
      </w:tr>
      <w:tr w:rsidR="003E163B" w14:paraId="0FC38A0E" w14:textId="77777777" w:rsidTr="00557AC2">
        <w:tc>
          <w:tcPr>
            <w:tcW w:w="2808" w:type="dxa"/>
          </w:tcPr>
          <w:p w14:paraId="0FC38A0B" w14:textId="77777777" w:rsidR="003E163B" w:rsidRPr="00557AC2" w:rsidRDefault="007810FF" w:rsidP="003E163B">
            <w:pPr>
              <w:rPr>
                <w:b/>
                <w:lang w:val="bg-BG"/>
              </w:rPr>
            </w:pPr>
            <w:r>
              <w:rPr>
                <w:b/>
              </w:rPr>
              <w:t>Duration</w:t>
            </w:r>
            <w:r w:rsidR="003E163B" w:rsidRPr="00557AC2">
              <w:rPr>
                <w:b/>
                <w:lang w:val="bg-BG"/>
              </w:rPr>
              <w:t>:</w:t>
            </w:r>
          </w:p>
        </w:tc>
        <w:tc>
          <w:tcPr>
            <w:tcW w:w="6768" w:type="dxa"/>
          </w:tcPr>
          <w:p w14:paraId="0FC38A0C" w14:textId="77777777" w:rsidR="00557AC2" w:rsidRDefault="007810FF" w:rsidP="003E163B">
            <w:r w:rsidRPr="007810FF">
              <w:rPr>
                <w:lang w:val="bg-BG"/>
              </w:rPr>
              <w:t xml:space="preserve">Between 6 and 12 hours, organized in one or more </w:t>
            </w:r>
            <w:r>
              <w:t>school</w:t>
            </w:r>
            <w:r w:rsidRPr="007810FF">
              <w:rPr>
                <w:lang w:val="bg-BG"/>
              </w:rPr>
              <w:t xml:space="preserve"> days;</w:t>
            </w:r>
          </w:p>
          <w:p w14:paraId="0FC38A0D" w14:textId="77777777" w:rsidR="007810FF" w:rsidRPr="007810FF" w:rsidRDefault="007810FF" w:rsidP="003E163B"/>
        </w:tc>
      </w:tr>
      <w:tr w:rsidR="003E163B" w14:paraId="0FC38A11" w14:textId="77777777" w:rsidTr="00557AC2">
        <w:tc>
          <w:tcPr>
            <w:tcW w:w="2808" w:type="dxa"/>
          </w:tcPr>
          <w:p w14:paraId="0FC38A0F" w14:textId="77777777" w:rsidR="003E163B" w:rsidRPr="007810FF" w:rsidRDefault="007810FF" w:rsidP="007810FF">
            <w:pPr>
              <w:rPr>
                <w:b/>
              </w:rPr>
            </w:pPr>
            <w:r>
              <w:rPr>
                <w:b/>
              </w:rPr>
              <w:t>Who conducts the workshop:</w:t>
            </w:r>
          </w:p>
        </w:tc>
        <w:tc>
          <w:tcPr>
            <w:tcW w:w="6768" w:type="dxa"/>
          </w:tcPr>
          <w:p w14:paraId="0FC38A10" w14:textId="77777777" w:rsidR="003E163B" w:rsidRPr="007810FF" w:rsidRDefault="007810FF" w:rsidP="007810FF">
            <w:r>
              <w:t xml:space="preserve">A team from ESI CEE in the presence and with the support of a teacher; </w:t>
            </w:r>
          </w:p>
        </w:tc>
      </w:tr>
      <w:tr w:rsidR="00557AC2" w14:paraId="0FC38A14" w14:textId="77777777" w:rsidTr="00557AC2">
        <w:tc>
          <w:tcPr>
            <w:tcW w:w="2808" w:type="dxa"/>
          </w:tcPr>
          <w:p w14:paraId="0FC38A12" w14:textId="77777777" w:rsidR="00557AC2" w:rsidRPr="00557AC2" w:rsidRDefault="00557AC2" w:rsidP="003E163B">
            <w:pPr>
              <w:rPr>
                <w:b/>
                <w:lang w:val="bg-BG"/>
              </w:rPr>
            </w:pPr>
          </w:p>
        </w:tc>
        <w:tc>
          <w:tcPr>
            <w:tcW w:w="6768" w:type="dxa"/>
          </w:tcPr>
          <w:p w14:paraId="0FC38A13" w14:textId="77777777" w:rsidR="00557AC2" w:rsidRDefault="00557AC2" w:rsidP="003E163B">
            <w:pPr>
              <w:rPr>
                <w:lang w:val="bg-BG"/>
              </w:rPr>
            </w:pPr>
          </w:p>
        </w:tc>
      </w:tr>
      <w:tr w:rsidR="003E163B" w14:paraId="0FC38A18" w14:textId="77777777" w:rsidTr="00557AC2">
        <w:tc>
          <w:tcPr>
            <w:tcW w:w="2808" w:type="dxa"/>
          </w:tcPr>
          <w:p w14:paraId="0FC38A15" w14:textId="77777777" w:rsidR="003E163B" w:rsidRPr="00557AC2" w:rsidRDefault="007810FF" w:rsidP="003E163B">
            <w:pPr>
              <w:rPr>
                <w:b/>
                <w:lang w:val="bg-BG"/>
              </w:rPr>
            </w:pPr>
            <w:r>
              <w:rPr>
                <w:b/>
              </w:rPr>
              <w:t>Price</w:t>
            </w:r>
            <w:r w:rsidR="003E163B" w:rsidRPr="00557AC2">
              <w:rPr>
                <w:b/>
                <w:lang w:val="bg-BG"/>
              </w:rPr>
              <w:t>:</w:t>
            </w:r>
          </w:p>
        </w:tc>
        <w:tc>
          <w:tcPr>
            <w:tcW w:w="6768" w:type="dxa"/>
          </w:tcPr>
          <w:p w14:paraId="0FC38A16" w14:textId="77777777" w:rsidR="003E163B" w:rsidRDefault="007810FF" w:rsidP="003E163B">
            <w:pPr>
              <w:rPr>
                <w:lang w:val="bg-BG"/>
              </w:rPr>
            </w:pPr>
            <w:r>
              <w:t>Free</w:t>
            </w:r>
            <w:r w:rsidR="003E163B">
              <w:rPr>
                <w:lang w:val="bg-BG"/>
              </w:rPr>
              <w:t>;</w:t>
            </w:r>
          </w:p>
          <w:p w14:paraId="0FC38A17" w14:textId="77777777" w:rsidR="00557AC2" w:rsidRDefault="00557AC2" w:rsidP="003E163B">
            <w:pPr>
              <w:rPr>
                <w:lang w:val="bg-BG"/>
              </w:rPr>
            </w:pPr>
          </w:p>
        </w:tc>
      </w:tr>
      <w:tr w:rsidR="00383ED5" w14:paraId="0FC38A1C" w14:textId="77777777" w:rsidTr="00557AC2">
        <w:tc>
          <w:tcPr>
            <w:tcW w:w="2808" w:type="dxa"/>
          </w:tcPr>
          <w:p w14:paraId="0FC38A19" w14:textId="77777777" w:rsidR="00383ED5" w:rsidRPr="00557AC2" w:rsidRDefault="007810FF" w:rsidP="003E163B">
            <w:pPr>
              <w:rPr>
                <w:b/>
                <w:lang w:val="bg-BG"/>
              </w:rPr>
            </w:pPr>
            <w:r w:rsidRPr="007810FF">
              <w:rPr>
                <w:b/>
                <w:lang w:val="bg-BG"/>
              </w:rPr>
              <w:t>Prerequisites</w:t>
            </w:r>
            <w:r w:rsidR="00383ED5" w:rsidRPr="00557AC2">
              <w:rPr>
                <w:b/>
                <w:lang w:val="bg-BG"/>
              </w:rPr>
              <w:t>:</w:t>
            </w:r>
          </w:p>
        </w:tc>
        <w:tc>
          <w:tcPr>
            <w:tcW w:w="6768" w:type="dxa"/>
          </w:tcPr>
          <w:p w14:paraId="0FC38A1A" w14:textId="77777777" w:rsidR="00557AC2" w:rsidRPr="007C3984" w:rsidRDefault="007810FF" w:rsidP="003E163B">
            <w:r w:rsidRPr="007810FF">
              <w:rPr>
                <w:lang w:val="bg-BG"/>
              </w:rPr>
              <w:t>There are no requirement</w:t>
            </w:r>
            <w:r w:rsidR="007C3984">
              <w:rPr>
                <w:lang w:val="bg-BG"/>
              </w:rPr>
              <w:t>s for prior knowledge or skills</w:t>
            </w:r>
            <w:r w:rsidR="007C3984">
              <w:t>;</w:t>
            </w:r>
          </w:p>
          <w:p w14:paraId="0FC38A1B" w14:textId="77777777" w:rsidR="007810FF" w:rsidRPr="007810FF" w:rsidRDefault="007810FF" w:rsidP="003E163B"/>
        </w:tc>
      </w:tr>
      <w:tr w:rsidR="003E163B" w14:paraId="0FC38A21" w14:textId="77777777" w:rsidTr="00557AC2">
        <w:tc>
          <w:tcPr>
            <w:tcW w:w="2808" w:type="dxa"/>
          </w:tcPr>
          <w:p w14:paraId="0FC38A1D" w14:textId="77777777" w:rsidR="003E163B" w:rsidRPr="00557AC2" w:rsidRDefault="007810FF" w:rsidP="003E163B">
            <w:pPr>
              <w:rPr>
                <w:b/>
                <w:lang w:val="bg-BG"/>
              </w:rPr>
            </w:pPr>
            <w:r>
              <w:rPr>
                <w:b/>
              </w:rPr>
              <w:t>Technology used</w:t>
            </w:r>
            <w:r w:rsidR="00146938" w:rsidRPr="00557AC2">
              <w:rPr>
                <w:b/>
                <w:lang w:val="bg-BG"/>
              </w:rPr>
              <w:t>:</w:t>
            </w:r>
          </w:p>
        </w:tc>
        <w:tc>
          <w:tcPr>
            <w:tcW w:w="6768" w:type="dxa"/>
          </w:tcPr>
          <w:p w14:paraId="0FC38A1E" w14:textId="77777777" w:rsidR="00146938" w:rsidRPr="00146938" w:rsidRDefault="007810FF" w:rsidP="00146938">
            <w:pPr>
              <w:pStyle w:val="ListParagraph"/>
              <w:numPr>
                <w:ilvl w:val="0"/>
                <w:numId w:val="2"/>
              </w:numPr>
            </w:pPr>
            <w:proofErr w:type="spellStart"/>
            <w:r>
              <w:t>Robo</w:t>
            </w:r>
            <w:proofErr w:type="spellEnd"/>
            <w:r>
              <w:t>-kits based on</w:t>
            </w:r>
            <w:r w:rsidR="00146938" w:rsidRPr="00146938">
              <w:rPr>
                <w:lang w:val="bg-BG"/>
              </w:rPr>
              <w:t xml:space="preserve"> </w:t>
            </w:r>
            <w:r w:rsidR="00146938">
              <w:t>Arduino</w:t>
            </w:r>
            <w:r w:rsidR="007C3984">
              <w:t>;</w:t>
            </w:r>
          </w:p>
          <w:p w14:paraId="0FC38A1F" w14:textId="77777777" w:rsidR="003E163B" w:rsidRDefault="007810FF" w:rsidP="00146938">
            <w:pPr>
              <w:pStyle w:val="ListParagraph"/>
              <w:numPr>
                <w:ilvl w:val="0"/>
                <w:numId w:val="2"/>
              </w:numPr>
              <w:rPr>
                <w:lang w:val="bg-BG"/>
              </w:rPr>
            </w:pPr>
            <w:r>
              <w:t xml:space="preserve">Visual programming </w:t>
            </w:r>
            <w:proofErr w:type="spellStart"/>
            <w:r>
              <w:t>sofware</w:t>
            </w:r>
            <w:proofErr w:type="spellEnd"/>
            <w:r w:rsidR="00146938" w:rsidRPr="00146938">
              <w:rPr>
                <w:lang w:val="bg-BG"/>
              </w:rPr>
              <w:t xml:space="preserve"> (</w:t>
            </w:r>
            <w:r w:rsidR="00146938">
              <w:t>Snap</w:t>
            </w:r>
            <w:r w:rsidR="00146938" w:rsidRPr="00146938">
              <w:rPr>
                <w:lang w:val="bg-BG"/>
              </w:rPr>
              <w:t xml:space="preserve"> </w:t>
            </w:r>
            <w:r>
              <w:t>and</w:t>
            </w:r>
            <w:r w:rsidR="00146938" w:rsidRPr="00146938">
              <w:rPr>
                <w:lang w:val="bg-BG"/>
              </w:rPr>
              <w:t>/</w:t>
            </w:r>
            <w:r>
              <w:t>or</w:t>
            </w:r>
            <w:r w:rsidR="00146938">
              <w:t xml:space="preserve"> Scratch</w:t>
            </w:r>
            <w:r w:rsidR="00146938" w:rsidRPr="00146938">
              <w:rPr>
                <w:lang w:val="bg-BG"/>
              </w:rPr>
              <w:t>)</w:t>
            </w:r>
            <w:r w:rsidR="007C3984">
              <w:t>;</w:t>
            </w:r>
          </w:p>
          <w:p w14:paraId="0FC38A20" w14:textId="77777777" w:rsidR="00557AC2" w:rsidRPr="00146938" w:rsidRDefault="00557AC2" w:rsidP="00557AC2">
            <w:pPr>
              <w:pStyle w:val="ListParagraph"/>
              <w:rPr>
                <w:lang w:val="bg-BG"/>
              </w:rPr>
            </w:pPr>
          </w:p>
        </w:tc>
      </w:tr>
      <w:tr w:rsidR="003E163B" w14:paraId="0FC38A26" w14:textId="77777777" w:rsidTr="00557AC2">
        <w:tc>
          <w:tcPr>
            <w:tcW w:w="2808" w:type="dxa"/>
          </w:tcPr>
          <w:p w14:paraId="0FC38A22" w14:textId="77777777" w:rsidR="003E163B" w:rsidRPr="007810FF" w:rsidRDefault="007810FF" w:rsidP="007810FF">
            <w:pPr>
              <w:rPr>
                <w:b/>
              </w:rPr>
            </w:pPr>
            <w:r>
              <w:rPr>
                <w:b/>
              </w:rPr>
              <w:t>Workshop activities:</w:t>
            </w:r>
          </w:p>
        </w:tc>
        <w:tc>
          <w:tcPr>
            <w:tcW w:w="6768" w:type="dxa"/>
          </w:tcPr>
          <w:p w14:paraId="0FC38A23" w14:textId="77777777" w:rsidR="007810FF" w:rsidRDefault="007810FF" w:rsidP="007810FF">
            <w:r>
              <w:t xml:space="preserve">During the educational robotics workshops the students will be able to learn the basic concepts of robotics through demonstrations and games with NAO – a humanoid robot. Together, with the support of the instructors and through visual instructions, </w:t>
            </w:r>
            <w:r w:rsidR="00F125BB">
              <w:t>the students</w:t>
            </w:r>
            <w:r>
              <w:t xml:space="preserve"> will assemble an Arduino robot that they will program </w:t>
            </w:r>
            <w:r w:rsidR="00F125BB">
              <w:t>to perform simple tasks</w:t>
            </w:r>
            <w:r>
              <w:t xml:space="preserve"> with</w:t>
            </w:r>
            <w:r w:rsidR="00F125BB">
              <w:t xml:space="preserve"> </w:t>
            </w:r>
            <w:r>
              <w:t xml:space="preserve">visual programming software. </w:t>
            </w:r>
            <w:r w:rsidR="00F125BB">
              <w:t>In order to build the robot the children will be divided in</w:t>
            </w:r>
            <w:r>
              <w:t xml:space="preserve"> groups. </w:t>
            </w:r>
            <w:r w:rsidR="00F125BB">
              <w:t>The workshop also</w:t>
            </w:r>
            <w:r>
              <w:t xml:space="preserve"> include</w:t>
            </w:r>
            <w:r w:rsidR="00F125BB">
              <w:t>s</w:t>
            </w:r>
            <w:r>
              <w:t xml:space="preserve"> a creativity</w:t>
            </w:r>
            <w:r w:rsidR="00F125BB">
              <w:t xml:space="preserve"> seminar</w:t>
            </w:r>
            <w:r>
              <w:t xml:space="preserve"> </w:t>
            </w:r>
            <w:r w:rsidR="00F125BB">
              <w:t>based on</w:t>
            </w:r>
            <w:r>
              <w:t xml:space="preserve"> the </w:t>
            </w:r>
            <w:r w:rsidR="00F125BB">
              <w:t>mind-</w:t>
            </w:r>
            <w:r>
              <w:t>map</w:t>
            </w:r>
            <w:r w:rsidR="00F125BB">
              <w:t>ping</w:t>
            </w:r>
            <w:r>
              <w:t xml:space="preserve"> </w:t>
            </w:r>
            <w:r w:rsidR="00F125BB">
              <w:t xml:space="preserve">concept </w:t>
            </w:r>
            <w:r>
              <w:t xml:space="preserve">of Tony </w:t>
            </w:r>
            <w:proofErr w:type="spellStart"/>
            <w:r>
              <w:t>Buzan</w:t>
            </w:r>
            <w:proofErr w:type="spellEnd"/>
            <w:r>
              <w:t xml:space="preserve">, </w:t>
            </w:r>
            <w:r w:rsidR="00F125BB">
              <w:t>which</w:t>
            </w:r>
            <w:r>
              <w:t xml:space="preserve"> aim</w:t>
            </w:r>
            <w:r w:rsidR="00F125BB">
              <w:t>s</w:t>
            </w:r>
            <w:r>
              <w:t xml:space="preserve"> to </w:t>
            </w:r>
            <w:r w:rsidR="00F125BB">
              <w:t>encourage the</w:t>
            </w:r>
            <w:r>
              <w:t xml:space="preserve"> children </w:t>
            </w:r>
            <w:r w:rsidR="00F125BB">
              <w:t>to</w:t>
            </w:r>
            <w:r>
              <w:t xml:space="preserve"> discover additional practical applications of robotics in various fields of science and</w:t>
            </w:r>
            <w:r w:rsidR="00F125BB">
              <w:t xml:space="preserve"> in</w:t>
            </w:r>
            <w:r>
              <w:t xml:space="preserve"> everyday life.</w:t>
            </w:r>
          </w:p>
          <w:p w14:paraId="0FC38A24" w14:textId="77777777" w:rsidR="007810FF" w:rsidRPr="007810FF" w:rsidRDefault="007810FF" w:rsidP="007810FF">
            <w:r>
              <w:t xml:space="preserve">The kit is </w:t>
            </w:r>
            <w:r w:rsidR="00F125BB">
              <w:t xml:space="preserve">especially </w:t>
            </w:r>
            <w:r>
              <w:t xml:space="preserve">designed to be </w:t>
            </w:r>
            <w:r w:rsidR="00F125BB">
              <w:t>used safely by children</w:t>
            </w:r>
            <w:r>
              <w:t xml:space="preserve"> - </w:t>
            </w:r>
            <w:r w:rsidR="00F125BB">
              <w:t>to</w:t>
            </w:r>
            <w:r>
              <w:t xml:space="preserve"> assembl</w:t>
            </w:r>
            <w:r w:rsidR="00F125BB">
              <w:t>e the parts you</w:t>
            </w:r>
            <w:r>
              <w:t xml:space="preserve"> do not need </w:t>
            </w:r>
            <w:r w:rsidR="00F125BB">
              <w:t xml:space="preserve">to use </w:t>
            </w:r>
            <w:r>
              <w:t xml:space="preserve">a soldering iron or </w:t>
            </w:r>
            <w:r w:rsidR="00F125BB">
              <w:t xml:space="preserve">any </w:t>
            </w:r>
            <w:r>
              <w:t>sharp tools.</w:t>
            </w:r>
          </w:p>
          <w:p w14:paraId="0FC38A25" w14:textId="77777777" w:rsidR="007810FF" w:rsidRPr="007810FF" w:rsidRDefault="007810FF" w:rsidP="007810FF"/>
        </w:tc>
      </w:tr>
      <w:tr w:rsidR="003E163B" w14:paraId="0FC38A2B" w14:textId="77777777" w:rsidTr="00557AC2">
        <w:tc>
          <w:tcPr>
            <w:tcW w:w="2808" w:type="dxa"/>
          </w:tcPr>
          <w:p w14:paraId="0FC38A27" w14:textId="77777777" w:rsidR="003E163B" w:rsidRPr="00F125BB" w:rsidRDefault="00F125BB" w:rsidP="003E163B">
            <w:pPr>
              <w:rPr>
                <w:b/>
              </w:rPr>
            </w:pPr>
            <w:r>
              <w:rPr>
                <w:b/>
              </w:rPr>
              <w:t>Feedback:</w:t>
            </w:r>
          </w:p>
        </w:tc>
        <w:tc>
          <w:tcPr>
            <w:tcW w:w="6768" w:type="dxa"/>
          </w:tcPr>
          <w:p w14:paraId="0FC38A28" w14:textId="77777777" w:rsidR="00F125BB" w:rsidRDefault="00F125BB" w:rsidP="00F125BB">
            <w:r w:rsidRPr="00F125BB">
              <w:rPr>
                <w:lang w:val="bg-BG"/>
              </w:rPr>
              <w:t>Before the</w:t>
            </w:r>
            <w:r>
              <w:t xml:space="preserve"> actual</w:t>
            </w:r>
            <w:r w:rsidRPr="00F125BB">
              <w:rPr>
                <w:lang w:val="bg-BG"/>
              </w:rPr>
              <w:t xml:space="preserve"> workshop, the school will send </w:t>
            </w:r>
            <w:r>
              <w:t xml:space="preserve">out </w:t>
            </w:r>
            <w:r w:rsidRPr="00F125BB">
              <w:rPr>
                <w:lang w:val="bg-BG"/>
              </w:rPr>
              <w:t>letters to</w:t>
            </w:r>
            <w:r>
              <w:t xml:space="preserve"> all the</w:t>
            </w:r>
            <w:r w:rsidRPr="00F125BB">
              <w:rPr>
                <w:lang w:val="bg-BG"/>
              </w:rPr>
              <w:t xml:space="preserve"> parents describing the information that will be collected as feedback from the children, </w:t>
            </w:r>
            <w:r>
              <w:t>accompanied by</w:t>
            </w:r>
            <w:r w:rsidRPr="00F125BB">
              <w:rPr>
                <w:lang w:val="bg-BG"/>
              </w:rPr>
              <w:t xml:space="preserve"> a declaration </w:t>
            </w:r>
            <w:r>
              <w:t>for them to sign</w:t>
            </w:r>
            <w:r w:rsidRPr="00F125BB">
              <w:rPr>
                <w:lang w:val="bg-BG"/>
              </w:rPr>
              <w:t xml:space="preserve"> if they agree to </w:t>
            </w:r>
            <w:r>
              <w:t>for</w:t>
            </w:r>
            <w:r w:rsidRPr="00F125BB">
              <w:rPr>
                <w:lang w:val="bg-BG"/>
              </w:rPr>
              <w:t xml:space="preserve"> their child</w:t>
            </w:r>
            <w:r>
              <w:t xml:space="preserve"> to provide us with</w:t>
            </w:r>
            <w:r>
              <w:rPr>
                <w:lang w:val="bg-BG"/>
              </w:rPr>
              <w:t xml:space="preserve"> th</w:t>
            </w:r>
            <w:r>
              <w:t>is</w:t>
            </w:r>
            <w:r w:rsidRPr="00F125BB">
              <w:rPr>
                <w:lang w:val="bg-BG"/>
              </w:rPr>
              <w:t xml:space="preserve"> information. Any </w:t>
            </w:r>
            <w:r>
              <w:t>information</w:t>
            </w:r>
            <w:r w:rsidRPr="00F125BB">
              <w:rPr>
                <w:lang w:val="bg-BG"/>
              </w:rPr>
              <w:t xml:space="preserve"> collected will be treated </w:t>
            </w:r>
            <w:r>
              <w:t>with</w:t>
            </w:r>
            <w:r w:rsidRPr="00F125BB">
              <w:rPr>
                <w:lang w:val="bg-BG"/>
              </w:rPr>
              <w:t xml:space="preserve"> strict </w:t>
            </w:r>
            <w:r w:rsidRPr="00F125BB">
              <w:rPr>
                <w:lang w:val="en-GB"/>
              </w:rPr>
              <w:t>confidentiality</w:t>
            </w:r>
            <w:r w:rsidRPr="00F125BB">
              <w:rPr>
                <w:lang w:val="bg-BG"/>
              </w:rPr>
              <w:t xml:space="preserve"> and will serve</w:t>
            </w:r>
            <w:r>
              <w:t xml:space="preserve"> only </w:t>
            </w:r>
            <w:r w:rsidRPr="00F125BB">
              <w:rPr>
                <w:lang w:val="bg-BG"/>
              </w:rPr>
              <w:t>to improve</w:t>
            </w:r>
            <w:r w:rsidR="00C862C0">
              <w:t xml:space="preserve"> the quality of</w:t>
            </w:r>
            <w:r w:rsidRPr="00F125BB">
              <w:rPr>
                <w:lang w:val="bg-BG"/>
              </w:rPr>
              <w:t xml:space="preserve"> the workshop</w:t>
            </w:r>
            <w:r w:rsidR="00C862C0">
              <w:t>s</w:t>
            </w:r>
            <w:r w:rsidRPr="00F125BB">
              <w:rPr>
                <w:lang w:val="bg-BG"/>
              </w:rPr>
              <w:t xml:space="preserve">. The questions will be related to the child's </w:t>
            </w:r>
            <w:r w:rsidR="00C862C0">
              <w:t>opinion</w:t>
            </w:r>
            <w:r w:rsidRPr="00F125BB">
              <w:rPr>
                <w:lang w:val="bg-BG"/>
              </w:rPr>
              <w:t xml:space="preserve"> </w:t>
            </w:r>
            <w:r w:rsidR="00C862C0">
              <w:t>on</w:t>
            </w:r>
            <w:r w:rsidRPr="00F125BB">
              <w:rPr>
                <w:lang w:val="bg-BG"/>
              </w:rPr>
              <w:t xml:space="preserve"> the workshop, </w:t>
            </w:r>
            <w:r w:rsidR="00C862C0">
              <w:t xml:space="preserve">on </w:t>
            </w:r>
            <w:r w:rsidRPr="00F125BB">
              <w:rPr>
                <w:lang w:val="bg-BG"/>
              </w:rPr>
              <w:t xml:space="preserve">robotics and </w:t>
            </w:r>
            <w:r w:rsidR="00C862C0">
              <w:t>on the applied pedagogical</w:t>
            </w:r>
            <w:r w:rsidRPr="00F125BB">
              <w:rPr>
                <w:lang w:val="bg-BG"/>
              </w:rPr>
              <w:t xml:space="preserve"> approach.</w:t>
            </w:r>
          </w:p>
          <w:p w14:paraId="0FC38A29" w14:textId="77777777" w:rsidR="00F125BB" w:rsidRPr="00F125BB" w:rsidRDefault="00F125BB" w:rsidP="00F125BB"/>
          <w:p w14:paraId="0FC38A2A" w14:textId="77777777" w:rsidR="00557AC2" w:rsidRPr="00557AC2" w:rsidRDefault="00F125BB" w:rsidP="00C862C0">
            <w:pPr>
              <w:rPr>
                <w:b/>
                <w:lang w:val="bg-BG"/>
              </w:rPr>
            </w:pPr>
            <w:r w:rsidRPr="00F125BB">
              <w:rPr>
                <w:lang w:val="bg-BG"/>
              </w:rPr>
              <w:t xml:space="preserve">Feedback from the children </w:t>
            </w:r>
            <w:r w:rsidR="00C862C0">
              <w:t xml:space="preserve">will be obtained </w:t>
            </w:r>
            <w:r w:rsidRPr="00F125BB">
              <w:rPr>
                <w:lang w:val="bg-BG"/>
              </w:rPr>
              <w:t>in t</w:t>
            </w:r>
            <w:r w:rsidR="00C862C0">
              <w:rPr>
                <w:lang w:val="bg-BG"/>
              </w:rPr>
              <w:t>he form of a</w:t>
            </w:r>
            <w:r w:rsidR="00C862C0">
              <w:t xml:space="preserve">n interview </w:t>
            </w:r>
            <w:r w:rsidRPr="00F125BB">
              <w:rPr>
                <w:lang w:val="bg-BG"/>
              </w:rPr>
              <w:t xml:space="preserve">only after </w:t>
            </w:r>
            <w:r w:rsidR="00C862C0">
              <w:t>the</w:t>
            </w:r>
            <w:r w:rsidRPr="00F125BB">
              <w:rPr>
                <w:lang w:val="bg-BG"/>
              </w:rPr>
              <w:t xml:space="preserve"> consent of the parent and</w:t>
            </w:r>
            <w:r w:rsidR="00C862C0">
              <w:t xml:space="preserve"> the</w:t>
            </w:r>
            <w:r w:rsidRPr="00F125BB">
              <w:rPr>
                <w:lang w:val="bg-BG"/>
              </w:rPr>
              <w:t xml:space="preserve"> child.</w:t>
            </w:r>
          </w:p>
        </w:tc>
      </w:tr>
    </w:tbl>
    <w:p w14:paraId="0FC38A2C" w14:textId="77777777" w:rsidR="00E53583" w:rsidRPr="00AD7DDA" w:rsidRDefault="00E53583" w:rsidP="00AD7DDA">
      <w:pPr>
        <w:tabs>
          <w:tab w:val="left" w:pos="2534"/>
        </w:tabs>
      </w:pPr>
    </w:p>
    <w:sectPr w:rsidR="00E53583" w:rsidRPr="00AD7DDA" w:rsidSect="00FA2F4A">
      <w:headerReference w:type="even" r:id="rId8"/>
      <w:headerReference w:type="default" r:id="rId9"/>
      <w:footerReference w:type="default" r:id="rId10"/>
      <w:pgSz w:w="12240" w:h="15840"/>
      <w:pgMar w:top="720" w:right="720" w:bottom="720" w:left="720" w:header="432"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C38A2F" w14:textId="77777777" w:rsidR="00FB3A08" w:rsidRDefault="00FB3A08" w:rsidP="00AD7DDA">
      <w:pPr>
        <w:spacing w:after="0" w:line="240" w:lineRule="auto"/>
      </w:pPr>
      <w:r>
        <w:separator/>
      </w:r>
    </w:p>
  </w:endnote>
  <w:endnote w:type="continuationSeparator" w:id="0">
    <w:p w14:paraId="0FC38A30" w14:textId="77777777" w:rsidR="00FB3A08" w:rsidRDefault="00FB3A08" w:rsidP="00AD7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38A36" w14:textId="77777777" w:rsidR="007977EE" w:rsidRDefault="007977EE" w:rsidP="00056B11">
    <w:pPr>
      <w:pStyle w:val="Footer"/>
      <w:jc w:val="center"/>
      <w:rPr>
        <w:noProof/>
      </w:rPr>
    </w:pPr>
  </w:p>
  <w:p w14:paraId="0FC38A37" w14:textId="77777777" w:rsidR="00AD7DDA" w:rsidRDefault="00AE6C03" w:rsidP="007977EE">
    <w:pPr>
      <w:pStyle w:val="Footer"/>
    </w:pPr>
    <w:r>
      <w:rPr>
        <w:noProof/>
        <w:lang w:eastAsia="zh-TW"/>
      </w:rPr>
      <w:pict w14:anchorId="0FC38A3E">
        <v:shapetype id="_x0000_t202" coordsize="21600,21600" o:spt="202" path="m,l,21600r21600,l21600,xe">
          <v:stroke joinstyle="miter"/>
          <v:path gradientshapeok="t" o:connecttype="rect"/>
        </v:shapetype>
        <v:shape id="_x0000_s11265" type="#_x0000_t202" style="position:absolute;margin-left:105.95pt;margin-top:5pt;width:446.4pt;height:35.05pt;z-index:251660288;mso-width-relative:margin;mso-height-relative:margin" stroked="f">
          <v:textbox style="mso-next-textbox:#_x0000_s11265">
            <w:txbxContent>
              <w:p w14:paraId="0FC38A41" w14:textId="77777777" w:rsidR="007977EE" w:rsidRPr="007977EE" w:rsidRDefault="007977EE" w:rsidP="007977EE">
                <w:r w:rsidRPr="007977EE">
                  <w:t>The project</w:t>
                </w:r>
                <w:r>
                  <w:rPr>
                    <w:b/>
                    <w:i/>
                  </w:rPr>
                  <w:t xml:space="preserve"> “</w:t>
                </w:r>
                <w:r w:rsidRPr="007977EE">
                  <w:rPr>
                    <w:b/>
                    <w:i/>
                  </w:rPr>
                  <w:t>ER4SREM</w:t>
                </w:r>
                <w:r>
                  <w:rPr>
                    <w:b/>
                    <w:i/>
                  </w:rPr>
                  <w:t xml:space="preserve">: </w:t>
                </w:r>
                <w:r w:rsidRPr="007977EE">
                  <w:rPr>
                    <w:b/>
                    <w:i/>
                  </w:rPr>
                  <w:t>Educational robotics for science, technology, engineering and mathematics”</w:t>
                </w:r>
                <w:r w:rsidRPr="007977EE">
                  <w:t xml:space="preserve"> is funded by the EU Horizon 2020, project reference No. 665972.</w:t>
                </w:r>
              </w:p>
            </w:txbxContent>
          </v:textbox>
        </v:shape>
      </w:pict>
    </w:r>
    <w:r w:rsidR="004917D6" w:rsidRPr="004917D6">
      <w:rPr>
        <w:noProof/>
        <w:lang w:eastAsia="zh-TW"/>
      </w:rPr>
      <w:drawing>
        <wp:inline distT="0" distB="0" distL="0" distR="0" wp14:anchorId="0FC38A3F" wp14:editId="0FC38A40">
          <wp:extent cx="988697" cy="653143"/>
          <wp:effectExtent l="19050" t="0" r="1903" b="0"/>
          <wp:docPr id="1" name="Picture 1" descr="ESICEE-2015-11-09-ER4STEM-Vienna-competition-poster-for-schools-draft-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ICEE-2015-11-09-ER4STEM-Vienna-competition-poster-for-schools-draft-v1.png"/>
                  <pic:cNvPicPr/>
                </pic:nvPicPr>
                <pic:blipFill>
                  <a:blip r:embed="rId1"/>
                  <a:srcRect r="81734"/>
                  <a:stretch>
                    <a:fillRect/>
                  </a:stretch>
                </pic:blipFill>
                <pic:spPr>
                  <a:xfrm>
                    <a:off x="0" y="0"/>
                    <a:ext cx="988697" cy="65314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C38A2D" w14:textId="77777777" w:rsidR="00FB3A08" w:rsidRDefault="00FB3A08" w:rsidP="00AD7DDA">
      <w:pPr>
        <w:spacing w:after="0" w:line="240" w:lineRule="auto"/>
      </w:pPr>
      <w:r>
        <w:separator/>
      </w:r>
    </w:p>
  </w:footnote>
  <w:footnote w:type="continuationSeparator" w:id="0">
    <w:p w14:paraId="0FC38A2E" w14:textId="77777777" w:rsidR="00FB3A08" w:rsidRDefault="00FB3A08" w:rsidP="00AD7D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38A31" w14:textId="77777777" w:rsidR="004917D6" w:rsidRDefault="004917D6">
    <w:pPr>
      <w:pStyle w:val="Header"/>
    </w:pPr>
    <w:r>
      <w:rPr>
        <w:noProof/>
        <w:lang w:eastAsia="zh-TW"/>
      </w:rPr>
      <w:drawing>
        <wp:inline distT="0" distB="0" distL="0" distR="0" wp14:anchorId="0FC38A38" wp14:editId="0FC38A39">
          <wp:extent cx="5943600" cy="2848610"/>
          <wp:effectExtent l="0" t="0" r="0" b="0"/>
          <wp:docPr id="5" name="Picture 1" descr="D:\ER4STEM\Print materials\Logos\ER4STEM_Logo_Colour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R4STEM\Print materials\Logos\ER4STEM_Logo_Colour_CMYK.png"/>
                  <pic:cNvPicPr>
                    <a:picLocks noChangeAspect="1" noChangeArrowheads="1"/>
                  </pic:cNvPicPr>
                </pic:nvPicPr>
                <pic:blipFill>
                  <a:blip r:embed="rId1"/>
                  <a:srcRect/>
                  <a:stretch>
                    <a:fillRect/>
                  </a:stretch>
                </pic:blipFill>
                <pic:spPr bwMode="auto">
                  <a:xfrm>
                    <a:off x="0" y="0"/>
                    <a:ext cx="5943600" cy="284861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1250"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430"/>
      <w:gridCol w:w="8820"/>
    </w:tblGrid>
    <w:tr w:rsidR="004917D6" w14:paraId="0FC38A34" w14:textId="77777777" w:rsidTr="0036319E">
      <w:trPr>
        <w:trHeight w:val="1160"/>
        <w:jc w:val="center"/>
      </w:trPr>
      <w:tc>
        <w:tcPr>
          <w:tcW w:w="2430" w:type="dxa"/>
          <w:vAlign w:val="center"/>
        </w:tcPr>
        <w:p w14:paraId="0FC38A32" w14:textId="77777777" w:rsidR="004917D6" w:rsidRDefault="004917D6" w:rsidP="004917D6">
          <w:pPr>
            <w:pStyle w:val="Header"/>
          </w:pPr>
          <w:r w:rsidRPr="004917D6">
            <w:rPr>
              <w:noProof/>
              <w:lang w:eastAsia="zh-TW"/>
            </w:rPr>
            <w:drawing>
              <wp:inline distT="0" distB="0" distL="0" distR="0" wp14:anchorId="0FC38A3A" wp14:editId="0FC38A3B">
                <wp:extent cx="1467838" cy="703968"/>
                <wp:effectExtent l="0" t="0" r="0" b="0"/>
                <wp:docPr id="8" name="Picture 5" descr="ER4STEM_Logo_Colour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4STEM_Logo_Colour_CMYK.png"/>
                        <pic:cNvPicPr/>
                      </pic:nvPicPr>
                      <pic:blipFill>
                        <a:blip r:embed="rId1"/>
                        <a:stretch>
                          <a:fillRect/>
                        </a:stretch>
                      </pic:blipFill>
                      <pic:spPr>
                        <a:xfrm>
                          <a:off x="0" y="0"/>
                          <a:ext cx="1482943" cy="711213"/>
                        </a:xfrm>
                        <a:prstGeom prst="rect">
                          <a:avLst/>
                        </a:prstGeom>
                      </pic:spPr>
                    </pic:pic>
                  </a:graphicData>
                </a:graphic>
              </wp:inline>
            </w:drawing>
          </w:r>
        </w:p>
      </w:tc>
      <w:tc>
        <w:tcPr>
          <w:tcW w:w="8820" w:type="dxa"/>
          <w:vAlign w:val="center"/>
        </w:tcPr>
        <w:p w14:paraId="0FC38A33" w14:textId="77777777" w:rsidR="004917D6" w:rsidRPr="004917D6" w:rsidRDefault="004917D6" w:rsidP="004917D6">
          <w:pPr>
            <w:pStyle w:val="Header"/>
            <w:jc w:val="center"/>
            <w:rPr>
              <w:noProof/>
            </w:rPr>
          </w:pPr>
          <w:r>
            <w:rPr>
              <w:noProof/>
              <w:lang w:eastAsia="zh-TW"/>
            </w:rPr>
            <w:drawing>
              <wp:inline distT="0" distB="0" distL="0" distR="0" wp14:anchorId="0FC38A3C" wp14:editId="0FC38A3D">
                <wp:extent cx="5441592" cy="258707"/>
                <wp:effectExtent l="19050" t="0" r="6708" b="0"/>
                <wp:docPr id="9" name="Picture 8" descr="ER4STEM - Partners - lo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4STEM - Partners - logos.png"/>
                        <pic:cNvPicPr/>
                      </pic:nvPicPr>
                      <pic:blipFill>
                        <a:blip r:embed="rId2"/>
                        <a:stretch>
                          <a:fillRect/>
                        </a:stretch>
                      </pic:blipFill>
                      <pic:spPr>
                        <a:xfrm>
                          <a:off x="0" y="0"/>
                          <a:ext cx="5518723" cy="262374"/>
                        </a:xfrm>
                        <a:prstGeom prst="rect">
                          <a:avLst/>
                        </a:prstGeom>
                      </pic:spPr>
                    </pic:pic>
                  </a:graphicData>
                </a:graphic>
              </wp:inline>
            </w:drawing>
          </w:r>
        </w:p>
      </w:tc>
    </w:tr>
  </w:tbl>
  <w:p w14:paraId="0FC38A35" w14:textId="77777777" w:rsidR="00AD7DDA" w:rsidRDefault="00AD7DDA" w:rsidP="004917D6">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415FA"/>
    <w:multiLevelType w:val="multilevel"/>
    <w:tmpl w:val="14E415F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646C5217"/>
    <w:multiLevelType w:val="hybridMultilevel"/>
    <w:tmpl w:val="E7761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11267">
      <o:colormenu v:ext="edit" strokecolor="none"/>
    </o:shapedefaults>
    <o:shapelayout v:ext="edit">
      <o:idmap v:ext="edit" data="11"/>
    </o:shapelayout>
  </w:hdrShapeDefaults>
  <w:footnotePr>
    <w:footnote w:id="-1"/>
    <w:footnote w:id="0"/>
  </w:footnotePr>
  <w:endnotePr>
    <w:endnote w:id="-1"/>
    <w:endnote w:id="0"/>
  </w:endnotePr>
  <w:compat>
    <w:compatSetting w:name="compatibilityMode" w:uri="http://schemas.microsoft.com/office/word" w:val="12"/>
  </w:compat>
  <w:rsids>
    <w:rsidRoot w:val="00E53583"/>
    <w:rsid w:val="00056B11"/>
    <w:rsid w:val="000637DC"/>
    <w:rsid w:val="00146938"/>
    <w:rsid w:val="00280F97"/>
    <w:rsid w:val="002B5488"/>
    <w:rsid w:val="0036319E"/>
    <w:rsid w:val="00383ED5"/>
    <w:rsid w:val="003E163B"/>
    <w:rsid w:val="004917D6"/>
    <w:rsid w:val="0049221D"/>
    <w:rsid w:val="004C30BD"/>
    <w:rsid w:val="005523BB"/>
    <w:rsid w:val="00557AC2"/>
    <w:rsid w:val="006D5751"/>
    <w:rsid w:val="007810FF"/>
    <w:rsid w:val="007977EE"/>
    <w:rsid w:val="007C3984"/>
    <w:rsid w:val="00831593"/>
    <w:rsid w:val="00875DD8"/>
    <w:rsid w:val="00900DD2"/>
    <w:rsid w:val="009E4F77"/>
    <w:rsid w:val="00AA294D"/>
    <w:rsid w:val="00AD7DDA"/>
    <w:rsid w:val="00AE6C03"/>
    <w:rsid w:val="00B024A2"/>
    <w:rsid w:val="00B70BA8"/>
    <w:rsid w:val="00B85461"/>
    <w:rsid w:val="00C11A48"/>
    <w:rsid w:val="00C862C0"/>
    <w:rsid w:val="00DB4254"/>
    <w:rsid w:val="00E53583"/>
    <w:rsid w:val="00F125BB"/>
    <w:rsid w:val="00F57C08"/>
    <w:rsid w:val="00FA2F4A"/>
    <w:rsid w:val="00FB3A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1267">
      <o:colormenu v:ext="edit" strokecolor="none"/>
    </o:shapedefaults>
    <o:shapelayout v:ext="edit">
      <o:idmap v:ext="edit" data="1"/>
    </o:shapelayout>
  </w:shapeDefaults>
  <w:decimalSymbol w:val="."/>
  <w:listSeparator w:val=","/>
  <w14:docId w14:val="0FC389E0"/>
  <w15:docId w15:val="{986B8F57-C373-4FDC-9D93-FC66D2E72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488"/>
  </w:style>
  <w:style w:type="paragraph" w:styleId="Heading1">
    <w:name w:val="heading 1"/>
    <w:basedOn w:val="Normal"/>
    <w:next w:val="Normal"/>
    <w:link w:val="Heading1Char"/>
    <w:uiPriority w:val="9"/>
    <w:qFormat/>
    <w:rsid w:val="00AD7D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D7DDA"/>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AD7DDA"/>
  </w:style>
  <w:style w:type="paragraph" w:styleId="Footer">
    <w:name w:val="footer"/>
    <w:basedOn w:val="Normal"/>
    <w:link w:val="FooterChar"/>
    <w:uiPriority w:val="99"/>
    <w:semiHidden/>
    <w:unhideWhenUsed/>
    <w:rsid w:val="00AD7DDA"/>
    <w:pPr>
      <w:tabs>
        <w:tab w:val="center" w:pos="4703"/>
        <w:tab w:val="right" w:pos="9406"/>
      </w:tabs>
      <w:spacing w:after="0" w:line="240" w:lineRule="auto"/>
    </w:pPr>
  </w:style>
  <w:style w:type="character" w:customStyle="1" w:styleId="FooterChar">
    <w:name w:val="Footer Char"/>
    <w:basedOn w:val="DefaultParagraphFont"/>
    <w:link w:val="Footer"/>
    <w:uiPriority w:val="99"/>
    <w:semiHidden/>
    <w:rsid w:val="00AD7DDA"/>
  </w:style>
  <w:style w:type="paragraph" w:styleId="BalloonText">
    <w:name w:val="Balloon Text"/>
    <w:basedOn w:val="Normal"/>
    <w:link w:val="BalloonTextChar"/>
    <w:uiPriority w:val="99"/>
    <w:semiHidden/>
    <w:unhideWhenUsed/>
    <w:rsid w:val="00AD7D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DDA"/>
    <w:rPr>
      <w:rFonts w:ascii="Tahoma" w:hAnsi="Tahoma" w:cs="Tahoma"/>
      <w:sz w:val="16"/>
      <w:szCs w:val="16"/>
    </w:rPr>
  </w:style>
  <w:style w:type="character" w:customStyle="1" w:styleId="Heading1Char">
    <w:name w:val="Heading 1 Char"/>
    <w:basedOn w:val="DefaultParagraphFont"/>
    <w:link w:val="Heading1"/>
    <w:uiPriority w:val="9"/>
    <w:rsid w:val="00AD7DD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E4F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4F77"/>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9E4F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523BB"/>
    <w:rPr>
      <w:color w:val="0000FF" w:themeColor="hyperlink"/>
      <w:u w:val="single"/>
    </w:rPr>
  </w:style>
  <w:style w:type="table" w:styleId="TableGrid">
    <w:name w:val="Table Grid"/>
    <w:basedOn w:val="TableNormal"/>
    <w:uiPriority w:val="59"/>
    <w:rsid w:val="00491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6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998776">
      <w:bodyDiv w:val="1"/>
      <w:marLeft w:val="0"/>
      <w:marRight w:val="0"/>
      <w:marTop w:val="0"/>
      <w:marBottom w:val="0"/>
      <w:divBdr>
        <w:top w:val="none" w:sz="0" w:space="0" w:color="auto"/>
        <w:left w:val="none" w:sz="0" w:space="0" w:color="auto"/>
        <w:bottom w:val="none" w:sz="0" w:space="0" w:color="auto"/>
        <w:right w:val="none" w:sz="0" w:space="0" w:color="auto"/>
      </w:divBdr>
    </w:div>
    <w:div w:id="664285814">
      <w:bodyDiv w:val="1"/>
      <w:marLeft w:val="0"/>
      <w:marRight w:val="0"/>
      <w:marTop w:val="0"/>
      <w:marBottom w:val="0"/>
      <w:divBdr>
        <w:top w:val="none" w:sz="0" w:space="0" w:color="auto"/>
        <w:left w:val="none" w:sz="0" w:space="0" w:color="auto"/>
        <w:bottom w:val="none" w:sz="0" w:space="0" w:color="auto"/>
        <w:right w:val="none" w:sz="0" w:space="0" w:color="auto"/>
      </w:divBdr>
    </w:div>
    <w:div w:id="127621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sicenter.b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ESICEE</Company>
  <LinksUpToDate>false</LinksUpToDate>
  <CharactersWithSpaces>4031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PC1XP</dc:creator>
  <cp:keywords/>
  <dc:description/>
  <cp:lastModifiedBy>Ivaylo Gueorguiev</cp:lastModifiedBy>
  <cp:revision>5</cp:revision>
  <dcterms:created xsi:type="dcterms:W3CDTF">2015-12-08T12:09:00Z</dcterms:created>
  <dcterms:modified xsi:type="dcterms:W3CDTF">2016-02-03T10:15:00Z</dcterms:modified>
</cp:coreProperties>
</file>