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3d85c6"/>
        </w:rPr>
      </w:pPr>
      <w:bookmarkStart w:colFirst="0" w:colLast="0" w:name="_frcs0lwsedmo" w:id="0"/>
      <w:bookmarkEnd w:id="0"/>
      <w:r w:rsidDel="00000000" w:rsidR="00000000" w:rsidRPr="00000000">
        <w:rPr>
          <w:color w:val="3d85c6"/>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OrderCloud.io uses conventional HTTP response codes to indicate success or failure of an API request. In general, codes in the 2xx range indicate success and codes in the 4xx range indicate an error failed given the information provided (e.g., a required parameter). Only when something goes terribly wrong on our end will you receive a 500 response. As long as the platform is responding you can count on the response body taking a standard shape.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i7dzhtbt7f7" w:id="1"/>
      <w:bookmarkEnd w:id="1"/>
      <w:r w:rsidDel="00000000" w:rsidR="00000000" w:rsidRPr="00000000">
        <w:rPr>
          <w:color w:val="3d85c6"/>
          <w:rtl w:val="0"/>
        </w:rPr>
        <w:t xml:space="preserve">HTTP </w:t>
      </w:r>
      <w:r w:rsidDel="00000000" w:rsidR="00000000" w:rsidRPr="00000000">
        <w:rPr>
          <w:color w:val="3d85c6"/>
          <w:rtl w:val="0"/>
        </w:rPr>
        <w:t xml:space="preserve">Status Code </w:t>
      </w:r>
      <w:r w:rsidDel="00000000" w:rsidR="00000000" w:rsidRPr="00000000">
        <w:rPr>
          <w:color w:val="3d85c6"/>
          <w:rtl w:val="0"/>
        </w:rPr>
        <w:t xml:space="preserve">Summary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Suggested Course of Action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200 - OK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Everything worked as expected. No action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201 - Created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Something has been successfully created. No action required.</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204 - No Content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The server has successfully fulfilled the request. No action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401 - Unauthorized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The user is not authorized to make a call to the API. Check that user credentials are valid.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403 - Forbidden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The user’s Security Profile does not have the necessary claims to make the API call. Update Security Profile to include valid claims for the call.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404 - Not Found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The requested resource was not found. </w:t>
            </w:r>
            <w:r w:rsidDel="00000000" w:rsidR="00000000" w:rsidRPr="00000000">
              <w:rPr>
                <w:rtl w:val="0"/>
              </w:rPr>
              <w:t xml:space="preserve">A common reason for this is a bad request. Check that parameters are correct.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500 - Internal Server Error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There was a server-side issue. Please contact us if you encounter this error code.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