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333333"/>
          <w:sz w:val="34"/>
          <w:szCs w:val="34"/>
          <w:highlight w:val="white"/>
        </w:rPr>
      </w:pPr>
      <w:bookmarkStart w:colFirst="0" w:colLast="0" w:name="_3qeefcm25n5b" w:id="0"/>
      <w:bookmarkEnd w:id="0"/>
      <w:r w:rsidDel="00000000" w:rsidR="00000000" w:rsidRPr="00000000">
        <w:rPr>
          <w:b w:val="1"/>
          <w:color w:val="333333"/>
          <w:sz w:val="34"/>
          <w:szCs w:val="34"/>
          <w:highlight w:val="white"/>
          <w:rtl w:val="0"/>
        </w:rPr>
        <w:t xml:space="preserve">Avalara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hyperlink r:id="rId6">
        <w:r w:rsidDel="00000000" w:rsidR="00000000" w:rsidRPr="00000000">
          <w:rPr>
            <w:color w:val="1155cc"/>
            <w:sz w:val="23"/>
            <w:szCs w:val="23"/>
            <w:highlight w:val="white"/>
            <w:u w:val="single"/>
            <w:rtl w:val="0"/>
          </w:rPr>
          <w:t xml:space="preserve">Avalara</w:t>
        </w:r>
      </w:hyperlink>
      <w:r w:rsidDel="00000000" w:rsidR="00000000" w:rsidRPr="00000000">
        <w:rPr>
          <w:color w:val="333333"/>
          <w:sz w:val="23"/>
          <w:szCs w:val="23"/>
          <w:highlight w:val="white"/>
          <w:rtl w:val="0"/>
        </w:rPr>
        <w:t xml:space="preserve"> works within your own financial, billing, eCommerce, or point of sale system to deliver accurate tax calculations in real time via a secure Internet connection. Once configured, you don't have to worry about ever-changing, impenetrable rates, rules, boundaries, exemptions, tax holidays, reporting requirements, filing deadlines, etc. Their cloud-based software platform manages the complexity and simplifies the process of sales tax and other transaction tax compliance, cost effectively and with eCommerce-class scale, speed, and reliability.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OrderCloud.io provides an easy way to integrate these services into your applications via native integration proxies. Essentially we encrypt your Avalara API Key into our backend along with the Client ID of any applications you want the service to work with. From there, you can calculate tax and validate addresses on the client side using the endpoints documented in the next two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34"/>
          <w:szCs w:val="3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vala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