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333333"/>
          <w:sz w:val="34"/>
          <w:szCs w:val="34"/>
          <w:highlight w:val="white"/>
        </w:rPr>
      </w:pPr>
      <w:bookmarkStart w:colFirst="0" w:colLast="0" w:name="_rm42k48xvdka" w:id="0"/>
      <w:bookmarkEnd w:id="0"/>
      <w:r w:rsidDel="00000000" w:rsidR="00000000" w:rsidRPr="00000000">
        <w:rPr>
          <w:b w:val="1"/>
          <w:color w:val="333333"/>
          <w:sz w:val="34"/>
          <w:szCs w:val="34"/>
          <w:highlight w:val="white"/>
          <w:rtl w:val="0"/>
        </w:rPr>
        <w:t xml:space="preserve">Shipping Rates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 offers the ability to provide weight-based shipping rate estimates within your storefronts based on the commercial shipping rates. Supported carriers within this integration currently include USPS, UPS, and FedEx.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configured, the OrderCloud.io Shipping Rates integration offers three methods: GetRates, GetLineItemRates, and SetShippingCost.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GetRates will automatically separate the Order’s Line Items into shipments based on their ShippingAddress and the Line Item Product’s ShipFromAddress. Rates will be returned based on these determined shipments.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GetLineItemRates will obtain shipping rates for each Line Item individually, regardless of the item’s ShippingAddress and the Line Item Product’s ShipFromAddress.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SetShippingCost simply allows your application to set an Order’s ShippingCost value once the user has selected their desired shipper(s) for their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OrderCloud.io’s Shipping Rates integration not only requires configuration for the integration endpoint itself, but for the products that will be included for shipping rate estimates as well. These topics will be covered in the following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