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guide will cover a variety of aspects pertaining to managing inventory for products and variants. Before we begin, it is important to understand variants.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 class="note"&gt;&lt;strong&gt;04/01/2017:&lt;/strong&gt; Inventory-related data points on `Product` are being moved into a nested `Inventory` object. Learn more about the Inventory Revamp [here](https://github.com/ordercloud-api/release-notes/blob/master/2017/January/breaking-changes.md#inventory-revamp).&lt;/div&gt;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Prerequisites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[Generating Variants](https://documentation.ordercloud.io/use-case-guides/product-catalog-management/generating-variants)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1. Enable Inventory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step to managing inventory at either a product or variant level is to enable this functionality. To do this, set the `InventoryEnabled` (Product level) and/or `VariantLevelInventory` (Variant level) to `true` when creating/updating your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rFonts w:ascii="Proxima Nova" w:cs="Proxima Nova" w:eastAsia="Proxima Nova" w:hAnsi="Proxima Nova"/>
          <w:color w:val="ff9900"/>
          <w:rtl w:val="0"/>
        </w:rPr>
        <w:t xml:space="preserve">&lt;div class="api-reference"&gt;API Reference: [Create New Product](</w:t>
      </w:r>
      <w:hyperlink r:id="rId6">
        <w:r w:rsidDel="00000000" w:rsidR="00000000" w:rsidRPr="00000000">
          <w:rPr>
            <w:rFonts w:ascii="Proxima Nova" w:cs="Proxima Nova" w:eastAsia="Proxima Nova" w:hAnsi="Proxima Nova"/>
            <w:color w:val="ff9900"/>
            <w:u w:val="single"/>
            <w:rtl w:val="0"/>
          </w:rPr>
          <w:t xml:space="preserve">https://documentation.ordercloud.io/api-reference#Products_Create</w:t>
        </w:r>
      </w:hyperlink>
      <w:r w:rsidDel="00000000" w:rsidR="00000000" w:rsidRPr="00000000">
        <w:rPr>
          <w:rFonts w:ascii="Proxima Nova" w:cs="Proxima Nova" w:eastAsia="Proxima Nova" w:hAnsi="Proxima Nova"/>
          <w:color w:val="ff9900"/>
          <w:rtl w:val="0"/>
        </w:rPr>
        <w:t xml:space="preserve">)&lt;/div&gt;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https://api.ordercloud.io/v1/products HTTP/1.1</w:t>
        <w:br w:type="textWrapping"/>
        <w:t xml:space="preserve">Authentication: Bearer put_access_token_here</w:t>
        <w:br w:type="textWrapping"/>
        <w:t xml:space="preserve">Content-Type: application/json</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br w:type="textWrapping"/>
        <w:t xml:space="preserve">  "ID": "ProductID123",</w:t>
        <w:br w:type="textWrapping"/>
        <w:t xml:space="preserve">  "Name": "Product X",</w:t>
        <w:br w:type="textWrapping"/>
        <w:t xml:space="preserve">  "Description": "This is product X",</w:t>
        <w:br w:type="textWrapping"/>
        <w:t xml:space="preserve">  "QuantityMultiplier": 1,</w:t>
        <w:br w:type="textWrapping"/>
        <w:t xml:space="preserve">  "Active": true,</w:t>
        <w:br w:type="textWrapping"/>
        <w:t xml:space="preserve">  "InventoryEnabled": true,</w:t>
        <w:br w:type="textWrapping"/>
        <w:t xml:space="preserve">  "VariantLevelInventory": true</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highlight w:val="white"/>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2. Configure Inventory Settings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color w:val="333333"/>
          <w:highlight w:val="white"/>
          <w:rtl w:val="0"/>
        </w:rPr>
        <w:t xml:space="preserve">Once inventory is enabled for a product, you can configure some various inventory settings. </w:t>
      </w:r>
      <w:r w:rsidDel="00000000" w:rsidR="00000000" w:rsidRPr="00000000">
        <w:rPr>
          <w:rtl w:val="0"/>
        </w:rPr>
        <w:t xml:space="preserve">There are a few other inventory related fields that can be configured when creating/updating a product: `InventoryVisible`, `AllowOrderExceedInventory`, and `InventoryNotificationPoint`.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tl w:val="0"/>
        </w:rPr>
        <w:t xml:space="preserve">InventoryVisible` is for display purposes only. You can use this to determine whether or not to show a product’s current inventory levels within a buyer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`AllowOrderExceedInventory` allows you to configure whether or not orders can exceed available inventory for a particular product. If this is the case, it is common to display some type of messaging indicating the product is on backorder.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t xml:space="preserve">`InventoryNotificationPoint` is an integer value that will trigger an inventory notification message if a product’s available inventory drops below the configured threshold.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3. Update Inventory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Lastly, inventory can be managed at either a p</w:t>
      </w:r>
      <w:r w:rsidDel="00000000" w:rsidR="00000000" w:rsidRPr="00000000">
        <w:rPr>
          <w:rtl w:val="0"/>
        </w:rPr>
        <w:t xml:space="preserve">roduct</w:t>
      </w:r>
      <w:r w:rsidDel="00000000" w:rsidR="00000000" w:rsidRPr="00000000">
        <w:rPr>
          <w:rtl w:val="0"/>
        </w:rPr>
        <w:t xml:space="preserve"> or v</w:t>
      </w:r>
      <w:r w:rsidDel="00000000" w:rsidR="00000000" w:rsidRPr="00000000">
        <w:rPr>
          <w:rtl w:val="0"/>
        </w:rPr>
        <w:t xml:space="preserve">ariant</w:t>
      </w:r>
      <w:r w:rsidDel="00000000" w:rsidR="00000000" w:rsidRPr="00000000">
        <w:rPr>
          <w:rtl w:val="0"/>
        </w:rPr>
        <w:t xml:space="preserve"> level using various OrderCloud endpoints. `List` and `Get` endpoints exist for both products and variants in order to determine whether inventory values are synced between OrderCloud and your own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Inventory counts consist of two properties: Available and Reserved. Both of these are derived values based on live data. Available is the total inventory quantity of a Product or Variant that is not currently in an open order. Reserved is the quantity of a Product or Variant that are currently included in any open orders containing that item. Once an order is submitted, the quantity ordered will be removed from Reserved and decremented from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need to update a Product or Variant’s inventory, the total inventory quantity for that Product or Variant should be sent using the endpoints referenced above. Below is an example of how updating a Product’s inventory will affect the derived values: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[Update Inventory](https://documentation.ordercloud.io/api-reference#Products_UpdateInventory)&lt;/div&gt;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&lt;table class="table table-bordered table-responsive"&gt;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&lt;th&gt;Available&lt;/th&gt;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&lt;th&gt;Reserved&lt;/th&gt;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&lt;th&gt;Inventory&lt;/th&gt;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&lt;td&gt;500&lt;/td&gt;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&lt;td&gt;200&lt;/td&gt;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&lt;td&gt;700&lt;/td&gt;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&lt;td&gt;800&lt;/td&gt;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&lt;td&gt;200&lt;/td&gt;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&lt;td&gt;1000&lt;/td&gt;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&lt;/tr&gt;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&lt;/table&gt;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now be familiar with some of the different aspects pertaining to managing inventory for products and variants.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umentation.ordercloud.io/api-reference#Products_Cre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