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333333"/>
          <w:sz w:val="34"/>
          <w:szCs w:val="34"/>
          <w:highlight w:val="white"/>
        </w:rPr>
      </w:pPr>
      <w:bookmarkStart w:colFirst="0" w:colLast="0" w:name="_knfrj4l4iz0a" w:id="0"/>
      <w:bookmarkEnd w:id="0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Authorize.Net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configure your integration, register for an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Authorize.Net</w:t>
        </w:r>
      </w:hyperlink>
      <w:r w:rsidDel="00000000" w:rsidR="00000000" w:rsidRPr="00000000">
        <w:rPr>
          <w:rtl w:val="0"/>
        </w:rPr>
        <w:t xml:space="preserve"> or login to your existing account. Navigate to &lt;AUTH.NET PAGE HERE&gt; to obtain your Api Login ID and Transaction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you’ve obtained these credentials, navigate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Dashboard Integrations</w:t>
        </w:r>
      </w:hyperlink>
      <w:r w:rsidDel="00000000" w:rsidR="00000000" w:rsidRPr="00000000">
        <w:rPr>
          <w:rtl w:val="0"/>
        </w:rPr>
        <w:t xml:space="preserve"> page within OrderCloud.io and select Authorize.Net.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Fill in your credentials from above in the form, select which environment within Authorize.Net you’ll be working in, then click Save Information.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ccount.authorize.net/activation/Boarding/Signup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dashboard.ordercloud.io/inte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