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Arial" w:hAnsi="Arial" w:cs="Arial"/>
          <w:sz w:val="53"/>
          <w:sz-cs w:val="53"/>
          <w:b/>
          <w:spacing w:val="0"/>
          <w:color w:val="1C2D3C"/>
        </w:rPr>
        <w:t xml:space="preserve">SUDHANSHU KULSHRESHTHA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5C87"/>
        </w:rPr>
        <w:t xml:space="preserve">STRATEGIC LEADER | YOUTH MENTAL HEALTH | GOVERNANCE | DIGITAL TRANSFORMATION</w:t>
      </w:r>
    </w:p>
    <w:p>
      <w:pPr/>
      <w:r>
        <w:rPr>
          <w:rFonts w:ascii="Arial" w:hAnsi="Arial" w:cs="Arial"/>
          <w:sz w:val="24"/>
          <w:sz-cs w:val="24"/>
          <w:spacing w:val="0"/>
          <w:color w:val="384857"/>
        </w:rPr>
        <w:t xml:space="preserve">Dublin, Ireland • +353 871 738 826 • kul.sudhanshu@gmail.com • linkedin.com/in/sudhanshu-kulshreshtha</w:t>
      </w:r>
    </w:p>
    <w:p>
      <w:pPr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C2D3C"/>
        </w:rPr>
        <w:t xml:space="preserve">EXECUTIVE PROFILE</w:t>
      </w:r>
    </w:p>
    <w:p>
      <w:pPr>
        <w:jc w:val="both"/>
        <w:spacing w:after="106"/>
      </w:pPr>
      <w:r>
        <w:rPr>
          <w:rFonts w:ascii="Arial" w:hAnsi="Arial" w:cs="Arial"/>
          <w:sz w:val="25"/>
          <w:sz-cs w:val="25"/>
          <w:spacing w:val="0"/>
          <w:color w:val="101820"/>
        </w:rPr>
        <w:t xml:space="preserve">Purpose-driven leader with 13+ years across data, analytics, research, digital transformation, organisational change and stakeholder engagement, with deep experience in Ireland's youth mental-health and nonprofit environment. At SpunOut, effectively serve as the organisation's one-person data function, with responsibility spanning data analysis, engineering, business intelligence, research, reporting and governance, partnering directly with Senior Leadership and the Board on strategic decisions, service performance, and multi-year funding proposals. Founder and CEO of Loggdin, an independent Dublin digital studio focused on reporting, digital products, AI strategy and automation. Known for understanding the problem behind a request, defining practical evidence-led solutions, and establishing sustainable ways of working.</w:t>
      </w:r>
    </w:p>
    <w:p>
      <w:pPr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C2D3C"/>
        </w:rPr>
        <w:t xml:space="preserve">CORE COMPETENCIES</w:t>
      </w:r>
    </w:p>
    <w:p>
      <w:pPr>
        <w:spacing w:after="53"/>
      </w:pPr>
      <w:r>
        <w:rPr>
          <w:rFonts w:ascii="Arial" w:hAnsi="Arial" w:cs="Arial"/>
          <w:sz w:val="22"/>
          <w:sz-cs w:val="22"/>
          <w:b/>
          <w:spacing w:val="0"/>
          <w:color w:val="1C2D3C"/>
        </w:rPr>
        <w:t xml:space="preserve">Youth Mental Health Authority</w:t>
      </w:r>
    </w:p>
    <w:p>
      <w:pPr>
        <w:jc w:val="both"/>
      </w:pPr>
      <w:r>
        <w:rPr>
          <w:rFonts w:ascii="Arial" w:hAnsi="Arial" w:cs="Arial"/>
          <w:sz w:val="21"/>
          <w:sz-cs w:val="21"/>
          <w:spacing w:val="0"/>
          <w:color w:val="384857"/>
        </w:rPr>
        <w:t xml:space="preserve">Direct knowledge of frontline support operations (50k chats/yr), crisis listening, trauma-informed evaluation, and published national health evidence.</w:t>
      </w:r>
    </w:p>
    <w:p>
      <w:pPr>
        <w:spacing w:after="53"/>
      </w:pPr>
      <w:r>
        <w:rPr>
          <w:rFonts w:ascii="Arial" w:hAnsi="Arial" w:cs="Arial"/>
          <w:sz w:val="22"/>
          <w:sz-cs w:val="22"/>
          <w:b/>
          <w:spacing w:val="0"/>
          <w:color w:val="1C2D3C"/>
        </w:rPr>
        <w:t xml:space="preserve">Board Governance &amp; Strategy</w:t>
      </w:r>
    </w:p>
    <w:p>
      <w:pPr>
        <w:jc w:val="both"/>
      </w:pPr>
      <w:r>
        <w:rPr>
          <w:rFonts w:ascii="Arial" w:hAnsi="Arial" w:cs="Arial"/>
          <w:sz w:val="21"/>
          <w:sz-cs w:val="21"/>
          <w:spacing w:val="0"/>
          <w:color w:val="384857"/>
        </w:rPr>
        <w:t xml:space="preserve">Architected commended 3-layer Board reporting; committee member across Finance, Planning, and Technology; expert in GDPR and AI ethics.</w:t>
      </w:r>
    </w:p>
    <w:p>
      <w:pPr>
        <w:spacing w:after="53"/>
      </w:pPr>
      <w:r>
        <w:rPr>
          <w:rFonts w:ascii="Arial" w:hAnsi="Arial" w:cs="Arial"/>
          <w:sz w:val="22"/>
          <w:sz-cs w:val="22"/>
          <w:b/>
          <w:spacing w:val="0"/>
          <w:color w:val="1C2D3C"/>
        </w:rPr>
        <w:t xml:space="preserve">Digital Innovation &amp; Delivery</w:t>
      </w:r>
    </w:p>
    <w:p>
      <w:pPr>
        <w:jc w:val="both"/>
      </w:pPr>
      <w:r>
        <w:rPr>
          <w:rFonts w:ascii="Arial" w:hAnsi="Arial" w:cs="Arial"/>
          <w:sz w:val="21"/>
          <w:sz-cs w:val="21"/>
          <w:spacing w:val="0"/>
          <w:color w:val="384857"/>
        </w:rPr>
        <w:t xml:space="preserve">Founder &amp; CEO track record setting strategy, product roadmaps, and delivery models; led multi-year enterprise platform transformations and team upskilling.</w:t>
      </w:r>
    </w:p>
    <w:p>
      <w:pPr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C2D3C"/>
        </w:rPr>
        <w:t xml:space="preserve">LEADERSHIP EXPERIENCE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E5C87"/>
        </w:rPr>
        <w:t xml:space="preserve">December 2022 – Present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01820"/>
        </w:rPr>
        <w:t xml:space="preserve">One-Person Data Function Lead (Designation: Data Analyst)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384857"/>
        </w:rPr>
        <w:t xml:space="preserve">SpunOut (Ireland's Youth Information &amp; Support Platform) | Dublin, Ireland</w:t>
      </w:r>
    </w:p>
    <w:p>
      <w:pPr/>
      <w:r>
        <w:rPr>
          <w:rFonts w:ascii="Arial" w:hAnsi="Arial" w:cs="Arial"/>
          <w:sz w:val="23"/>
          <w:sz-cs w:val="23"/>
          <w:i/>
          <w:spacing w:val="0"/>
          <w:color w:val="384857"/>
        </w:rPr>
        <w:t xml:space="preserve">Organisation-wide responsibility for data and insight, effectively serving as the one-person data function across analysis, engineering, BI, research, reporting, and governance across all services (including Text About It, supporting ~50,000 conversations/year).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Board Governance &amp; Executive Reporting: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Designed a three-layer Board reporting model covering quarterly narrative and key KPIs, detailed monthly trends with 3-year comparisons, and supporting drilldowns. Praised repeatedly by the Board and SLT for eliminating reporting friction and answering emerging requests near-immediately.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National Youth Mental Health Research: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Led the data and analytical workstream behind SpunOut's landmark </w:t>
      </w:r>
      <w:r>
        <w:rPr>
          <w:rFonts w:ascii="Arial" w:hAnsi="Arial" w:cs="Arial"/>
          <w:sz w:val="25"/>
          <w:sz-cs w:val="25"/>
          <w:i/>
          <w:spacing w:val="0"/>
          <w:color w:val="101820"/>
        </w:rPr>
        <w:t xml:space="preserve">250,000 Conversations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5-year report, synthesizing 7.9M messages into published evidence on youth demand patterns, demographics, and safeguarding flags. Contributed key analytical findings to SpunOut's published </w:t>
      </w:r>
      <w:r>
        <w:rPr>
          <w:rFonts w:ascii="Arial" w:hAnsi="Arial" w:cs="Arial"/>
          <w:sz w:val="25"/>
          <w:sz-cs w:val="25"/>
          <w:i/>
          <w:spacing w:val="0"/>
          <w:color w:val="101820"/>
        </w:rPr>
        <w:t xml:space="preserve">Loneliness Report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Service Redesign &amp; Trauma-Informed ACE Review (+14% Response Lift):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Performed thematic analysis of 1-to-3 rated conversations, identifying confusing survey wording and prompting critical clinical discussions around whether sensitive Adverse Childhood Experiences (ACE) questions were appropriate immediately post-support. Delivered complete survey redesign and schema refactor, increasing response rates from 8.4% to 9.6% in year one while preserving longitudinal comparability.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Digital &amp; Platform Modernization: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Led two major BI platform transitions (Periscope → Sisense, and Sisense → Sigma) and secured enterprise Databricks lakehouse access; refactored raw tables into governed datasets and automated Sigma-to-Slack operational workflows.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Ethical Governance &amp; AI Framework: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Embedded organisation-wide data governance covering GDPR compliance, data quality, access controls, and retention. Formulated a practical, organisation-wide AI Governance Framework.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Stakeholder Leadership &amp; Funding: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Partner with Senior Leadership on funding proposals, white papers, and organizational policies; manage technology vendors and contractors, chair internal working groups, and deliver data-literacy mentoring.</w:t>
      </w:r>
    </w:p>
    <w:p>
      <w:pPr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C2D3C"/>
        </w:rPr>
        <w:t xml:space="preserve">FOUNDER EXPERIENCE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E5C87"/>
        </w:rPr>
        <w:t xml:space="preserve">July 2026 – Present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01820"/>
        </w:rPr>
        <w:t xml:space="preserve">Founder and CEO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384857"/>
        </w:rPr>
        <w:t xml:space="preserve">Loggdin (Independent Digital Studio) | Dublin, Ireland</w:t>
      </w:r>
    </w:p>
    <w:p>
      <w:pPr/>
      <w:r>
        <w:rPr>
          <w:rFonts w:ascii="Arial" w:hAnsi="Arial" w:cs="Arial"/>
          <w:sz w:val="23"/>
          <w:sz-cs w:val="23"/>
          <w:i/>
          <w:spacing w:val="0"/>
          <w:color w:val="384857"/>
        </w:rPr>
        <w:t xml:space="preserve">Founded in July 2026 as an independent Dublin studio focused on reporting, digital products, AI strategy, and automation.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Strategic Direction &amp; Service Delivery: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Set business direction, qualification of opportunities, product roadmaps, and delivery architecture; define products and services from concept through production.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Digital Products &amp; Practical AI: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Building digital products and practical AI automation solutions with an open-build model, including a public-facing driving-test route resource, automated Notion architectures, and executive reporting suites.</w:t>
      </w:r>
    </w:p>
    <w:p>
      <w:pPr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C2D3C"/>
        </w:rPr>
        <w:t xml:space="preserve">EMPLOYMENT HISTORY (2013 – 2021)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E5C87"/>
        </w:rPr>
        <w:t xml:space="preserve">2013 – 2021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01820"/>
        </w:rPr>
        <w:t xml:space="preserve">Professional Experience Across Technology &amp; Operations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384857"/>
        </w:rPr>
        <w:t xml:space="preserve">HCL Technologies | Emirates Airlines (Dubai) | Amdocs | Accenture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BI Consultant – HCL Technologies (Dec 2020 – Sep 2021):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Delivered business intelligence and data solutions, data modeling, SQL, Tableau, data transformation, and technical documentation. Designed 4 automated IVR workflows following call-data analysis, reducing contact center load by 10%.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Marketing Specialist, Data – Emirates Airlines (Jul 2019 – Jul 2020, Dubai, UAE):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Analyzed passenger, weather, and operational datasets to build Tableau dashboards supporting resource and organizational planning; conducted customer sentiment research using NLP techniques, translating large datasets into actionable findings.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Senior Business Analyst – Amdocs (Feb 2017 – Jun 2019):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Managed and mentored a team of analysts while collaborating with stakeholders across functions; led predictive cost forecasting, data extraction, preparation, and executive visualization suites.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Business Analyst – Accenture (May 2016 – Feb 2017):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Developed Tableau dashboards for a Commercial Banking CFO group; supported digital transformation initiative analyzing ServiceNow data that reduced ticket volumes by 15%.</w:t>
      </w:r>
    </w:p>
    <w:p>
      <w:pPr>
        <w:ind w:left="720" w:first-line="-720"/>
        <w:spacing w:after="80"/>
      </w:pPr>
      <w:r>
        <w:rPr>
          <w:rFonts w:ascii="Arial" w:hAnsi="Arial" w:cs="Arial"/>
          <w:sz w:val="25"/>
          <w:sz-cs w:val="25"/>
          <w:b/>
          <w:color w:val="1C2D3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b/>
          <w:spacing w:val="0"/>
          <w:color w:val="1C2D3C"/>
        </w:rPr>
        <w:t xml:space="preserve">Data Analyst – HCL Technologies (Oct 2013 – May 2016):</w:t>
      </w:r>
      <w:r>
        <w:rPr>
          <w:rFonts w:ascii="Arial" w:hAnsi="Arial" w:cs="Arial"/>
          <w:sz w:val="25"/>
          <w:sz-cs w:val="25"/>
          <w:spacing w:val="0"/>
          <w:color w:val="101820"/>
        </w:rPr>
        <w:t xml:space="preserve"> Built recurring reporting solutions using Power BI and SQL, bridging technical teams with operational leadership to translate reporting needs into practical solutions.</w:t>
      </w:r>
    </w:p>
    <w:p>
      <w:pPr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C2D3C"/>
        </w:rPr>
        <w:t xml:space="preserve">GOVERNANCE, COMMUNITY &amp; RESEARCH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Irish Vipassana Trust — Appointed Committee Member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August 2024 – October 2025 | Dublin, Ireland</w:t>
      </w:r>
    </w:p>
    <w:p>
      <w:pPr/>
      <w:r>
        <w:rPr>
          <w:rFonts w:ascii="Arial" w:hAnsi="Arial" w:cs="Arial"/>
          <w:sz w:val="21"/>
          <w:sz-cs w:val="21"/>
          <w:spacing w:val="0"/>
          <w:color w:val="384857"/>
        </w:rPr>
        <w:t xml:space="preserve">Formally appointed to support establishing a permanent property in Ireland; contributed strategic governance across Finance, Planning, and Technology Committees.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Seven Cups — Volunteer Listener &amp; Community Safety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~4 Years Active Service | 2,397 Support Chats | 228 People Helped</w:t>
      </w:r>
    </w:p>
    <w:p>
      <w:pPr/>
      <w:r>
        <w:rPr>
          <w:rFonts w:ascii="Arial" w:hAnsi="Arial" w:cs="Arial"/>
          <w:sz w:val="21"/>
          <w:sz-cs w:val="21"/>
          <w:spacing w:val="0"/>
          <w:color w:val="384857"/>
        </w:rPr>
        <w:t xml:space="preserve">Completed structured peer-support training; provided frontline crisis listening, progressing into community safety oversight detecting and remediating inappropriate behavior.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Civic Volunteering (OLIO &amp; St Patrick's Festival)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2022 – 2026 | Dublin</w:t>
      </w:r>
    </w:p>
    <w:p>
      <w:pPr/>
      <w:r>
        <w:rPr>
          <w:rFonts w:ascii="Arial" w:hAnsi="Arial" w:cs="Arial"/>
          <w:sz w:val="21"/>
          <w:sz-cs w:val="21"/>
          <w:spacing w:val="0"/>
          <w:color w:val="384857"/>
        </w:rPr>
        <w:t xml:space="preserve">Food Waste Hero with OLIO redistributing surplus food locally; supported operational delivery of Dublin's St Patrick's Day Parade (2026).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250,000 Conversations: 5-Year Milestone Report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Lead Data &amp; Analysis Workstream | SpunOut</w:t>
      </w:r>
    </w:p>
    <w:p>
      <w:pPr/>
      <w:r>
        <w:rPr>
          <w:rFonts w:ascii="Arial" w:hAnsi="Arial" w:cs="Arial"/>
          <w:sz w:val="21"/>
          <w:sz-cs w:val="21"/>
          <w:spacing w:val="0"/>
          <w:color w:val="384857"/>
        </w:rPr>
        <w:t xml:space="preserve">Published landmark report covering 250k conversations and 7.9M messages across usage, demographics, safeguarding, mental health topics, and volunteer contributions.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Loneliness: What Ireland's Young People Are Telling Us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Published Evidence Contributor | SpunOut</w:t>
      </w:r>
    </w:p>
    <w:p>
      <w:pPr/>
      <w:r>
        <w:rPr>
          <w:rFonts w:ascii="Arial" w:hAnsi="Arial" w:cs="Arial"/>
          <w:sz w:val="21"/>
          <w:sz-cs w:val="21"/>
          <w:spacing w:val="0"/>
          <w:color w:val="384857"/>
        </w:rPr>
        <w:t xml:space="preserve">Turned frontline support data into published evidence examining youth loneliness patterns, co-occurring concerns, and peak help-seeking times.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Organisation-Wide AI Governance Framework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Author &amp; Strategic Lead</w:t>
      </w:r>
    </w:p>
    <w:p>
      <w:pPr/>
      <w:r>
        <w:rPr>
          <w:rFonts w:ascii="Arial" w:hAnsi="Arial" w:cs="Arial"/>
          <w:sz w:val="21"/>
          <w:sz-cs w:val="21"/>
          <w:spacing w:val="0"/>
          <w:color w:val="384857"/>
        </w:rPr>
        <w:t xml:space="preserve">Engineered an institutional framework balancing responsible AI adoption, youth data privacy, and ethical implementation.</w:t>
      </w:r>
    </w:p>
    <w:p>
      <w:pPr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C2D3C"/>
        </w:rPr>
        <w:t xml:space="preserve">EDUCATION &amp; CREDENTIALS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MSc in Computing (Data Analytics)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Dublin City University (DCU), Ireland | 2021 – 2022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Bachelor of Technology (B.Tech)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Rajasthan Technical University, India | 2009 – 2013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Microsoft Certified: Azure Data Fundamentals (DP-900)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Cloud &amp; Enterprise Data Systems Architecture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D3C"/>
        </w:rPr>
        <w:t xml:space="preserve">Microsoft Certified: Azure Fundamentals (AZ-900)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E5C87"/>
        </w:rPr>
        <w:t xml:space="preserve">Cloud Infrastructure &amp; Security Architecture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