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Calibri" w:cs="Calibri" w:eastAsia="Calibri" w:hAnsi="Calibri"/>
          <w:b/>
          <w:bCs/>
          <w:color w:val="0F5C56"/>
          <w:sz w:val="64"/>
          <w:szCs w:val="64"/>
        </w:rPr>
        <w:t xml:space="preserve">EL COMPTABLI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0F766E"/>
          <w:sz w:val="26"/>
          <w:szCs w:val="26"/>
        </w:rPr>
        <w:t xml:space="preserve">Assistant fiscal, comptable &amp; financier IA — Tunisie</w:t>
      </w:r>
    </w:p>
    <w:p>
      <w:pPr>
        <w:spacing w:after="0" w:before="40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DOSSIER DE DESIGN UX / UI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Spécifications complètes — Design System, écrans, parcours, composants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Version 1.0 — Juillet 2026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Mobile-first · Bilingue Darija / Français · Next.js 15 + Supabase + Vercel</w:t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"1-4" \t "Heading1,1,Heading2,2,Heading3,3,Heading4,4"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VISION PRODUIT &amp; STRATÉGIE UX</w:t>
      </w:r>
    </w:p>
    <w:p>
      <w:pPr>
        <w:pStyle w:val="Heading2"/>
      </w:pPr>
      <w:r>
        <w:t xml:space="preserve">1.1 Résumé du produit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El Comptabli est un système d'exploitation financier IA destiné aux micro-entrepreneurs, freelances, artisans et très petites entreprises tunisiennes. L'application explique la fiscalité en langage simple, automatise la comptabilité du quotidien (factures, recettes, dépenses), estime les impôts dus, et oriente vers un expert-comptable certifié lorsque la situation dépasse ce que l'IA peut traiter en sécurité. Le produit n'est jamais présenté comme un remplacement total d'un expert-comptable.</w:t>
      </w:r>
    </w:p>
    <w:p>
      <w:pPr>
        <w:pStyle w:val="Heading2"/>
      </w:pPr>
      <w:r>
        <w:t xml:space="preserve">1.2 Les 5 plans UX (méthode Garrett) appliqués à El Comptabli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La conception suit une logique du bas vers le haut : on part de la stratégie, jamais des couleurs. Chaque plan cadre les décisions du plan supérieur.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 pour El Comptabli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 — Stratégie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Réduire l'anxiété fiscale et le temps de saisie ; créer un pont de confiance vers un expert quand nécessaire.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 — Périmètre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 fiscal RAG, échéances, estimateur, suivi recettes/dépenses, scanner OCR, dashboard, marketplace expert.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 — Structure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 onglets en navigation basse ; parcours linéaire d'onboarding puis accès libre aux modules.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 — Squelette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Écrans mobile-first 390px, bulles de chat, cartes KPI, formulaires courts, disclaimer permanent.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 — Surface</w:t>
            </w:r>
          </w:p>
        </w:tc>
        <w:tc>
          <w:tcPr>
            <w:tcW w:type="dxa" w:w="6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Identité teal rassurante, coins arrondis, ombres douces, typographie lisible, RTL pour l'arabe.</w:t>
            </w:r>
          </w:p>
        </w:tc>
      </w:tr>
    </w:tbl>
    <w:p>
      <w:pPr>
        <w:pStyle w:val="Heading2"/>
      </w:pPr>
      <w:r>
        <w:t xml:space="preserve">1.3 Principes directeurs de design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Confiance avant tout : un produit qui touche à l'argent et aux impôts doit paraître fiable, calme et transparent.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Un écran = un objectif : jamais surcharger. Le reste passe en action secondaire.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Mobile-first réel : la cible utilise un Android d'entrée de gamme sur connexion variable.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Proximité de langue : darija par défaut, français en option — la langue rassure autant que le design.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Honnêteté fiscale : afficher en continu que l'outil est pédagogique et indicatif, pas une déclaration officielle.</w:t>
      </w:r>
    </w:p>
    <w:p>
      <w:r>
        <w:br w:type="page"/>
      </w:r>
    </w:p>
    <w:p>
      <w:pPr>
        <w:pStyle w:val="Heading1"/>
      </w:pPr>
      <w:r>
        <w:t xml:space="preserve">2. PERSONAS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Cinq personas guident chaque décision de design. Les trois premiers sont primaires (produit), les deux derniers secondaires (usage étudiant et partenaire).</w:t>
      </w:r>
    </w:p>
    <w:p>
      <w:pPr>
        <w:pStyle w:val="Heading2"/>
      </w:pPr>
      <w:r>
        <w:t xml:space="preserve">2.1 Amine — le freelance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26 ans, graphiste freelance, exclusivement sur smartphone.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Objectif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Comprendre s'il doit facturer la TVA et comment déclarer ses revenus.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Déclarations jamais faites correctement ; peur du contrôle fiscal.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Besoin UX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Réponses claires immédiates, zéro jargon, rassurance visuelle.</w:t>
            </w:r>
          </w:p>
        </w:tc>
      </w:tr>
    </w:tbl>
    <w:p>
      <w:pPr>
        <w:pStyle w:val="Heading2"/>
      </w:pPr>
      <w:r>
        <w:t xml:space="preserve">2.2 Sonia — la petite commerçante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38 ans, petit café à Nabeul, régime forfaitaire, pense en darija.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Objectif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Comprendre ce qu'elle paie et pourquoi.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Cabinet comptable trop cher ; ne comprend pas les termes.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Besoin UX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Interface en darija, gros boutons, explications en une phrase.</w:t>
            </w:r>
          </w:p>
        </w:tc>
      </w:tr>
    </w:tbl>
    <w:p>
      <w:pPr>
        <w:pStyle w:val="Heading2"/>
      </w:pPr>
      <w:r>
        <w:t xml:space="preserve">2.3 Karim — le porteur de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Attribut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30 ans, lance une nouvelle activité.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Objectif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Estimer le coût fiscal de son projet avant de démarrer.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Frustration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Aucune visibilité sur ses futures obligations.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Besoin UX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Estimateur simple avec détail du calcul et scénarios.</w:t>
            </w:r>
          </w:p>
        </w:tc>
      </w:tr>
    </w:tbl>
    <w:p>
      <w:pPr>
        <w:pStyle w:val="Heading2"/>
      </w:pPr>
      <w:r>
        <w:t xml:space="preserve">2.4 Yasmine — l'étudiante en comptabilité (secondaire)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22 ans, étudiante en comptabilité-finance (ISET). Prépare ses examens et cas pratiques (TVA, IRPP/IS, DuPont, ratios). A besoin d'une correction détaillée avec méthode de calcul, pas seulement un résultat — d'où le mode Simulation/Entraînement.</w:t>
      </w:r>
    </w:p>
    <w:p>
      <w:pPr>
        <w:pStyle w:val="Heading2"/>
      </w:pPr>
      <w:r>
        <w:t xml:space="preserve">2.5 Mounir — l'expert-comptable partenaire (V3)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Expert indépendant gérant plusieurs petits clients. Cherche à automatiser la collecte et la pré-saisie pour se concentrer sur le conseil et la validation. Cible de l'espace Comptable Pro.</w:t>
      </w:r>
    </w:p>
    <w:p>
      <w:r>
        <w:br w:type="page"/>
      </w:r>
    </w:p>
    <w:p>
      <w:pPr>
        <w:pStyle w:val="Heading1"/>
      </w:pPr>
      <w:r>
        <w:t xml:space="preserve">3. DESIGN SYSTEM (FONDATIONS)</w:t>
      </w:r>
    </w:p>
    <w:p>
      <w:pPr>
        <w:pStyle w:val="Heading2"/>
      </w:pPr>
      <w:r>
        <w:t xml:space="preserve">3.1 Palette de couleurs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La palette suit la règle 60-30-10 : neutre dominant, teal identitaire, accent pour les actions. Le teal évoque la finance saine et la confiance, tout en se différenciant du bleu bancaire classique.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4826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Primaire (teal-700)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#0F766E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Boutons principaux, éléments actifs, en-têtes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Primaire foncé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#0F5C56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Titres, textes forts sur fond clair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Accent (teal-500)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#14B8A6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Highlights, badges, focus, liens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 neutre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#FFFFFF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 général des écrans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Gris fond secondaire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#F5F7F7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Cartes secondaires, séparateurs de zone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principal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#1A1A1A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Corps de texte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secondaire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#6B7280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Labels, captions, sous-textes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Succès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#16A34A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Recettes, confirmations, états valides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Alerte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#F59E0B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Échéances proches, avertissements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Danger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#DC2626</w:t>
            </w:r>
          </w:p>
        </w:tc>
        <w:tc>
          <w:tcPr>
            <w:tcW w:type="dxa" w:w="4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Dépenses, erreurs, suppression</w:t>
            </w:r>
          </w:p>
        </w:tc>
      </w:tr>
    </w:tbl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Accessibilité : tout texte respecte un contraste minimum de 4.5:1 (WCAG AA). Le texte blanc sur teal-700 et le texte foncé sur fonds pâles sont validés.</w:t>
      </w:r>
    </w:p>
    <w:p>
      <w:pPr>
        <w:pStyle w:val="Heading2"/>
      </w:pPr>
      <w:r>
        <w:t xml:space="preserve">3.2 Typographie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Deux familles maximum. Inter (ou Poppins pour les titres) en latin ; une police arabe lisible (ex. Cairo ou Noto Sans Arabic) pour le mode darija. Système d'échelle en 4pt.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9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Poids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H1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32px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Bold 700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Titre d'écran principal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24px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Bold 700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Titre de section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H3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20px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SemiBold 600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Titre de carte / bloc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16px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courant, réponses IA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14px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 500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Labels, badges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Tiny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12px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Regular 400</w:t>
            </w:r>
          </w:p>
        </w:tc>
        <w:tc>
          <w:tcPr>
            <w:tcW w:type="dxa" w:w="3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Mentions légales, captions</w:t>
            </w:r>
          </w:p>
        </w:tc>
      </w:tr>
    </w:tbl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Interligne body 1.5 pour la lisibilité sur petit écran. En mode arabe, alignement à droite et direction RTL appliquée à tout le layout.</w:t>
      </w:r>
    </w:p>
    <w:p>
      <w:pPr>
        <w:pStyle w:val="Heading2"/>
      </w:pPr>
      <w:r>
        <w:t xml:space="preserve">3.3 Espacement, grille et rayons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Grille 8pt : espacements en 4, 8, 12, 16, 24, 32, 48, 64px.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Padding standard des écrans : 16px sur les bords ; 24px à l'intérieur des cartes.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Border-radius : 8px (inputs), 16px (cartes rounded-2xl), 9999px (pilules/chips).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Zones tactiles : minimum 44×44px pour tout élément cliquable.</w:t>
      </w:r>
    </w:p>
    <w:p>
      <w:pPr>
        <w:pStyle w:val="Heading2"/>
      </w:pPr>
      <w:r>
        <w:t xml:space="preserve">3.4 Ombres (élévation)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Valeur CSS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Elevation 1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 1px 3px rgba(0,0,0,0.06)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Cartes au repos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Elevation 2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 4px 12px rgba(0,0,0,0.08)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Cartes interactives, modals légers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Elevation 3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 8px 24px rgba(0,0,0,0.12)</w:t>
            </w:r>
          </w:p>
        </w:tc>
        <w:tc>
          <w:tcPr>
            <w:tcW w:type="dxa" w:w="3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Bottom sheets, dialogues</w:t>
            </w:r>
          </w:p>
        </w:tc>
      </w:tr>
    </w:tbl>
    <w:p>
      <w:pPr>
        <w:pStyle w:val="Heading2"/>
      </w:pPr>
      <w:r>
        <w:t xml:space="preserve">3.5 Iconographie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Pack unique et cohérent : Lucide (lucide-react). Icônes en trait, épaisseur 2px, couleur héritée du contexte (teal pour actif, gris pour inactif). Jamais mélanger plusieurs styles d'icônes.</w:t>
      </w:r>
    </w:p>
    <w:p>
      <w:r>
        <w:br w:type="page"/>
      </w:r>
    </w:p>
    <w:p>
      <w:pPr>
        <w:pStyle w:val="Heading1"/>
      </w:pPr>
      <w:r>
        <w:t xml:space="preserve">4. ARCHITECTURE DE L'INFORMATION &amp; NAVIGATION</w:t>
      </w:r>
    </w:p>
    <w:p>
      <w:pPr>
        <w:pStyle w:val="Heading2"/>
      </w:pPr>
      <w:r>
        <w:t xml:space="preserve">4.1 Navigation principale — bottom bar (5 onglets)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La navigation basse est le standard mobile ; 5 items maximum, l'onglet actif en teal avec label, les autres en gris.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Onglet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Icône Lucide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Écran cible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Accueil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home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Onboarding / tableau d'entrée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Échéances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calendar-clock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Calendrier fiscal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Scanner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scan-line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Scanner de factures (OCR, Premium)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Suivi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wallet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Recettes/dépenses + dashboard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Compte, langue, régime, déconnexion</w:t>
            </w:r>
          </w:p>
        </w:tc>
      </w:tr>
    </w:tbl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Le Chat IA est accessible depuis l'accueil et via un bouton flottant persistant (FAB) présent sur les écrans clés, car c'est le cœur du produit.</w:t>
      </w:r>
    </w:p>
    <w:p>
      <w:pPr>
        <w:pStyle w:val="Heading2"/>
      </w:pPr>
      <w:r>
        <w:t xml:space="preserve">4.2 Arbre de navigation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Accueil (onboarding)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└─ Choix activité + régime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     └─ Chat IA  ← cœur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Bottom nav :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├─ Accueil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├─ Échéances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├─ Scanner (Premium)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├─ Suivi + Dashboard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└─ Profil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Contextuel :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├─ Estimateur fiscal (depuis Accueil / Chat)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├─ Détail facture (depuis Scanner / Suivi)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└─ Recommandation expert (depuis Chat)</w:t>
      </w:r>
    </w:p>
    <w:p>
      <w:pPr>
        <w:pStyle w:val="Heading2"/>
      </w:pPr>
      <w:r>
        <w:t xml:space="preserve">4.3 Règle de profondeur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Aucun parcours principal ne dépasse 3 niveaux de profondeur. Toute action clé (poser une question, ajouter une transaction, scanner) est atteignable en 2 taps maximum depuis l'écran d'entrée du module.</w:t>
      </w:r>
    </w:p>
    <w:p>
      <w:r>
        <w:br w:type="page"/>
      </w:r>
    </w:p>
    <w:p>
      <w:pPr>
        <w:pStyle w:val="Heading1"/>
      </w:pPr>
      <w:r>
        <w:t xml:space="preserve">5. PARCOURS UTILISATEUR (USER FLOWS)</w:t>
      </w:r>
    </w:p>
    <w:p>
      <w:pPr>
        <w:pStyle w:val="Heading2"/>
      </w:pPr>
      <w:r>
        <w:t xml:space="preserve">5.1 Parcours d'onboarding (premier lancement)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[Accueil + disclaimer] → [Choix langue FR/darija]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 → [Type d'activité] → [Régime fiscal]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 → [Chat IA prêt, questions suggérées] ✅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Objectif : amener l'utilisateur à sa première réponse fiscale en moins de 60 secondes, sans inscription obligatoire au départ (progressive profiling).</w:t>
      </w:r>
    </w:p>
    <w:p>
      <w:pPr>
        <w:pStyle w:val="Heading2"/>
      </w:pPr>
      <w:r>
        <w:t xml:space="preserve">5.2 Parcours « poser une question fiscale »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[Chat] → saisie ou chip suggérée → [réponse IA + exemple]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 → si cas complexe → [recommandation expert] → [prise de RDV]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 → sinon → [action suivante proposée : voir échéances]</w:t>
      </w:r>
    </w:p>
    <w:p>
      <w:pPr>
        <w:pStyle w:val="Heading2"/>
      </w:pPr>
      <w:r>
        <w:t xml:space="preserve">5.3 Parcours « scanner une facture » (Premium)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[Scanner] → photo/PDF → [analyse OCR] → [formulaire pré-rempli]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 → correction champs → [Enregistrer] → transaction créée ✅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   → maj automatique du dashboard et du solde</w:t>
      </w:r>
    </w:p>
    <w:p>
      <w:pPr>
        <w:pStyle w:val="Heading2"/>
      </w:pPr>
      <w:r>
        <w:t xml:space="preserve">5.4 Gestion d'erreur (transversale)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OCR échoue : message clair + bouton « saisir manuellement », jamais d'écran vide.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Pas de connexion : skeleton screens + file d'attente locale, synchro au retour réseau.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IA incertaine : réponse honnête « je te recommande un expert-comptable » plutôt qu'une donnée inventée.</w:t>
      </w:r>
    </w:p>
    <w:p>
      <w:r>
        <w:br w:type="page"/>
      </w:r>
    </w:p>
    <w:p>
      <w:pPr>
        <w:pStyle w:val="Heading1"/>
      </w:pPr>
      <w:r>
        <w:t xml:space="preserve">6. SPÉCIFICATION DÉTAILLÉE DES ÉCRANS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Chaque écran est spécifié comme le ferait un designer senior avant handoff : objectif, structure, composants, états, et règles particulières.</w:t>
      </w:r>
    </w:p>
    <w:p>
      <w:pPr>
        <w:pStyle w:val="Heading2"/>
      </w:pPr>
      <w:r>
        <w:t xml:space="preserve">6.1 Accueil / Onboarding</w:t>
      </w:r>
    </w:p>
    <w:p>
      <w:pPr>
        <w:pStyle w:val="Heading4"/>
      </w:pPr>
      <w:r>
        <w:t xml:space="preserve">Objectif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Rassurer, expliquer la valeur en une phrase, amener au premier usage. Un seul objectif : cliquer sur « Commencer ».</w:t>
      </w:r>
    </w:p>
    <w:p>
      <w:pPr>
        <w:pStyle w:val="Heading4"/>
      </w:pPr>
      <w:r>
        <w:t xml:space="preserve">Structure (de haut en bas)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Logo « El Comptabli » + sous-titre « Assistant fiscal &amp; comptable IA »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Toggle langue FR / عربي en haut à droite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Phrase de bienvenue chaleureuse en darija (traduction FR dans i18n)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 cartes de valeur : Poser une question / Voir mes échéances / Estimer mes impôts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Bouton primaire large « Commencer » (48px de haut)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Bandeau disclaimer discret en pied</w:t>
      </w:r>
    </w:p>
    <w:p>
      <w:pPr>
        <w:pStyle w:val="Heading4"/>
      </w:pPr>
      <w:r>
        <w:t xml:space="preserve">Composants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LangToggle, Card ×3 (icône + titre + phrase), Button primary, Disclaimer banner.</w:t>
      </w:r>
    </w:p>
    <w:p>
      <w:pPr>
        <w:pStyle w:val="Heading4"/>
      </w:pPr>
      <w:r>
        <w:t xml:space="preserve">États &amp; interactions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Apparition fade/slide légère au chargement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Toggle langue bascule instantanément le layout en RTL/LTR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Cartes cliquables mènent directement au module correspondant</w:t>
      </w:r>
    </w:p>
    <w:p>
      <w:pPr>
        <w:pStyle w:val="Heading4"/>
      </w:pPr>
      <w:r>
        <w:t xml:space="preserve">Règles particulières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Aucune inscription requise ici : on capture l'engagement avant de demander un compte.</w:t>
      </w:r>
    </w:p>
    <w:p>
      <w:pPr>
        <w:pStyle w:val="Heading2"/>
      </w:pPr>
      <w:r>
        <w:t xml:space="preserve">6.2 Choix d'activité + régime fiscal</w:t>
      </w:r>
    </w:p>
    <w:p>
      <w:pPr>
        <w:pStyle w:val="Heading4"/>
      </w:pPr>
      <w:r>
        <w:t xml:space="preserve">Objectif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Personnaliser l'expérience (réponses IA, échéances) selon le profil fiscal de l'utilisateur.</w:t>
      </w:r>
    </w:p>
    <w:p>
      <w:pPr>
        <w:pStyle w:val="Heading4"/>
      </w:pPr>
      <w:r>
        <w:t xml:space="preserve">Structure (de haut en bas)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Barre de progression (étape 1/2 puis 2/2)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Étape 1 : cartes d'activité sélectionnables (Freelance, Commerce, Artisanat, Café/Resto, Profession libérale, Autre)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Étape 2 : cartes de régime (Forfaitaire, Réel, « Je ne sais pas »)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Bouton « Continuer » fixé en bas</w:t>
      </w:r>
    </w:p>
    <w:p>
      <w:pPr>
        <w:pStyle w:val="Heading4"/>
      </w:pPr>
      <w:r>
        <w:t xml:space="preserve">Composants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ProgressBar, SelectableCard (état sélectionné = bordure teal + coche), Button primary.</w:t>
      </w:r>
    </w:p>
    <w:p>
      <w:pPr>
        <w:pStyle w:val="Heading4"/>
      </w:pPr>
      <w:r>
        <w:t xml:space="preserve">États &amp; interactions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Bouton « Continuer » désactivé tant qu'aucune sélection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« Je ne sais pas » affiche une note : l'IA aidera à déterminer le régime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Sélection enregistrée dans Supabase (profiles) ou localStorage si pas connecté</w:t>
      </w:r>
    </w:p>
    <w:p>
      <w:pPr>
        <w:pStyle w:val="Heading4"/>
      </w:pPr>
      <w:r>
        <w:t xml:space="preserve">Règles particulières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Une seule sélection possible par étape (radio-like), feedback visuel immédiat au tap.</w:t>
      </w:r>
    </w:p>
    <w:p>
      <w:pPr>
        <w:pStyle w:val="Heading2"/>
      </w:pPr>
      <w:r>
        <w:t xml:space="preserve">6.3 Conversation IA (cœur du produit)</w:t>
      </w:r>
    </w:p>
    <w:p>
      <w:pPr>
        <w:pStyle w:val="Heading4"/>
      </w:pPr>
      <w:r>
        <w:t xml:space="preserve">Objectif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Permettre de poser une question fiscale/comptable en langage naturel et recevoir une réponse simple, sûre et sourcée.</w:t>
      </w:r>
    </w:p>
    <w:p>
      <w:pPr>
        <w:pStyle w:val="Heading4"/>
      </w:pPr>
      <w:r>
        <w:t xml:space="preserve">Structure (de haut en bas)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Bandeau disclaimer discret en haut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 de messages : bulles assistant (gauche) / utilisateur (droite)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Message d'accueil + 4 chips de questions suggérées adaptées à l'activité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Indicateur « l'assistant écrit… » pendant la génération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Barre de saisie fixe en bas + bouton envoyer</w:t>
      </w:r>
    </w:p>
    <w:p>
      <w:pPr>
        <w:pStyle w:val="Heading4"/>
      </w:pPr>
      <w:r>
        <w:t xml:space="preserve">Composants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ChatBubble (2 variantes), SuggestionChip, InputBar, TypingIndicator, Disclaimer.</w:t>
      </w:r>
    </w:p>
    <w:p>
      <w:pPr>
        <w:pStyle w:val="Heading4"/>
      </w:pPr>
      <w:r>
        <w:t xml:space="preserve">États &amp; interactions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Envoi via bouton ou touche Entrée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Réponse en streaming (texte qui s'affiche progressivement)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 l'IA atteint sa limite : carte « Consulter un expert-comptable » avec CTA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Historique persistant par utilisateur (Supabase)</w:t>
      </w:r>
    </w:p>
    <w:p>
      <w:pPr>
        <w:pStyle w:val="Heading4"/>
      </w:pPr>
      <w:r>
        <w:t xml:space="preserve">Règles particulières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System prompt anti-hallucination : réponses limitées à la fiscalité tunisienne, jamais de chiffre de loi inventé, recommandation experte dès que le doute existe.</w:t>
      </w:r>
    </w:p>
    <w:p>
      <w:pPr>
        <w:pStyle w:val="Heading2"/>
      </w:pPr>
      <w:r>
        <w:t xml:space="preserve">6.4 Échéances fiscales</w:t>
      </w:r>
    </w:p>
    <w:p>
      <w:pPr>
        <w:pStyle w:val="Heading4"/>
      </w:pPr>
      <w:r>
        <w:t xml:space="preserve">Objectif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Donner une vue claire des obligations à venir selon le régime, pour réduire l'anxiété et éviter les pénalités.</w:t>
      </w:r>
    </w:p>
    <w:p>
      <w:pPr>
        <w:pStyle w:val="Heading4"/>
      </w:pPr>
      <w:r>
        <w:t xml:space="preserve">Structure (de haut en bas)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Titre + rappel du régime actif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Groupes : Mensuel / Trimestriel / Annuel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Cartes d'échéance : titre, date/fréquence, explication en une phrase, badge d'urgence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Bouton « Me rappeler » par échéance</w:t>
      </w:r>
    </w:p>
    <w:p>
      <w:pPr>
        <w:pStyle w:val="Heading4"/>
      </w:pPr>
      <w:r>
        <w:t xml:space="preserve">Composants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DeadlineCard (badge de couleur selon urgence), SectionHeader, Toast.</w:t>
      </w:r>
    </w:p>
    <w:p>
      <w:pPr>
        <w:pStyle w:val="Heading4"/>
      </w:pPr>
      <w:r>
        <w:t xml:space="preserve">États &amp; interactions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Badge orange/rouge quand l'échéance approche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« Me rappeler » → toast « Rappels bientôt disponibles » (V3 : vraie notification)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Contenu adapté dynamiquement au régime du profil</w:t>
      </w:r>
    </w:p>
    <w:p>
      <w:pPr>
        <w:pStyle w:val="Heading4"/>
      </w:pPr>
      <w:r>
        <w:t xml:space="preserve">Règles particulières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Les dates/contenus sont des placeholders « À VALIDER » tant que la base fiscale vérifiée n'est pas branchée.</w:t>
      </w:r>
    </w:p>
    <w:p>
      <w:pPr>
        <w:pStyle w:val="Heading2"/>
      </w:pPr>
      <w:r>
        <w:t xml:space="preserve">6.5 Estimateur fiscal</w:t>
      </w:r>
    </w:p>
    <w:p>
      <w:pPr>
        <w:pStyle w:val="Heading4"/>
      </w:pPr>
      <w:r>
        <w:t xml:space="preserve">Objectif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Estimer TVA et IRPP/IS à partir du CA et des charges, avec le détail du calcul pour la pédagogie.</w:t>
      </w:r>
    </w:p>
    <w:p>
      <w:pPr>
        <w:pStyle w:val="Heading4"/>
      </w:pPr>
      <w:r>
        <w:t xml:space="preserve">Structure (de haut en bas)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Formulaire : CA (TND), Charges (TND), adaptés au régime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Bouton « Estimer »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Zone de résultat animée : TVA estimée, impôt estimé, résultat net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Détail du calcul étape par étape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Bandeau « estimation indicative » très visible</w:t>
      </w:r>
    </w:p>
    <w:p>
      <w:pPr>
        <w:pStyle w:val="Heading4"/>
      </w:pPr>
      <w:r>
        <w:t xml:space="preserve">Composants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Input numérique (label au-dessus), Button, ResultCard, CalculationBreakdown, WarningBanner.</w:t>
      </w:r>
    </w:p>
    <w:p>
      <w:pPr>
        <w:pStyle w:val="Heading4"/>
      </w:pPr>
      <w:r>
        <w:t xml:space="preserve">États &amp; interactions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Validation des champs (nombres positifs)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Résultat apparaît avec animation douce sous le formulaire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Chaque ligne de calcul est explicitée (formule → chiffres → total)</w:t>
      </w:r>
    </w:p>
    <w:p>
      <w:pPr>
        <w:pStyle w:val="Heading4"/>
      </w:pPr>
      <w:r>
        <w:t xml:space="preserve">Règles particulières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Tous les taux vivent dans lib/fiscal/estimateur.ts, commentés « À VALIDER — taux fiscal tunisien ». Jamais de taux codé en dur dans l'UI.</w:t>
      </w:r>
    </w:p>
    <w:p>
      <w:pPr>
        <w:pStyle w:val="Heading2"/>
      </w:pPr>
      <w:r>
        <w:t xml:space="preserve">6.6 Suivi recettes/dépenses + Dashboard</w:t>
      </w:r>
    </w:p>
    <w:p>
      <w:pPr>
        <w:pStyle w:val="Heading4"/>
      </w:pPr>
      <w:r>
        <w:t xml:space="preserve">Objectif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Suivre l'activité financière en temps réel et visualiser la rentabilité.</w:t>
      </w:r>
    </w:p>
    <w:p>
      <w:pPr>
        <w:pStyle w:val="Heading4"/>
      </w:pPr>
      <w:r>
        <w:t xml:space="preserve">Structure (de haut en bas)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Haut : 4 cartes KPI (CA, Dépenses, Profit, TVA estimée)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Mini-graphique recettes vs dépenses (recharts)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Bouton « + Ajouter »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Liste des transactions : badge catégorie, montant coloré (vert/rouge)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Solde courant</w:t>
      </w:r>
    </w:p>
    <w:p>
      <w:pPr>
        <w:pStyle w:val="Heading4"/>
      </w:pPr>
      <w:r>
        <w:t xml:space="preserve">Composants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KpiCard ×4, LineChart, AddButton, TransactionRow, CategoryBadge, Modal d'ajout.</w:t>
      </w:r>
    </w:p>
    <w:p>
      <w:pPr>
        <w:pStyle w:val="Heading4"/>
      </w:pPr>
      <w:r>
        <w:t xml:space="preserve">États &amp; interactions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Modal d'ajout : type, montant, catégorie, date, note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KPI recalculés à chaque ajout/suppression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Tri des transactions par date décroissante</w:t>
      </w:r>
    </w:p>
    <w:p>
      <w:pPr>
        <w:pStyle w:val="Heading4"/>
      </w:pPr>
      <w:r>
        <w:t xml:space="preserve">Règles particulières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CRUD complet sur la table Supabase transactions ; recettes en vert (succès), dépenses en rouge (danger).</w:t>
      </w:r>
    </w:p>
    <w:p>
      <w:pPr>
        <w:pStyle w:val="Heading2"/>
      </w:pPr>
      <w:r>
        <w:t xml:space="preserve">6.7 Scanner de factures (OCR — Premium)</w:t>
      </w:r>
    </w:p>
    <w:p>
      <w:pPr>
        <w:pStyle w:val="Heading4"/>
      </w:pPr>
      <w:r>
        <w:t xml:space="preserve">Objectif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Supprimer la saisie manuelle : extraire automatiquement les champs d'une facture depuis une photo ou un PDF.</w:t>
      </w:r>
    </w:p>
    <w:p>
      <w:pPr>
        <w:pStyle w:val="Heading4"/>
      </w:pPr>
      <w:r>
        <w:t xml:space="preserve">Structure (de haut en bas)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Gros bouton « Prendre une photo / Importer »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État « Analyse en cours… » (skeleton)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Formulaire pré-rempli : fournisseur, n° facture, date, HT, TVA, TTC, catégorie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Bouton « Enregistrer »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Badge « Premium » visible</w:t>
      </w:r>
    </w:p>
    <w:p>
      <w:pPr>
        <w:pStyle w:val="Heading4"/>
      </w:pPr>
      <w:r>
        <w:t xml:space="preserve">Composants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UploadButton, LoadingState, PrefilledForm, Button, PremiumBadge.</w:t>
      </w:r>
    </w:p>
    <w:p>
      <w:pPr>
        <w:pStyle w:val="Heading4"/>
      </w:pPr>
      <w:r>
        <w:t xml:space="preserve">États &amp; interactions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Upload vers Supabase Storage (bucket invoices)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Extraction via API vision → JSON strict pré-remplissant le formulaire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Champs corrigeables avant enregistrement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Enregistrement crée une transaction de type Dépense</w:t>
      </w:r>
    </w:p>
    <w:p>
      <w:pPr>
        <w:pStyle w:val="Heading4"/>
      </w:pPr>
      <w:r>
        <w:t xml:space="preserve">Règles particulières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Si l'extraction échoue : proposer la saisie manuelle immédiatement, jamais bloquer l'utilisateur.</w:t>
      </w:r>
    </w:p>
    <w:p>
      <w:pPr>
        <w:pStyle w:val="Heading2"/>
      </w:pPr>
      <w:r>
        <w:t xml:space="preserve">6.8 Profil &amp; compte</w:t>
      </w:r>
    </w:p>
    <w:p>
      <w:pPr>
        <w:pStyle w:val="Heading4"/>
      </w:pPr>
      <w:r>
        <w:t xml:space="preserve">Objectif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Gérer son compte, sa langue, son régime, et accéder au disclaimer complet.</w:t>
      </w:r>
    </w:p>
    <w:p>
      <w:pPr>
        <w:pStyle w:val="Heading4"/>
      </w:pPr>
      <w:r>
        <w:t xml:space="preserve">Structure (de haut en bas)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Infos utilisateur (nom, email)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Réglage langue (FR / darija)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Régime fiscal et type d'activité (modifiables)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Lien vers le disclaimer légal complet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Bouton déconnexion</w:t>
      </w:r>
    </w:p>
    <w:p>
      <w:pPr>
        <w:pStyle w:val="Heading4"/>
      </w:pPr>
      <w:r>
        <w:t xml:space="preserve">Composants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ProfileHeader, SettingRow, LanguageSetting, Button danger (déconnexion).</w:t>
      </w:r>
    </w:p>
    <w:p>
      <w:pPr>
        <w:pStyle w:val="Heading4"/>
      </w:pPr>
      <w:r>
        <w:t xml:space="preserve">États &amp; interactions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Modifier le régime met à jour les échéances et le chat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Déconnexion via Supabase auth</w:t>
      </w:r>
    </w:p>
    <w:p>
      <w:r>
        <w:br w:type="page"/>
      </w:r>
    </w:p>
    <w:p>
      <w:pPr>
        <w:pStyle w:val="Heading1"/>
      </w:pPr>
      <w:r>
        <w:t xml:space="preserve">7. BIBLIOTHÈQUE DE COMPOSANTS (UI KIT)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Composants réutilisables, chacun avec ses variantes et états. À construire en priorité avant les écrans, pour garantir la cohérence.</w:t>
      </w:r>
    </w:p>
    <w:p>
      <w:pPr>
        <w:pStyle w:val="Heading2"/>
      </w:pPr>
      <w:r>
        <w:t xml:space="preserve">7.1 Composants de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Variantes / états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Button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Primary, Secondary (outline), Ghost, Danger — tailles S/M/L — états Default/Hover/Active/Disabled/Loading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Text, Number, Textarea, Select — label au-dessus — états Default/Focus/Error/Success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Card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Default, Interactive (cliquable), Featured — radius 16px, elevation 1→2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Badge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Neutre, Succès, Alerte, Danger, Premium — forme pilule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Chip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Suggestion cliquable (chat), Filtre — état sélectionné teal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Avatar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Initiales / photo — tailles S/M/L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Toast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Info, Succès, Erreur — auto-dismiss 3s</w:t>
            </w:r>
          </w:p>
        </w:tc>
      </w:tr>
      <w:tr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Skeleton</w:t>
            </w:r>
          </w:p>
        </w:tc>
        <w:tc>
          <w:tcPr>
            <w:tcW w:type="dxa" w:w="71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Ligne, carte, liste — pour les états de chargement</w:t>
            </w:r>
          </w:p>
        </w:tc>
      </w:tr>
    </w:tbl>
    <w:p>
      <w:pPr>
        <w:pStyle w:val="Heading2"/>
      </w:pPr>
      <w:r>
        <w:t xml:space="preserve">7.2 Composants complexes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</w:t>
            </w:r>
          </w:p>
        </w:tc>
        <w:tc>
          <w:tcPr>
            <w:tcW w:type="dxa" w:w="6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BottomNav</w:t>
            </w:r>
          </w:p>
        </w:tc>
        <w:tc>
          <w:tcPr>
            <w:tcW w:type="dxa" w:w="6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 onglets, item actif teal + label, autres gris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ChatBubble</w:t>
            </w:r>
          </w:p>
        </w:tc>
        <w:tc>
          <w:tcPr>
            <w:tcW w:type="dxa" w:w="6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Assistant (gauche, fond gris pâle) / Utilisateur (droite, fond teal)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KpiCard</w:t>
            </w:r>
          </w:p>
        </w:tc>
        <w:tc>
          <w:tcPr>
            <w:tcW w:type="dxa" w:w="6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Libellé + valeur + variation, icône, accent couleur sémantique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DeadlineCard</w:t>
            </w:r>
          </w:p>
        </w:tc>
        <w:tc>
          <w:tcPr>
            <w:tcW w:type="dxa" w:w="6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Titre + date + explication + badge urgence + bouton rappel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 / BottomSheet</w:t>
            </w:r>
          </w:p>
        </w:tc>
        <w:tc>
          <w:tcPr>
            <w:tcW w:type="dxa" w:w="6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Ajout de transaction, confirmations — elevation 3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EmptyState</w:t>
            </w:r>
          </w:p>
        </w:tc>
        <w:tc>
          <w:tcPr>
            <w:tcW w:type="dxa" w:w="6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Illustration + phrase + CTA (ex. « aucune transaction, ajoutes-en une »)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Disclaimer</w:t>
            </w:r>
          </w:p>
        </w:tc>
        <w:tc>
          <w:tcPr>
            <w:tcW w:type="dxa" w:w="67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Bandeau permanent, texte tiny, fond gris très clair</w:t>
            </w:r>
          </w:p>
        </w:tc>
      </w:tr>
    </w:tbl>
    <w:p>
      <w:pPr>
        <w:pStyle w:val="Heading2"/>
      </w:pPr>
      <w:r>
        <w:t xml:space="preserve">7.3 Nommage (convention)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Button/Primary/Default   Button/Primary/Hover   Button/Primary/Disabled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Card/Interactive         Input/Text/Error       Badge/Premium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Nommage strict pour Figma et pour le code (shadcn/ui), afin que design et développement parlent le même langage.</w:t>
      </w:r>
    </w:p>
    <w:p>
      <w:r>
        <w:br w:type="page"/>
      </w:r>
    </w:p>
    <w:p>
      <w:pPr>
        <w:pStyle w:val="Heading1"/>
      </w:pPr>
      <w:r>
        <w:t xml:space="preserve">8. MICRO-INTERACTIONS &amp; MOTION</w:t>
      </w:r>
    </w:p>
    <w:p>
      <w:pPr>
        <w:pStyle w:val="Heading2"/>
      </w:pPr>
      <w:r>
        <w:t xml:space="preserve">8.1 Principes d'animation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Discrètes et rapides : 150–250ms, courbe ease-out. Le motion sert la clarté, pas le spectacle.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Toujours confirmer une action : loading, toast, ou animation de succès.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Transitions d'écran fluides (fade/slide léger), jamais brutales.</w:t>
      </w:r>
    </w:p>
    <w:p>
      <w:pPr>
        <w:pStyle w:val="Heading2"/>
      </w:pPr>
      <w:r>
        <w:t xml:space="preserve">8.2 Moments clés à animer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Animation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Envoi d'un message chat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Bulle qui apparaît + indicateur de frappe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Réponse IA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Texte en streaming progressif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Résultat d'estimation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Cartes qui se déploient sous le formulaire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Ajout de transaction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Ligne qui glisse dans la liste + KPI qui s'actualisent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OCR terminé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Skeleton → formulaire pré-rempli en fondu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Succès (enregistrement)</w:t>
            </w:r>
          </w:p>
        </w:tc>
        <w:tc>
          <w:tcPr>
            <w:tcW w:type="dxa" w:w="6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Coche animée + toast vert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ACCESSIBILITÉ &amp; CONTEXTE TUNISIEN</w:t>
      </w:r>
    </w:p>
    <w:p>
      <w:pPr>
        <w:pStyle w:val="Heading2"/>
      </w:pPr>
      <w:r>
        <w:t xml:space="preserve">9.1 Checklist accessibilité (WCAG AA)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Contraste texte/fond ≥ 4.5:1 partout.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Labels sur tous les champs de formulaire (jamais placeholder seul).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États visuels clairs : hover, focus, active, disabled.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Messages d'erreur explicites, jamais un simple « Erreur ».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Zones tactiles ≥ 44×44px.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Texte lisible sans zoom (body ≥ 16px).</w:t>
      </w:r>
    </w:p>
    <w:p>
      <w:pPr>
        <w:pStyle w:val="Heading2"/>
      </w:pPr>
      <w:r>
        <w:t xml:space="preserve">9.2 Bilinguisme et RTL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Le mode darija impose une direction RTL sur l'ensemble du layout : inversion des marges, alignement à droite, icônes directionnelles miroir. Le dictionnaire i18n contient chaque chaîne en français et en arabe. La bascule de langue est instantanée, sans rechargement.</w:t>
      </w:r>
    </w:p>
    <w:p>
      <w:pPr>
        <w:pStyle w:val="Heading2"/>
      </w:pPr>
      <w:r>
        <w:t xml:space="preserve">9.3 Réalité réseau et matériel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Skeleton screens systématiques pour masquer la latence.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Images optimisées (WebP), lazy loading, tailles adaptées au mobile.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File d'attente locale : les saisies faites hors-ligne se synchronisent au retour du réseau.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Poids initial réduit : l'app doit rester fluide sur Android d'entrée de gamme.</w:t>
      </w:r>
    </w:p>
    <w:p>
      <w:r>
        <w:br w:type="page"/>
      </w:r>
    </w:p>
    <w:p>
      <w:pPr>
        <w:pStyle w:val="Heading1"/>
      </w:pPr>
      <w:r>
        <w:t xml:space="preserve">10. STACK TECHNIQUE &amp; HANDOFF DÉVELOPPEUR</w:t>
      </w:r>
    </w:p>
    <w:p>
      <w:pPr>
        <w:pStyle w:val="Heading2"/>
      </w:pPr>
      <w:r>
        <w:t xml:space="preserve">10.1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Framework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Next.js 15 (App Router) + TypeScript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Styling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Tailwind CSS + shadcn/ui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Icônes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lucide-react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Graphiques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recharts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 données &amp; Auth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(Postgres + Auth + Storage)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IA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Anthropic (chat + vision OCR) + RAG (base fiscale vérifiée)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Hébergement</w:t>
            </w:r>
          </w:p>
        </w:tc>
        <w:tc>
          <w:tcPr>
            <w:tcW w:type="dxa" w:w="64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Vercel</w:t>
            </w:r>
          </w:p>
        </w:tc>
      </w:tr>
    </w:tbl>
    <w:p>
      <w:pPr>
        <w:pStyle w:val="Heading2"/>
      </w:pPr>
      <w:r>
        <w:t xml:space="preserve">10.2 Modèle de données (tables Supabase)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Champs principaux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profiles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id, activity_type, tax_regime, lang, created_at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messages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id, user_id, role, content, created_at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id, user_id, type, amount, category, note, date, created_at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invoices</w:t>
            </w:r>
          </w:p>
        </w:tc>
        <w:tc>
          <w:tcPr>
            <w:tcW w:type="dxa" w:w="68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D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id, user_id, file_url, supplier, number, date, ht, tva, ttc, transaction_id</w:t>
            </w:r>
          </w:p>
        </w:tc>
      </w:tr>
    </w:tbl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Chaque table est protégée par des RLS policies : un utilisateur n'accède qu'à ses propres données.</w:t>
      </w:r>
    </w:p>
    <w:p>
      <w:pPr>
        <w:pStyle w:val="Heading2"/>
      </w:pPr>
      <w:r>
        <w:t xml:space="preserve">10.3 Design tokens (extrait, pour le code)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--color-primary: #0F766E;   --color-primary-dark: #0F5C56;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--color-accent: #14B8A6;    --color-bg: #FFFFFF;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--color-success: #16A34A;   --color-warning: #F59E0B;  --color-danger: #DC2626;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--radius-card: 16px;  --radius-input: 8px;  --radius-pill: 9999px;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--space: 4 8 12 16 24 32 48 64 (px);</w:t>
      </w:r>
    </w:p>
    <w:p>
      <w:pPr>
        <w:shd w:fill="F0F4F3" w:val="clear"/>
        <w:spacing w:after="60"/>
      </w:pPr>
      <w:r>
        <w:rPr>
          <w:rFonts w:ascii="Consolas" w:cs="Consolas" w:eastAsia="Consolas" w:hAnsi="Consolas"/>
          <w:color w:val="0F5C56"/>
          <w:sz w:val="18"/>
          <w:szCs w:val="18"/>
        </w:rPr>
        <w:t xml:space="preserve">--shadow-1: 0 1px 3px rgba(0,0,0,.06);  --shadow-2: 0 4px 12px rgba(0,0,0,.08);</w:t>
      </w:r>
    </w:p>
    <w:p>
      <w:pPr>
        <w:pStyle w:val="Heading2"/>
      </w:pPr>
      <w:r>
        <w:t xml:space="preserve">10.4 Ordre de construction recommandé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1. Design system + tokens + composants de base (Button, Input, Card, BottomNav).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2. Écrans dans l'ordre : Accueil → Activité → Chat → Échéances → Estimateur → Suivi → Scanner.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3. Auth Supabase + RLS.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4. Déploiement Vercel.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5. Branchement de la base fiscale vérifiée (RAG) — étape critique.</w:t>
      </w:r>
    </w:p>
    <w:p>
      <w:r>
        <w:br w:type="page"/>
      </w:r>
    </w:p>
    <w:p>
      <w:pPr>
        <w:pStyle w:val="Heading1"/>
      </w:pPr>
      <w:r>
        <w:t xml:space="preserve">11. AVERTISSEMENT CRITIQUE — CONTENU FISCAL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Le design et le code peuvent être parfaits sans que le produit soit utilisable. Le facteur décisif d'El Comptabli est l'exactitude du contenu fiscal derrière le chat, les échéances et l'estimateur.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Tous les taux, échéances et règles générés automatiquement sont des PLACEHOLDERS à valider.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Ils doivent être remplacés par des données fiscales tunisiennes vérifiées et à jour de la loi de finances avant tout usage réel.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 disclaimer permanent (outil pédagogique, estimation indicative, pas de télédéclaration) est une obligation de design, pas une option.</w:t>
      </w:r>
    </w:p>
    <w:p>
      <w:pPr>
        <w:pStyle w:val="ListParagraph"/>
        <w:numPr>
          <w:ilvl w:val="0"/>
          <w:numId w:val="1"/>
        </w:numPr>
        <w:spacing w:after="80" w:line="288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Dès qu'une situation dépasse une réponse pédagogique sûre, l'IA doit orienter vers un expert-comptable certifié plutôt que d'affirmer.</w:t>
      </w:r>
    </w:p>
    <w:p>
      <w:pPr>
        <w:pStyle w:val="Normal"/>
      </w:pPr>
      <w:r>
        <w:rPr>
          <w:rFonts w:ascii="Calibri" w:cs="Calibri" w:eastAsia="Calibri" w:hAnsi="Calibri"/>
          <w:sz w:val="22"/>
          <w:szCs w:val="22"/>
        </w:rPr>
        <w:t xml:space="preserve">Cette exigence de fiabilité est la condition de confiance qui déterminera si de vrais entrepreneurs adoptent le produit.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0F766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0F766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4"/>
      </w:pBdr>
      <w:jc w:val="right"/>
    </w:pPr>
    <w:r>
      <w:rPr>
        <w:rFonts w:ascii="Calibri" w:cs="Calibri" w:eastAsia="Calibri" w:hAnsi="Calibri"/>
        <w:color w:val="0F766E"/>
        <w:sz w:val="18"/>
        <w:szCs w:val="18"/>
      </w:rPr>
      <w:t xml:space="preserve">El Comptabli — Dossier de Design UX/UI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8" w:space="4"/>
      </w:pBdr>
      <w:spacing w:after="140" w:before="360"/>
      <w:outlineLvl w:val="0"/>
    </w:pPr>
    <w:rPr>
      <w:rFonts w:ascii="Calibri" w:cs="Calibri" w:eastAsia="Calibri" w:hAnsi="Calibri"/>
      <w:b/>
      <w:bCs/>
      <w:color w:val="0F5C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60"/>
      <w:outlineLvl w:val="1"/>
    </w:pPr>
    <w:rPr>
      <w:rFonts w:ascii="Calibri" w:cs="Calibri" w:eastAsia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0F766E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Calibri" w:cs="Calibri" w:eastAsia="Calibri" w:hAnsi="Calibri"/>
      <w:b w:val="false"/>
      <w:bCs w:val="false"/>
      <w:i/>
      <w:iCs/>
      <w:color w:val="0F766E"/>
      <w:sz w:val="22"/>
      <w:szCs w:val="22"/>
    </w:rPr>
  </w:style>
  <w:style w:type="paragraph" w:styleId="Normal">
    <w:name w:val="Normal"/>
    <w:pPr>
      <w:spacing w:after="120" w:line="288"/>
      <w:jc w:val="both"/>
    </w:pPr>
    <w:rPr>
      <w:rFonts w:ascii="Calibri" w:cs="Calibri" w:eastAsia="Calibri" w:hAnsi="Calibri"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2026-07-15T19:07:12.767Z</dcterms:created>
  <dcterms:modified xsi:type="dcterms:W3CDTF">2026-07-15T19:07:12.767Z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