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300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9639"/>
      </w:tblGrid>
      <w:tr>
        <w:tc>
          <w:tcPr>
            <w:tcW w:type="dxa" w:w="9638"/>
          </w:tcPr>
          <w:p>
            <w:pPr>
              <w:spacing w:before="520" w:after="160"/>
              <w:jc w:val="center"/>
            </w:pPr>
            <w:r/>
            <w:r>
              <w:rPr>
                <w:b/>
                <w:sz w:val="48"/>
                <w:rFonts w:eastAsia="맑은 고딕" w:ascii="맑은 고딕" w:hAnsi="맑은 고딕"/>
              </w:rPr>
              <w:t>소프트웨어 상세 설계서</w:t>
            </w:r>
          </w:p>
          <w:p>
            <w:pPr>
              <w:spacing w:after="520"/>
              <w:jc w:val="center"/>
            </w:pPr>
            <w:r>
              <w:rPr>
                <w:b w:val="0"/>
                <w:sz w:val="28"/>
                <w:rFonts w:eastAsia="맑은 고딕" w:ascii="맑은 고딕" w:hAnsi="맑은 고딕"/>
              </w:rPr>
              <w:t>(SND1-A-EXT)</w:t>
            </w:r>
          </w:p>
        </w:tc>
      </w:tr>
    </w:tbl>
    <w:p>
      <w:pPr>
        <w:spacing w:before="60" w:after="800" w:line="324" w:lineRule="auto"/>
        <w:jc w:val="both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1474"/>
        <w:gridCol w:w="2722"/>
        <w:gridCol w:w="2722"/>
        <w:gridCol w:w="2722"/>
      </w:tblGrid>
      <w:tr>
        <w:tc>
          <w:tcPr>
            <w:tcW w:type="dxa" w:w="1474"/>
            <w:shd w:val="clear" w:color="auto" w:fill="D9D9D9"/>
          </w:tcPr>
          <w:p>
            <w:pPr>
              <w:spacing w:before="40" w:after="40"/>
              <w:jc w:val="center"/>
            </w:pPr>
            <w:r/>
            <w:r>
              <w:rPr>
                <w:b/>
                <w:sz w:val="20"/>
                <w:rFonts w:eastAsia="맑은 고딕" w:ascii="맑은 고딕" w:hAnsi="맑은 고딕"/>
              </w:rPr>
            </w:r>
          </w:p>
        </w:tc>
        <w:tc>
          <w:tcPr>
            <w:tcW w:type="dxa" w:w="2721"/>
            <w:shd w:val="clear" w:color="auto" w:fill="D9D9D9"/>
          </w:tcPr>
          <w:p>
            <w:pPr>
              <w:spacing w:before="40" w:after="40"/>
              <w:jc w:val="center"/>
            </w:pPr>
            <w:r/>
            <w:r>
              <w:rPr>
                <w:b/>
                <w:sz w:val="20"/>
                <w:rFonts w:eastAsia="맑은 고딕" w:ascii="맑은 고딕" w:hAnsi="맑은 고딕"/>
              </w:rPr>
              <w:t>작성</w:t>
            </w:r>
          </w:p>
        </w:tc>
        <w:tc>
          <w:tcPr>
            <w:tcW w:type="dxa" w:w="2721"/>
            <w:shd w:val="clear" w:color="auto" w:fill="D9D9D9"/>
          </w:tcPr>
          <w:p>
            <w:pPr>
              <w:spacing w:before="40" w:after="40"/>
              <w:jc w:val="center"/>
            </w:pPr>
            <w:r/>
            <w:r>
              <w:rPr>
                <w:b/>
                <w:sz w:val="20"/>
                <w:rFonts w:eastAsia="맑은 고딕" w:ascii="맑은 고딕" w:hAnsi="맑은 고딕"/>
              </w:rPr>
              <w:t>검토</w:t>
            </w:r>
          </w:p>
        </w:tc>
        <w:tc>
          <w:tcPr>
            <w:tcW w:type="dxa" w:w="2721"/>
            <w:shd w:val="clear" w:color="auto" w:fill="D9D9D9"/>
          </w:tcPr>
          <w:p>
            <w:pPr>
              <w:spacing w:before="40" w:after="40"/>
              <w:jc w:val="center"/>
            </w:pPr>
            <w:r/>
            <w:r>
              <w:rPr>
                <w:b/>
                <w:sz w:val="20"/>
                <w:rFonts w:eastAsia="맑은 고딕" w:ascii="맑은 고딕" w:hAnsi="맑은 고딕"/>
              </w:rPr>
              <w:t>승인</w:t>
            </w:r>
          </w:p>
        </w:tc>
      </w:tr>
      <w:tr>
        <w:trPr>
          <w:trHeight w:val="567"/>
        </w:trPr>
        <w:tc>
          <w:tcPr>
            <w:tcW w:type="dxa" w:w="1474"/>
            <w:shd w:val="clear" w:color="auto" w:fill="F2F2F2"/>
          </w:tcPr>
          <w:p>
            <w:pPr>
              <w:spacing w:before="40" w:after="40"/>
              <w:jc w:val="center"/>
            </w:pPr>
            <w:r/>
            <w:r>
              <w:rPr>
                <w:b/>
                <w:sz w:val="19"/>
                <w:rFonts w:eastAsia="맑은 고딕" w:ascii="맑은 고딕" w:hAnsi="맑은 고딕"/>
              </w:rPr>
              <w:t>성함</w:t>
            </w:r>
          </w:p>
        </w:tc>
        <w:tc>
          <w:tcPr>
            <w:tcW w:type="dxa" w:w="2721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9"/>
                <w:rFonts w:eastAsia="맑은 고딕" w:ascii="맑은 고딕" w:hAnsi="맑은 고딕"/>
              </w:rPr>
            </w:r>
          </w:p>
        </w:tc>
        <w:tc>
          <w:tcPr>
            <w:tcW w:type="dxa" w:w="2721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9"/>
                <w:rFonts w:eastAsia="맑은 고딕" w:ascii="맑은 고딕" w:hAnsi="맑은 고딕"/>
              </w:rPr>
            </w:r>
          </w:p>
        </w:tc>
        <w:tc>
          <w:tcPr>
            <w:tcW w:type="dxa" w:w="2721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9"/>
                <w:rFonts w:eastAsia="맑은 고딕" w:ascii="맑은 고딕" w:hAnsi="맑은 고딕"/>
              </w:rPr>
            </w:r>
          </w:p>
        </w:tc>
      </w:tr>
      <w:tr>
        <w:trPr>
          <w:trHeight w:val="567"/>
        </w:trPr>
        <w:tc>
          <w:tcPr>
            <w:tcW w:type="dxa" w:w="1474"/>
            <w:shd w:val="clear" w:color="auto" w:fill="F2F2F2"/>
          </w:tcPr>
          <w:p>
            <w:pPr>
              <w:spacing w:before="40" w:after="40"/>
              <w:jc w:val="center"/>
            </w:pPr>
            <w:r/>
            <w:r>
              <w:rPr>
                <w:b/>
                <w:sz w:val="19"/>
                <w:rFonts w:eastAsia="맑은 고딕" w:ascii="맑은 고딕" w:hAnsi="맑은 고딕"/>
              </w:rPr>
              <w:t>직책</w:t>
            </w:r>
          </w:p>
        </w:tc>
        <w:tc>
          <w:tcPr>
            <w:tcW w:type="dxa" w:w="2721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9"/>
                <w:rFonts w:eastAsia="맑은 고딕" w:ascii="맑은 고딕" w:hAnsi="맑은 고딕"/>
              </w:rPr>
            </w:r>
          </w:p>
        </w:tc>
        <w:tc>
          <w:tcPr>
            <w:tcW w:type="dxa" w:w="2721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9"/>
                <w:rFonts w:eastAsia="맑은 고딕" w:ascii="맑은 고딕" w:hAnsi="맑은 고딕"/>
              </w:rPr>
            </w:r>
          </w:p>
        </w:tc>
        <w:tc>
          <w:tcPr>
            <w:tcW w:type="dxa" w:w="2721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9"/>
                <w:rFonts w:eastAsia="맑은 고딕" w:ascii="맑은 고딕" w:hAnsi="맑은 고딕"/>
              </w:rPr>
            </w:r>
          </w:p>
        </w:tc>
      </w:tr>
      <w:tr>
        <w:trPr>
          <w:trHeight w:val="567"/>
        </w:trPr>
        <w:tc>
          <w:tcPr>
            <w:tcW w:type="dxa" w:w="1474"/>
            <w:shd w:val="clear" w:color="auto" w:fill="F2F2F2"/>
          </w:tcPr>
          <w:p>
            <w:pPr>
              <w:spacing w:before="40" w:after="40"/>
              <w:jc w:val="center"/>
            </w:pPr>
            <w:r/>
            <w:r>
              <w:rPr>
                <w:b/>
                <w:sz w:val="19"/>
                <w:rFonts w:eastAsia="맑은 고딕" w:ascii="맑은 고딕" w:hAnsi="맑은 고딕"/>
              </w:rPr>
              <w:t>일자</w:t>
            </w:r>
          </w:p>
        </w:tc>
        <w:tc>
          <w:tcPr>
            <w:tcW w:type="dxa" w:w="2721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9"/>
                <w:rFonts w:eastAsia="맑은 고딕" w:ascii="맑은 고딕" w:hAnsi="맑은 고딕"/>
              </w:rPr>
            </w:r>
          </w:p>
        </w:tc>
        <w:tc>
          <w:tcPr>
            <w:tcW w:type="dxa" w:w="2721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9"/>
                <w:rFonts w:eastAsia="맑은 고딕" w:ascii="맑은 고딕" w:hAnsi="맑은 고딕"/>
              </w:rPr>
            </w:r>
          </w:p>
        </w:tc>
        <w:tc>
          <w:tcPr>
            <w:tcW w:type="dxa" w:w="2721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9"/>
                <w:rFonts w:eastAsia="맑은 고딕" w:ascii="맑은 고딕" w:hAnsi="맑은 고딕"/>
              </w:rPr>
            </w:r>
          </w:p>
        </w:tc>
      </w:tr>
      <w:tr>
        <w:trPr>
          <w:trHeight w:val="567"/>
        </w:trPr>
        <w:tc>
          <w:tcPr>
            <w:tcW w:type="dxa" w:w="1474"/>
            <w:shd w:val="clear" w:color="auto" w:fill="F2F2F2"/>
          </w:tcPr>
          <w:p>
            <w:pPr>
              <w:spacing w:before="40" w:after="40"/>
              <w:jc w:val="center"/>
            </w:pPr>
            <w:r/>
            <w:r>
              <w:rPr>
                <w:b/>
                <w:sz w:val="19"/>
                <w:rFonts w:eastAsia="맑은 고딕" w:ascii="맑은 고딕" w:hAnsi="맑은 고딕"/>
              </w:rPr>
              <w:t>서명</w:t>
            </w:r>
          </w:p>
        </w:tc>
        <w:tc>
          <w:tcPr>
            <w:tcW w:type="dxa" w:w="2721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9"/>
                <w:rFonts w:eastAsia="맑은 고딕" w:ascii="맑은 고딕" w:hAnsi="맑은 고딕"/>
              </w:rPr>
            </w:r>
          </w:p>
        </w:tc>
        <w:tc>
          <w:tcPr>
            <w:tcW w:type="dxa" w:w="2721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9"/>
                <w:rFonts w:eastAsia="맑은 고딕" w:ascii="맑은 고딕" w:hAnsi="맑은 고딕"/>
              </w:rPr>
            </w:r>
          </w:p>
        </w:tc>
        <w:tc>
          <w:tcPr>
            <w:tcW w:type="dxa" w:w="2721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9"/>
                <w:rFonts w:eastAsia="맑은 고딕" w:ascii="맑은 고딕" w:hAnsi="맑은 고딕"/>
              </w:rPr>
            </w:r>
          </w:p>
        </w:tc>
      </w:tr>
    </w:tbl>
    <w:p>
      <w:pPr>
        <w:spacing w:before="60" w:after="600" w:line="324" w:lineRule="auto"/>
        <w:jc w:val="both"/>
      </w:pPr>
    </w:p>
    <w:p>
      <w:pPr>
        <w:spacing w:before="200" w:after="100" w:line="324" w:lineRule="auto"/>
        <w:jc w:val="left"/>
      </w:pPr>
      <w:r>
        <w:rPr>
          <w:b/>
          <w:sz w:val="22"/>
          <w:rFonts w:eastAsia="맑은 고딕" w:ascii="맑은 고딕" w:hAnsi="맑은 고딕"/>
        </w:rPr>
        <w:t>개정 이력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907"/>
        <w:gridCol w:w="4763"/>
        <w:gridCol w:w="1984"/>
        <w:gridCol w:w="1984"/>
      </w:tblGrid>
      <w:tr>
        <w:tc>
          <w:tcPr>
            <w:tcW w:type="dxa" w:w="907"/>
            <w:shd w:val="clear" w:color="auto" w:fill="D9D9D9"/>
          </w:tcPr>
          <w:p>
            <w:pPr>
              <w:spacing w:before="40" w:after="40"/>
              <w:jc w:val="center"/>
            </w:pPr>
            <w:r/>
            <w:r>
              <w:rPr>
                <w:b/>
                <w:sz w:val="19"/>
                <w:rFonts w:eastAsia="맑은 고딕" w:ascii="맑은 고딕" w:hAnsi="맑은 고딕"/>
              </w:rPr>
              <w:t>No.</w:t>
            </w:r>
          </w:p>
        </w:tc>
        <w:tc>
          <w:tcPr>
            <w:tcW w:type="dxa" w:w="4762"/>
            <w:shd w:val="clear" w:color="auto" w:fill="D9D9D9"/>
          </w:tcPr>
          <w:p>
            <w:pPr>
              <w:spacing w:before="40" w:after="40"/>
              <w:jc w:val="center"/>
            </w:pPr>
            <w:r/>
            <w:r>
              <w:rPr>
                <w:b/>
                <w:sz w:val="19"/>
                <w:rFonts w:eastAsia="맑은 고딕" w:ascii="맑은 고딕" w:hAnsi="맑은 고딕"/>
              </w:rPr>
              <w:t>개정 내용</w:t>
            </w:r>
          </w:p>
        </w:tc>
        <w:tc>
          <w:tcPr>
            <w:tcW w:type="dxa" w:w="1984"/>
            <w:shd w:val="clear" w:color="auto" w:fill="D9D9D9"/>
          </w:tcPr>
          <w:p>
            <w:pPr>
              <w:spacing w:before="40" w:after="40"/>
              <w:jc w:val="center"/>
            </w:pPr>
            <w:r/>
            <w:r>
              <w:rPr>
                <w:b/>
                <w:sz w:val="19"/>
                <w:rFonts w:eastAsia="맑은 고딕" w:ascii="맑은 고딕" w:hAnsi="맑은 고딕"/>
              </w:rPr>
              <w:t>개정 위치</w:t>
            </w:r>
          </w:p>
        </w:tc>
        <w:tc>
          <w:tcPr>
            <w:tcW w:type="dxa" w:w="1984"/>
            <w:shd w:val="clear" w:color="auto" w:fill="D9D9D9"/>
          </w:tcPr>
          <w:p>
            <w:pPr>
              <w:spacing w:before="40" w:after="40"/>
              <w:jc w:val="center"/>
            </w:pPr>
            <w:r/>
            <w:r>
              <w:rPr>
                <w:b/>
                <w:sz w:val="19"/>
                <w:rFonts w:eastAsia="맑은 고딕" w:ascii="맑은 고딕" w:hAnsi="맑은 고딕"/>
              </w:rPr>
              <w:t>개정 날짜</w:t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  <w:rFonts w:eastAsia="맑은 고딕" w:ascii="맑은 고딕" w:hAnsi="맑은 고딕"/>
              </w:rPr>
              <w:t>0</w:t>
            </w:r>
          </w:p>
        </w:tc>
        <w:tc>
          <w:tcPr>
            <w:tcW w:type="dxa" w:w="4762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18"/>
                <w:rFonts w:eastAsia="맑은 고딕" w:ascii="맑은 고딕" w:hAnsi="맑은 고딕"/>
              </w:rPr>
              <w:t>최초 제정</w:t>
            </w:r>
          </w:p>
        </w:tc>
        <w:tc>
          <w:tcPr>
            <w:tcW w:type="dxa" w:w="1984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  <w:rFonts w:eastAsia="맑은 고딕" w:ascii="맑은 고딕" w:hAnsi="맑은 고딕"/>
              </w:rPr>
              <w:t>-</w:t>
            </w:r>
          </w:p>
        </w:tc>
        <w:tc>
          <w:tcPr>
            <w:tcW w:type="dxa" w:w="1984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  <w:rFonts w:eastAsia="맑은 고딕" w:ascii="맑은 고딕" w:hAnsi="맑은 고딕"/>
              </w:rPr>
              <w:t>YYYY.MM.DD</w:t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  <w:rFonts w:eastAsia="맑은 고딕" w:ascii="맑은 고딕" w:hAnsi="맑은 고딕"/>
              </w:rPr>
              <w:t>1</w:t>
            </w:r>
          </w:p>
        </w:tc>
        <w:tc>
          <w:tcPr>
            <w:tcW w:type="dxa" w:w="4762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18"/>
                <w:rFonts w:eastAsia="맑은 고딕" w:ascii="맑은 고딕" w:hAnsi="맑은 고딕"/>
              </w:rPr>
            </w:r>
          </w:p>
        </w:tc>
        <w:tc>
          <w:tcPr>
            <w:tcW w:type="dxa" w:w="1984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  <w:rFonts w:eastAsia="맑은 고딕" w:ascii="맑은 고딕" w:hAnsi="맑은 고딕"/>
              </w:rPr>
            </w:r>
          </w:p>
        </w:tc>
        <w:tc>
          <w:tcPr>
            <w:tcW w:type="dxa" w:w="1984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  <w:rFonts w:eastAsia="맑은 고딕" w:ascii="맑은 고딕" w:hAnsi="맑은 고딕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  <w:rFonts w:eastAsia="맑은 고딕" w:ascii="맑은 고딕" w:hAnsi="맑은 고딕"/>
              </w:rPr>
              <w:t>2</w:t>
            </w:r>
          </w:p>
        </w:tc>
        <w:tc>
          <w:tcPr>
            <w:tcW w:type="dxa" w:w="4762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18"/>
                <w:rFonts w:eastAsia="맑은 고딕" w:ascii="맑은 고딕" w:hAnsi="맑은 고딕"/>
              </w:rPr>
            </w:r>
          </w:p>
        </w:tc>
        <w:tc>
          <w:tcPr>
            <w:tcW w:type="dxa" w:w="1984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  <w:rFonts w:eastAsia="맑은 고딕" w:ascii="맑은 고딕" w:hAnsi="맑은 고딕"/>
              </w:rPr>
            </w:r>
          </w:p>
        </w:tc>
        <w:tc>
          <w:tcPr>
            <w:tcW w:type="dxa" w:w="1984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  <w:rFonts w:eastAsia="맑은 고딕" w:ascii="맑은 고딕" w:hAnsi="맑은 고딕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  <w:rFonts w:eastAsia="맑은 고딕" w:ascii="맑은 고딕" w:hAnsi="맑은 고딕"/>
              </w:rPr>
              <w:t>3</w:t>
            </w:r>
          </w:p>
        </w:tc>
        <w:tc>
          <w:tcPr>
            <w:tcW w:type="dxa" w:w="4762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18"/>
                <w:rFonts w:eastAsia="맑은 고딕" w:ascii="맑은 고딕" w:hAnsi="맑은 고딕"/>
              </w:rPr>
            </w:r>
          </w:p>
        </w:tc>
        <w:tc>
          <w:tcPr>
            <w:tcW w:type="dxa" w:w="1984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  <w:rFonts w:eastAsia="맑은 고딕" w:ascii="맑은 고딕" w:hAnsi="맑은 고딕"/>
              </w:rPr>
            </w:r>
          </w:p>
        </w:tc>
        <w:tc>
          <w:tcPr>
            <w:tcW w:type="dxa" w:w="1984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  <w:rFonts w:eastAsia="맑은 고딕" w:ascii="맑은 고딕" w:hAnsi="맑은 고딕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  <w:rFonts w:eastAsia="맑은 고딕" w:ascii="맑은 고딕" w:hAnsi="맑은 고딕"/>
              </w:rPr>
              <w:t>4</w:t>
            </w:r>
          </w:p>
        </w:tc>
        <w:tc>
          <w:tcPr>
            <w:tcW w:type="dxa" w:w="4762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18"/>
                <w:rFonts w:eastAsia="맑은 고딕" w:ascii="맑은 고딕" w:hAnsi="맑은 고딕"/>
              </w:rPr>
            </w:r>
          </w:p>
        </w:tc>
        <w:tc>
          <w:tcPr>
            <w:tcW w:type="dxa" w:w="1984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  <w:rFonts w:eastAsia="맑은 고딕" w:ascii="맑은 고딕" w:hAnsi="맑은 고딕"/>
              </w:rPr>
            </w:r>
          </w:p>
        </w:tc>
        <w:tc>
          <w:tcPr>
            <w:tcW w:type="dxa" w:w="1984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  <w:rFonts w:eastAsia="맑은 고딕" w:ascii="맑은 고딕" w:hAnsi="맑은 고딕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  <w:rFonts w:eastAsia="맑은 고딕" w:ascii="맑은 고딕" w:hAnsi="맑은 고딕"/>
              </w:rPr>
              <w:t>5</w:t>
            </w:r>
          </w:p>
        </w:tc>
        <w:tc>
          <w:tcPr>
            <w:tcW w:type="dxa" w:w="4762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18"/>
                <w:rFonts w:eastAsia="맑은 고딕" w:ascii="맑은 고딕" w:hAnsi="맑은 고딕"/>
              </w:rPr>
            </w:r>
          </w:p>
        </w:tc>
        <w:tc>
          <w:tcPr>
            <w:tcW w:type="dxa" w:w="1984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  <w:rFonts w:eastAsia="맑은 고딕" w:ascii="맑은 고딕" w:hAnsi="맑은 고딕"/>
              </w:rPr>
            </w:r>
          </w:p>
        </w:tc>
        <w:tc>
          <w:tcPr>
            <w:tcW w:type="dxa" w:w="1984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  <w:rFonts w:eastAsia="맑은 고딕" w:ascii="맑은 고딕" w:hAnsi="맑은 고딕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  <w:rFonts w:eastAsia="맑은 고딕" w:ascii="맑은 고딕" w:hAnsi="맑은 고딕"/>
              </w:rPr>
              <w:t>6</w:t>
            </w:r>
          </w:p>
        </w:tc>
        <w:tc>
          <w:tcPr>
            <w:tcW w:type="dxa" w:w="4762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18"/>
                <w:rFonts w:eastAsia="맑은 고딕" w:ascii="맑은 고딕" w:hAnsi="맑은 고딕"/>
              </w:rPr>
            </w:r>
          </w:p>
        </w:tc>
        <w:tc>
          <w:tcPr>
            <w:tcW w:type="dxa" w:w="1984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  <w:rFonts w:eastAsia="맑은 고딕" w:ascii="맑은 고딕" w:hAnsi="맑은 고딕"/>
              </w:rPr>
            </w:r>
          </w:p>
        </w:tc>
        <w:tc>
          <w:tcPr>
            <w:tcW w:type="dxa" w:w="1984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  <w:rFonts w:eastAsia="맑은 고딕" w:ascii="맑은 고딕" w:hAnsi="맑은 고딕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  <w:rFonts w:eastAsia="맑은 고딕" w:ascii="맑은 고딕" w:hAnsi="맑은 고딕"/>
              </w:rPr>
              <w:t>7</w:t>
            </w:r>
          </w:p>
        </w:tc>
        <w:tc>
          <w:tcPr>
            <w:tcW w:type="dxa" w:w="4762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18"/>
                <w:rFonts w:eastAsia="맑은 고딕" w:ascii="맑은 고딕" w:hAnsi="맑은 고딕"/>
              </w:rPr>
            </w:r>
          </w:p>
        </w:tc>
        <w:tc>
          <w:tcPr>
            <w:tcW w:type="dxa" w:w="1984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  <w:rFonts w:eastAsia="맑은 고딕" w:ascii="맑은 고딕" w:hAnsi="맑은 고딕"/>
              </w:rPr>
            </w:r>
          </w:p>
        </w:tc>
        <w:tc>
          <w:tcPr>
            <w:tcW w:type="dxa" w:w="1984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  <w:rFonts w:eastAsia="맑은 고딕" w:ascii="맑은 고딕" w:hAnsi="맑은 고딕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  <w:rFonts w:eastAsia="맑은 고딕" w:ascii="맑은 고딕" w:hAnsi="맑은 고딕"/>
              </w:rPr>
              <w:t>8</w:t>
            </w:r>
          </w:p>
        </w:tc>
        <w:tc>
          <w:tcPr>
            <w:tcW w:type="dxa" w:w="4762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18"/>
                <w:rFonts w:eastAsia="맑은 고딕" w:ascii="맑은 고딕" w:hAnsi="맑은 고딕"/>
              </w:rPr>
            </w:r>
          </w:p>
        </w:tc>
        <w:tc>
          <w:tcPr>
            <w:tcW w:type="dxa" w:w="1984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  <w:rFonts w:eastAsia="맑은 고딕" w:ascii="맑은 고딕" w:hAnsi="맑은 고딕"/>
              </w:rPr>
            </w:r>
          </w:p>
        </w:tc>
        <w:tc>
          <w:tcPr>
            <w:tcW w:type="dxa" w:w="1984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  <w:rFonts w:eastAsia="맑은 고딕" w:ascii="맑은 고딕" w:hAnsi="맑은 고딕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  <w:rFonts w:eastAsia="맑은 고딕" w:ascii="맑은 고딕" w:hAnsi="맑은 고딕"/>
              </w:rPr>
              <w:t>9</w:t>
            </w:r>
          </w:p>
        </w:tc>
        <w:tc>
          <w:tcPr>
            <w:tcW w:type="dxa" w:w="4762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18"/>
                <w:rFonts w:eastAsia="맑은 고딕" w:ascii="맑은 고딕" w:hAnsi="맑은 고딕"/>
              </w:rPr>
            </w:r>
          </w:p>
        </w:tc>
        <w:tc>
          <w:tcPr>
            <w:tcW w:type="dxa" w:w="1984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  <w:rFonts w:eastAsia="맑은 고딕" w:ascii="맑은 고딕" w:hAnsi="맑은 고딕"/>
              </w:rPr>
            </w:r>
          </w:p>
        </w:tc>
        <w:tc>
          <w:tcPr>
            <w:tcW w:type="dxa" w:w="1984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  <w:rFonts w:eastAsia="맑은 고딕" w:ascii="맑은 고딕" w:hAnsi="맑은 고딕"/>
              </w:rPr>
            </w:r>
          </w:p>
        </w:tc>
      </w:tr>
    </w:tbl>
    <w:p>
      <w:r>
        <w:br w:type="page"/>
      </w:r>
    </w:p>
    <w:p>
      <w:pPr>
        <w:keepNext/>
        <w:spacing w:before="400" w:after="100"/>
        <w:jc w:val="left"/>
      </w:pPr>
      <w:r>
        <w:rPr>
          <w:b/>
          <w:sz w:val="30"/>
          <w:rFonts w:eastAsia="맑은 고딕" w:ascii="맑은 고딕" w:hAnsi="맑은 고딕"/>
        </w:rPr>
        <w:t>1.  서론</w:t>
      </w:r>
    </w:p>
    <w:p>
      <w:pPr>
        <w:keepNext/>
        <w:spacing w:before="300" w:after="100"/>
        <w:jc w:val="left"/>
      </w:pPr>
      <w:r>
        <w:rPr>
          <w:b/>
          <w:sz w:val="25"/>
          <w:rFonts w:eastAsia="맑은 고딕" w:ascii="맑은 고딕" w:hAnsi="맑은 고딕"/>
        </w:rPr>
        <w:t>1.1.  개요</w:t>
      </w:r>
    </w:p>
    <w:p>
      <w:pPr>
        <w:spacing w:before="60" w:after="60" w:line="324" w:lineRule="auto"/>
        <w:jc w:val="both"/>
      </w:pPr>
      <w:r>
        <w:rPr>
          <w:b w:val="0"/>
          <w:sz w:val="20"/>
          <w:rFonts w:eastAsia="맑은 고딕" w:ascii="맑은 고딕" w:hAnsi="맑은 고딕"/>
        </w:rPr>
        <w:t>본 문서는 인공와우 외부장치 제품의 펌웨어를 구현하기 위한 소프트웨어의 유닛을 설계하고 기술한다.</w:t>
      </w:r>
    </w:p>
    <w:p>
      <w:pPr>
        <w:keepNext/>
        <w:spacing w:before="300" w:after="100"/>
        <w:jc w:val="left"/>
      </w:pPr>
      <w:r>
        <w:rPr>
          <w:b/>
          <w:sz w:val="25"/>
          <w:rFonts w:eastAsia="맑은 고딕" w:ascii="맑은 고딕" w:hAnsi="맑은 고딕"/>
        </w:rPr>
        <w:t>1.2.  목적</w:t>
      </w:r>
    </w:p>
    <w:p>
      <w:pPr>
        <w:spacing w:before="60" w:after="60" w:line="324" w:lineRule="auto"/>
        <w:jc w:val="both"/>
      </w:pPr>
      <w:r>
        <w:rPr>
          <w:b w:val="0"/>
          <w:sz w:val="20"/>
          <w:rFonts w:eastAsia="맑은 고딕" w:ascii="맑은 고딕" w:hAnsi="맑은 고딕"/>
        </w:rPr>
        <w:t>인공와우 외부장치 소프트웨어의 아키텍쳐를 기반으로 하위 유닛을 상세하게 설계함으로써, 소프트웨어 개발 절차에 따라 안전하고 일관성 및 정확성을 보장하는 소프트웨어가 개발되는 것을 목적으로 한다.</w:t>
      </w:r>
    </w:p>
    <w:p>
      <w:pPr>
        <w:keepNext/>
        <w:spacing w:before="300" w:after="100"/>
        <w:jc w:val="left"/>
      </w:pPr>
      <w:r>
        <w:rPr>
          <w:b/>
          <w:sz w:val="25"/>
          <w:rFonts w:eastAsia="맑은 고딕" w:ascii="맑은 고딕" w:hAnsi="맑은 고딕"/>
        </w:rPr>
        <w:t>1.3.  대상</w:t>
      </w:r>
    </w:p>
    <w:p>
      <w:pPr>
        <w:spacing w:before="60" w:after="60" w:line="324" w:lineRule="auto"/>
        <w:jc w:val="both"/>
      </w:pPr>
      <w:r>
        <w:rPr>
          <w:b w:val="0"/>
          <w:sz w:val="20"/>
          <w:rFonts w:eastAsia="맑은 고딕" w:ascii="맑은 고딕" w:hAnsi="맑은 고딕"/>
        </w:rPr>
        <w:t>본 제품의 펌웨어 개발 프로젝트에 참여하는 모든 구성원은 이 문서를 참고하도록 한다.</w:t>
      </w:r>
    </w:p>
    <w:p>
      <w:pPr>
        <w:keepNext/>
        <w:spacing w:before="300" w:after="100"/>
        <w:jc w:val="left"/>
      </w:pPr>
      <w:r>
        <w:rPr>
          <w:b/>
          <w:sz w:val="25"/>
          <w:rFonts w:eastAsia="맑은 고딕" w:ascii="맑은 고딕" w:hAnsi="맑은 고딕"/>
        </w:rPr>
        <w:t>1.4.  식별자 체계</w:t>
      </w:r>
    </w:p>
    <w:p>
      <w:pPr>
        <w:spacing w:before="60" w:after="60" w:line="324" w:lineRule="auto"/>
        <w:jc w:val="both"/>
      </w:pPr>
      <w:r>
        <w:rPr>
          <w:b w:val="0"/>
          <w:sz w:val="20"/>
          <w:rFonts w:eastAsia="맑은 고딕" w:ascii="맑은 고딕" w:hAnsi="맑은 고딕"/>
        </w:rPr>
        <w:t>소프트웨어 항목과 유닛은 다음 규칙으로 식별한다. 유닛 검증 기준서와 보고서는 이 식별자를 그대로 참조한다.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2268"/>
        <w:gridCol w:w="3969"/>
        <w:gridCol w:w="3402"/>
      </w:tblGrid>
      <w:tr>
        <w:trPr>
          <w:tblHeader w:val="true"/>
        </w:trPr>
        <w:tc>
          <w:tcPr>
            <w:tcW w:type="dxa" w:w="2268"/>
            <w:shd w:val="clear" w:color="auto" w:fill="D9D9D9"/>
          </w:tcPr>
          <w:p>
            <w:pPr>
              <w:spacing w:before="40" w:after="40"/>
              <w:jc w:val="center"/>
            </w:pPr>
            <w:r/>
            <w:r>
              <w:rPr>
                <w:b/>
                <w:sz w:val="18"/>
                <w:rFonts w:eastAsia="맑은 고딕" w:ascii="맑은 고딕" w:hAnsi="맑은 고딕"/>
              </w:rPr>
              <w:t>식별자</w:t>
            </w:r>
          </w:p>
        </w:tc>
        <w:tc>
          <w:tcPr>
            <w:tcW w:type="dxa" w:w="3969"/>
            <w:shd w:val="clear" w:color="auto" w:fill="D9D9D9"/>
          </w:tcPr>
          <w:p>
            <w:pPr>
              <w:spacing w:before="40" w:after="40"/>
              <w:jc w:val="center"/>
            </w:pPr>
            <w:r/>
            <w:r>
              <w:rPr>
                <w:b/>
                <w:sz w:val="18"/>
                <w:rFonts w:eastAsia="맑은 고딕" w:ascii="맑은 고딕" w:hAnsi="맑은 고딕"/>
              </w:rPr>
              <w:t>의미</w:t>
            </w:r>
          </w:p>
        </w:tc>
        <w:tc>
          <w:tcPr>
            <w:tcW w:type="dxa" w:w="3402"/>
            <w:shd w:val="clear" w:color="auto" w:fill="D9D9D9"/>
          </w:tcPr>
          <w:p>
            <w:pPr>
              <w:spacing w:before="40" w:after="40"/>
              <w:jc w:val="center"/>
            </w:pPr>
            <w:r/>
            <w:r>
              <w:rPr>
                <w:b/>
                <w:sz w:val="18"/>
                <w:rFonts w:eastAsia="맑은 고딕" w:ascii="맑은 고딕" w:hAnsi="맑은 고딕"/>
              </w:rPr>
              <w:t>번호 부여</w:t>
            </w:r>
          </w:p>
        </w:tc>
      </w:tr>
      <w:tr>
        <w:tc>
          <w:tcPr>
            <w:tcW w:type="dxa" w:w="2268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  <w:rFonts w:eastAsia="맑은 고딕" w:ascii="맑은 고딕" w:hAnsi="맑은 고딕"/>
              </w:rPr>
              <w:t>SI-ID-&lt;프로세서&gt;-&lt;번호&gt;</w:t>
            </w:r>
          </w:p>
        </w:tc>
        <w:tc>
          <w:tcPr>
            <w:tcW w:type="dxa" w:w="3969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18"/>
                <w:rFonts w:eastAsia="맑은 고딕" w:ascii="맑은 고딕" w:hAnsi="맑은 고딕"/>
              </w:rPr>
              <w:t>소프트웨어 항목 (Software Item)</w:t>
            </w:r>
          </w:p>
        </w:tc>
        <w:tc>
          <w:tcPr>
            <w:tcW w:type="dxa" w:w="3402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18"/>
                <w:rFonts w:eastAsia="맑은 고딕" w:ascii="맑은 고딕" w:hAnsi="맑은 고딕"/>
              </w:rPr>
              <w:t>프로세서별 1부터 연속</w:t>
            </w:r>
          </w:p>
        </w:tc>
      </w:tr>
      <w:tr>
        <w:tc>
          <w:tcPr>
            <w:tcW w:type="dxa" w:w="2268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  <w:rFonts w:eastAsia="맑은 고딕" w:ascii="맑은 고딕" w:hAnsi="맑은 고딕"/>
              </w:rPr>
              <w:t>SU-ID-&lt;프로세서&gt;-&lt;번호&gt;</w:t>
            </w:r>
          </w:p>
        </w:tc>
        <w:tc>
          <w:tcPr>
            <w:tcW w:type="dxa" w:w="3969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18"/>
                <w:rFonts w:eastAsia="맑은 고딕" w:ascii="맑은 고딕" w:hAnsi="맑은 고딕"/>
              </w:rPr>
              <w:t>소프트웨어 유닛 (Software Unit)</w:t>
            </w:r>
          </w:p>
        </w:tc>
        <w:tc>
          <w:tcPr>
            <w:tcW w:type="dxa" w:w="3402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18"/>
                <w:rFonts w:eastAsia="맑은 고딕" w:ascii="맑은 고딕" w:hAnsi="맑은 고딕"/>
              </w:rPr>
              <w:t>프로세서별 1부터 연속, 모듈이 바뀌어도 이어짐</w:t>
            </w:r>
          </w:p>
        </w:tc>
      </w:tr>
    </w:tbl>
    <w:p>
      <w:pPr>
        <w:spacing w:before="120" w:after="60" w:line="324" w:lineRule="auto"/>
        <w:jc w:val="both"/>
      </w:pPr>
      <w:r>
        <w:rPr>
          <w:b w:val="0"/>
          <w:sz w:val="20"/>
          <w:rFonts w:eastAsia="맑은 고딕" w:ascii="맑은 고딕" w:hAnsi="맑은 고딕"/>
        </w:rPr>
        <w:t>일부 유닛에는 «참조» 항목이 붙는다. 이는 별도로 관리되는 유닛 및 모듈 분해 자산의 라벨이며, 해당 유닛의 검증 순서와 의존 관계가 그 자산에 정의되어 있음을 뜻한다.</w:t>
      </w:r>
    </w:p>
    <w:p>
      <w:pPr>
        <w:keepNext/>
        <w:spacing w:before="300" w:after="100"/>
        <w:jc w:val="left"/>
      </w:pPr>
      <w:r>
        <w:rPr>
          <w:b/>
          <w:sz w:val="25"/>
          <w:rFonts w:eastAsia="맑은 고딕" w:ascii="맑은 고딕" w:hAnsi="맑은 고딕"/>
        </w:rPr>
        <w:t>1.5.  적용 범위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1701"/>
        <w:gridCol w:w="3402"/>
        <w:gridCol w:w="4536"/>
      </w:tblGrid>
      <w:tr>
        <w:trPr>
          <w:tblHeader w:val="true"/>
        </w:trPr>
        <w:tc>
          <w:tcPr>
            <w:tcW w:type="dxa" w:w="1701"/>
            <w:shd w:val="clear" w:color="auto" w:fill="D9D9D9"/>
          </w:tcPr>
          <w:p>
            <w:pPr>
              <w:spacing w:before="40" w:after="40"/>
              <w:jc w:val="center"/>
            </w:pPr>
            <w:r/>
            <w:r>
              <w:rPr>
                <w:b/>
                <w:sz w:val="18"/>
                <w:rFonts w:eastAsia="맑은 고딕" w:ascii="맑은 고딕" w:hAnsi="맑은 고딕"/>
              </w:rPr>
              <w:t>구분</w:t>
            </w:r>
          </w:p>
        </w:tc>
        <w:tc>
          <w:tcPr>
            <w:tcW w:type="dxa" w:w="3402"/>
            <w:shd w:val="clear" w:color="auto" w:fill="D9D9D9"/>
          </w:tcPr>
          <w:p>
            <w:pPr>
              <w:spacing w:before="40" w:after="40"/>
              <w:jc w:val="center"/>
            </w:pPr>
            <w:r/>
            <w:r>
              <w:rPr>
                <w:b/>
                <w:sz w:val="18"/>
                <w:rFonts w:eastAsia="맑은 고딕" w:ascii="맑은 고딕" w:hAnsi="맑은 고딕"/>
              </w:rPr>
              <w:t>대상</w:t>
            </w:r>
          </w:p>
        </w:tc>
        <w:tc>
          <w:tcPr>
            <w:tcW w:type="dxa" w:w="4535"/>
            <w:shd w:val="clear" w:color="auto" w:fill="D9D9D9"/>
          </w:tcPr>
          <w:p>
            <w:pPr>
              <w:spacing w:before="40" w:after="40"/>
              <w:jc w:val="center"/>
            </w:pPr>
            <w:r/>
            <w:r>
              <w:rPr>
                <w:b/>
                <w:sz w:val="18"/>
                <w:rFonts w:eastAsia="맑은 고딕" w:ascii="맑은 고딕" w:hAnsi="맑은 고딕"/>
              </w:rPr>
              <w:t>본 문서에서의 취급</w:t>
            </w:r>
          </w:p>
        </w:tc>
      </w:tr>
      <w:tr>
        <w:tc>
          <w:tcPr>
            <w:tcW w:type="dxa" w:w="1701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  <w:rFonts w:eastAsia="맑은 고딕" w:ascii="맑은 고딕" w:hAnsi="맑은 고딕"/>
              </w:rPr>
              <w:t>포함</w:t>
            </w:r>
          </w:p>
        </w:tc>
        <w:tc>
          <w:tcPr>
            <w:tcW w:type="dxa" w:w="3402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18"/>
                <w:rFonts w:eastAsia="맑은 고딕" w:ascii="맑은 고딕" w:hAnsi="맑은 고딕"/>
              </w:rPr>
              <w:t>CFX Core</w:t>
            </w:r>
          </w:p>
        </w:tc>
        <w:tc>
          <w:tcPr>
            <w:tcW w:type="dxa" w:w="4535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18"/>
                <w:rFonts w:eastAsia="맑은 고딕" w:ascii="맑은 고딕" w:hAnsi="맑은 고딕"/>
              </w:rPr>
              <w:t>항목 및 유닛까지 기술</w:t>
            </w:r>
          </w:p>
        </w:tc>
      </w:tr>
      <w:tr>
        <w:tc>
          <w:tcPr>
            <w:tcW w:type="dxa" w:w="1701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  <w:rFonts w:eastAsia="맑은 고딕" w:ascii="맑은 고딕" w:hAnsi="맑은 고딕"/>
              </w:rPr>
              <w:t>포함</w:t>
            </w:r>
          </w:p>
        </w:tc>
        <w:tc>
          <w:tcPr>
            <w:tcW w:type="dxa" w:w="3402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18"/>
                <w:rFonts w:eastAsia="맑은 고딕" w:ascii="맑은 고딕" w:hAnsi="맑은 고딕"/>
              </w:rPr>
              <w:t>HEAR Core</w:t>
            </w:r>
          </w:p>
        </w:tc>
        <w:tc>
          <w:tcPr>
            <w:tcW w:type="dxa" w:w="4535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18"/>
                <w:rFonts w:eastAsia="맑은 고딕" w:ascii="맑은 고딕" w:hAnsi="맑은 고딕"/>
              </w:rPr>
              <w:t>항목 및 유닛까지 기술</w:t>
            </w:r>
          </w:p>
        </w:tc>
      </w:tr>
      <w:tr>
        <w:tc>
          <w:tcPr>
            <w:tcW w:type="dxa" w:w="1701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  <w:rFonts w:eastAsia="맑은 고딕" w:ascii="맑은 고딕" w:hAnsi="맑은 고딕"/>
              </w:rPr>
              <w:t>포함</w:t>
            </w:r>
          </w:p>
        </w:tc>
        <w:tc>
          <w:tcPr>
            <w:tcW w:type="dxa" w:w="3402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18"/>
                <w:rFonts w:eastAsia="맑은 고딕" w:ascii="맑은 고딕" w:hAnsi="맑은 고딕"/>
              </w:rPr>
              <w:t>Cortex-M3</w:t>
            </w:r>
          </w:p>
        </w:tc>
        <w:tc>
          <w:tcPr>
            <w:tcW w:type="dxa" w:w="4535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18"/>
                <w:rFonts w:eastAsia="맑은 고딕" w:ascii="맑은 고딕" w:hAnsi="맑은 고딕"/>
              </w:rPr>
              <w:t>항목 및 유닛까지 기술</w:t>
            </w:r>
          </w:p>
        </w:tc>
      </w:tr>
      <w:tr>
        <w:tc>
          <w:tcPr>
            <w:tcW w:type="dxa" w:w="1701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  <w:rFonts w:eastAsia="맑은 고딕" w:ascii="맑은 고딕" w:hAnsi="맑은 고딕"/>
              </w:rPr>
              <w:t>포함</w:t>
            </w:r>
          </w:p>
        </w:tc>
        <w:tc>
          <w:tcPr>
            <w:tcW w:type="dxa" w:w="3402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18"/>
                <w:rFonts w:eastAsia="맑은 고딕" w:ascii="맑은 고딕" w:hAnsi="맑은 고딕"/>
              </w:rPr>
              <w:t>부트로더 및 무선 갱신(OTA)</w:t>
            </w:r>
          </w:p>
        </w:tc>
        <w:tc>
          <w:tcPr>
            <w:tcW w:type="dxa" w:w="4535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18"/>
                <w:rFonts w:eastAsia="맑은 고딕" w:ascii="맑은 고딕" w:hAnsi="맑은 고딕"/>
              </w:rPr>
              <w:t>항목 및 유닛까지 기술</w:t>
            </w:r>
          </w:p>
        </w:tc>
      </w:tr>
      <w:tr>
        <w:tc>
          <w:tcPr>
            <w:tcW w:type="dxa" w:w="1701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  <w:rFonts w:eastAsia="맑은 고딕" w:ascii="맑은 고딕" w:hAnsi="맑은 고딕"/>
              </w:rPr>
              <w:t>제외</w:t>
            </w:r>
          </w:p>
        </w:tc>
        <w:tc>
          <w:tcPr>
            <w:tcW w:type="dxa" w:w="3402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18"/>
                <w:rFonts w:eastAsia="맑은 고딕" w:ascii="맑은 고딕" w:hAnsi="맑은 고딕"/>
              </w:rPr>
              <w:t>블루투스 콤보 칩셋 펌웨어</w:t>
            </w:r>
          </w:p>
        </w:tc>
        <w:tc>
          <w:tcPr>
            <w:tcW w:type="dxa" w:w="4535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18"/>
                <w:rFonts w:eastAsia="맑은 고딕" w:ascii="맑은 고딕" w:hAnsi="맑은 고딕"/>
              </w:rPr>
              <w:t>인터페이스로만 기술</w:t>
            </w:r>
          </w:p>
        </w:tc>
      </w:tr>
      <w:tr>
        <w:tc>
          <w:tcPr>
            <w:tcW w:type="dxa" w:w="1701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  <w:rFonts w:eastAsia="맑은 고딕" w:ascii="맑은 고딕" w:hAnsi="맑은 고딕"/>
              </w:rPr>
              <w:t>제외</w:t>
            </w:r>
          </w:p>
        </w:tc>
        <w:tc>
          <w:tcPr>
            <w:tcW w:type="dxa" w:w="3402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18"/>
                <w:rFonts w:eastAsia="맑은 고딕" w:ascii="맑은 고딕" w:hAnsi="맑은 고딕"/>
              </w:rPr>
              <w:t>생산 및 서비스용 캘리브레이션 실행체</w:t>
            </w:r>
          </w:p>
        </w:tc>
        <w:tc>
          <w:tcPr>
            <w:tcW w:type="dxa" w:w="4535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18"/>
                <w:rFonts w:eastAsia="맑은 고딕" w:ascii="맑은 고딕" w:hAnsi="맑은 고딕"/>
              </w:rPr>
              <w:t>제품 출하 펌웨어에 포함되지 않음</w:t>
            </w:r>
          </w:p>
        </w:tc>
      </w:tr>
      <w:tr>
        <w:tc>
          <w:tcPr>
            <w:tcW w:type="dxa" w:w="1701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  <w:rFonts w:eastAsia="맑은 고딕" w:ascii="맑은 고딕" w:hAnsi="맑은 고딕"/>
              </w:rPr>
              <w:t>제외</w:t>
            </w:r>
          </w:p>
        </w:tc>
        <w:tc>
          <w:tcPr>
            <w:tcW w:type="dxa" w:w="3402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18"/>
                <w:rFonts w:eastAsia="맑은 고딕" w:ascii="맑은 고딕" w:hAnsi="맑은 고딕"/>
              </w:rPr>
              <w:t>제3자 제공 구성요소 (파일 시스템, 암복호화 라이브러리, 디버그 출력)</w:t>
            </w:r>
          </w:p>
        </w:tc>
        <w:tc>
          <w:tcPr>
            <w:tcW w:type="dxa" w:w="4535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18"/>
                <w:rFonts w:eastAsia="맑은 고딕" w:ascii="맑은 고딕" w:hAnsi="맑은 고딕"/>
              </w:rPr>
              <w:t>SOUP 로 취급하며 유닛으로 분해하지 않음</w:t>
            </w:r>
          </w:p>
        </w:tc>
      </w:tr>
    </w:tbl>
    <w:p>
      <w:pPr>
        <w:keepNext/>
        <w:spacing w:before="300" w:after="100"/>
        <w:jc w:val="left"/>
      </w:pPr>
      <w:r>
        <w:rPr>
          <w:b/>
          <w:sz w:val="25"/>
          <w:rFonts w:eastAsia="맑은 고딕" w:ascii="맑은 고딕" w:hAnsi="맑은 고딕"/>
        </w:rPr>
        <w:t>1.6.  관련문서</w:t>
      </w:r>
    </w:p>
    <w:p>
      <w:pPr>
        <w:keepNext/>
        <w:spacing w:before="240" w:after="100"/>
        <w:ind w:left="198"/>
        <w:jc w:val="left"/>
      </w:pPr>
      <w:r>
        <w:rPr>
          <w:b/>
          <w:sz w:val="23"/>
          <w:rFonts w:eastAsia="맑은 고딕" w:ascii="맑은 고딕" w:hAnsi="맑은 고딕"/>
        </w:rPr>
        <w:t>1.6.1.  프로젝트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907"/>
        <w:gridCol w:w="3062"/>
        <w:gridCol w:w="5670"/>
      </w:tblGrid>
      <w:tr>
        <w:trPr>
          <w:tblHeader w:val="true"/>
        </w:trPr>
        <w:tc>
          <w:tcPr>
            <w:tcW w:type="dxa" w:w="907"/>
            <w:shd w:val="clear" w:color="auto" w:fill="D9D9D9"/>
          </w:tcPr>
          <w:p>
            <w:pPr>
              <w:spacing w:before="40" w:after="40"/>
              <w:jc w:val="center"/>
            </w:pPr>
            <w:r/>
            <w:r>
              <w:rPr>
                <w:b/>
                <w:sz w:val="18"/>
                <w:rFonts w:eastAsia="맑은 고딕" w:ascii="맑은 고딕" w:hAnsi="맑은 고딕"/>
              </w:rPr>
              <w:t>No</w:t>
            </w:r>
          </w:p>
        </w:tc>
        <w:tc>
          <w:tcPr>
            <w:tcW w:type="dxa" w:w="3061"/>
            <w:shd w:val="clear" w:color="auto" w:fill="D9D9D9"/>
          </w:tcPr>
          <w:p>
            <w:pPr>
              <w:spacing w:before="40" w:after="40"/>
              <w:jc w:val="center"/>
            </w:pPr>
            <w:r/>
            <w:r>
              <w:rPr>
                <w:b/>
                <w:sz w:val="18"/>
                <w:rFonts w:eastAsia="맑은 고딕" w:ascii="맑은 고딕" w:hAnsi="맑은 고딕"/>
              </w:rPr>
              <w:t>문서번호</w:t>
            </w:r>
          </w:p>
        </w:tc>
        <w:tc>
          <w:tcPr>
            <w:tcW w:type="dxa" w:w="5669"/>
            <w:shd w:val="clear" w:color="auto" w:fill="D9D9D9"/>
          </w:tcPr>
          <w:p>
            <w:pPr>
              <w:spacing w:before="40" w:after="40"/>
              <w:jc w:val="center"/>
            </w:pPr>
            <w:r/>
            <w:r>
              <w:rPr>
                <w:b/>
                <w:sz w:val="18"/>
                <w:rFonts w:eastAsia="맑은 고딕" w:ascii="맑은 고딕" w:hAnsi="맑은 고딕"/>
              </w:rPr>
              <w:t>문서 제목</w:t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  <w:rFonts w:eastAsia="맑은 고딕" w:ascii="맑은 고딕" w:hAnsi="맑은 고딕"/>
              </w:rPr>
              <w:t>1</w:t>
            </w:r>
          </w:p>
        </w:tc>
        <w:tc>
          <w:tcPr>
            <w:tcW w:type="dxa" w:w="3061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  <w:rFonts w:eastAsia="맑은 고딕" w:ascii="맑은 고딕" w:hAnsi="맑은 고딕"/>
              </w:rPr>
              <w:t>SDP-FW-SND1</w:t>
            </w:r>
          </w:p>
        </w:tc>
        <w:tc>
          <w:tcPr>
            <w:tcW w:type="dxa" w:w="5669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18"/>
                <w:rFonts w:eastAsia="맑은 고딕" w:ascii="맑은 고딕" w:hAnsi="맑은 고딕"/>
              </w:rPr>
              <w:t>소프트웨어 개발 계획서</w:t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  <w:rFonts w:eastAsia="맑은 고딕" w:ascii="맑은 고딕" w:hAnsi="맑은 고딕"/>
              </w:rPr>
              <w:t>2</w:t>
            </w:r>
          </w:p>
        </w:tc>
        <w:tc>
          <w:tcPr>
            <w:tcW w:type="dxa" w:w="3061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  <w:rFonts w:eastAsia="맑은 고딕" w:ascii="맑은 고딕" w:hAnsi="맑은 고딕"/>
              </w:rPr>
              <w:t>SGR-FW-SND1</w:t>
            </w:r>
          </w:p>
        </w:tc>
        <w:tc>
          <w:tcPr>
            <w:tcW w:type="dxa" w:w="5669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18"/>
                <w:rFonts w:eastAsia="맑은 고딕" w:ascii="맑은 고딕" w:hAnsi="맑은 고딕"/>
              </w:rPr>
              <w:t>소프트웨어 일반 요구사항</w:t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  <w:rFonts w:eastAsia="맑은 고딕" w:ascii="맑은 고딕" w:hAnsi="맑은 고딕"/>
              </w:rPr>
              <w:t>3</w:t>
            </w:r>
          </w:p>
        </w:tc>
        <w:tc>
          <w:tcPr>
            <w:tcW w:type="dxa" w:w="3061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  <w:rFonts w:eastAsia="맑은 고딕" w:ascii="맑은 고딕" w:hAnsi="맑은 고딕"/>
              </w:rPr>
              <w:t>SR-FW-SND1</w:t>
            </w:r>
          </w:p>
        </w:tc>
        <w:tc>
          <w:tcPr>
            <w:tcW w:type="dxa" w:w="5669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18"/>
                <w:rFonts w:eastAsia="맑은 고딕" w:ascii="맑은 고딕" w:hAnsi="맑은 고딕"/>
              </w:rPr>
              <w:t>소프트웨어 요구사항</w:t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  <w:rFonts w:eastAsia="맑은 고딕" w:ascii="맑은 고딕" w:hAnsi="맑은 고딕"/>
              </w:rPr>
              <w:t>4</w:t>
            </w:r>
          </w:p>
        </w:tc>
        <w:tc>
          <w:tcPr>
            <w:tcW w:type="dxa" w:w="3061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  <w:rFonts w:eastAsia="맑은 고딕" w:ascii="맑은 고딕" w:hAnsi="맑은 고딕"/>
              </w:rPr>
              <w:t>SAD-FW-SND1</w:t>
            </w:r>
          </w:p>
        </w:tc>
        <w:tc>
          <w:tcPr>
            <w:tcW w:type="dxa" w:w="5669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18"/>
                <w:rFonts w:eastAsia="맑은 고딕" w:ascii="맑은 고딕" w:hAnsi="맑은 고딕"/>
              </w:rPr>
              <w:t>소프트웨어 아키텍쳐 기술서</w:t>
            </w:r>
          </w:p>
        </w:tc>
      </w:tr>
    </w:tbl>
    <w:p>
      <w:pPr>
        <w:keepNext/>
        <w:spacing w:before="240" w:after="100"/>
        <w:ind w:left="198"/>
        <w:jc w:val="left"/>
      </w:pPr>
      <w:r>
        <w:rPr>
          <w:b/>
          <w:sz w:val="23"/>
          <w:rFonts w:eastAsia="맑은 고딕" w:ascii="맑은 고딕" w:hAnsi="맑은 고딕"/>
        </w:rPr>
        <w:t>1.6.2.  표준 및 규제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907"/>
        <w:gridCol w:w="3062"/>
        <w:gridCol w:w="5670"/>
      </w:tblGrid>
      <w:tr>
        <w:trPr>
          <w:tblHeader w:val="true"/>
        </w:trPr>
        <w:tc>
          <w:tcPr>
            <w:tcW w:type="dxa" w:w="907"/>
            <w:shd w:val="clear" w:color="auto" w:fill="D9D9D9"/>
          </w:tcPr>
          <w:p>
            <w:pPr>
              <w:spacing w:before="40" w:after="40"/>
              <w:jc w:val="center"/>
            </w:pPr>
            <w:r/>
            <w:r>
              <w:rPr>
                <w:b/>
                <w:sz w:val="18"/>
                <w:rFonts w:eastAsia="맑은 고딕" w:ascii="맑은 고딕" w:hAnsi="맑은 고딕"/>
              </w:rPr>
              <w:t>No</w:t>
            </w:r>
          </w:p>
        </w:tc>
        <w:tc>
          <w:tcPr>
            <w:tcW w:type="dxa" w:w="3061"/>
            <w:shd w:val="clear" w:color="auto" w:fill="D9D9D9"/>
          </w:tcPr>
          <w:p>
            <w:pPr>
              <w:spacing w:before="40" w:after="40"/>
              <w:jc w:val="center"/>
            </w:pPr>
            <w:r/>
            <w:r>
              <w:rPr>
                <w:b/>
                <w:sz w:val="18"/>
                <w:rFonts w:eastAsia="맑은 고딕" w:ascii="맑은 고딕" w:hAnsi="맑은 고딕"/>
              </w:rPr>
              <w:t>문서번호</w:t>
            </w:r>
          </w:p>
        </w:tc>
        <w:tc>
          <w:tcPr>
            <w:tcW w:type="dxa" w:w="5669"/>
            <w:shd w:val="clear" w:color="auto" w:fill="D9D9D9"/>
          </w:tcPr>
          <w:p>
            <w:pPr>
              <w:spacing w:before="40" w:after="40"/>
              <w:jc w:val="center"/>
            </w:pPr>
            <w:r/>
            <w:r>
              <w:rPr>
                <w:b/>
                <w:sz w:val="18"/>
                <w:rFonts w:eastAsia="맑은 고딕" w:ascii="맑은 고딕" w:hAnsi="맑은 고딕"/>
              </w:rPr>
              <w:t>문서 제목</w:t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  <w:rFonts w:eastAsia="맑은 고딕" w:ascii="맑은 고딕" w:hAnsi="맑은 고딕"/>
              </w:rPr>
              <w:t>1</w:t>
            </w:r>
          </w:p>
        </w:tc>
        <w:tc>
          <w:tcPr>
            <w:tcW w:type="dxa" w:w="3061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  <w:rFonts w:eastAsia="맑은 고딕" w:ascii="맑은 고딕" w:hAnsi="맑은 고딕"/>
              </w:rPr>
              <w:t>IEC 62304</w:t>
            </w:r>
          </w:p>
        </w:tc>
        <w:tc>
          <w:tcPr>
            <w:tcW w:type="dxa" w:w="5669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18"/>
                <w:rFonts w:eastAsia="맑은 고딕" w:ascii="맑은 고딕" w:hAnsi="맑은 고딕"/>
              </w:rPr>
              <w:t>Medical device software - Software life cycle processes</w:t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  <w:rFonts w:eastAsia="맑은 고딕" w:ascii="맑은 고딕" w:hAnsi="맑은 고딕"/>
              </w:rPr>
              <w:t>2</w:t>
            </w:r>
          </w:p>
        </w:tc>
        <w:tc>
          <w:tcPr>
            <w:tcW w:type="dxa" w:w="3061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  <w:rFonts w:eastAsia="맑은 고딕" w:ascii="맑은 고딕" w:hAnsi="맑은 고딕"/>
              </w:rPr>
              <w:t>ISO 14971</w:t>
            </w:r>
          </w:p>
        </w:tc>
        <w:tc>
          <w:tcPr>
            <w:tcW w:type="dxa" w:w="5669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18"/>
                <w:rFonts w:eastAsia="맑은 고딕" w:ascii="맑은 고딕" w:hAnsi="맑은 고딕"/>
              </w:rPr>
              <w:t>Medical devices - Application of risk management to medical devices</w:t>
            </w:r>
          </w:p>
        </w:tc>
      </w:tr>
    </w:tbl>
    <w:p>
      <w:r>
        <w:br w:type="page"/>
      </w:r>
    </w:p>
    <w:p>
      <w:pPr>
        <w:keepNext/>
        <w:spacing w:before="400" w:after="100"/>
        <w:jc w:val="left"/>
      </w:pPr>
      <w:r>
        <w:rPr>
          <w:b/>
          <w:sz w:val="30"/>
          <w:rFonts w:eastAsia="맑은 고딕" w:ascii="맑은 고딕" w:hAnsi="맑은 고딕"/>
        </w:rPr>
        <w:t>2.  하드웨어 구조</w:t>
      </w:r>
    </w:p>
    <w:p>
      <w:pPr>
        <w:spacing w:before="60" w:after="60" w:line="324" w:lineRule="auto"/>
        <w:jc w:val="both"/>
      </w:pPr>
      <w:r>
        <w:rPr>
          <w:b w:val="0"/>
          <w:sz w:val="20"/>
          <w:rFonts w:eastAsia="맑은 고딕" w:ascii="맑은 고딕" w:hAnsi="맑은 고딕"/>
        </w:rPr>
        <w:t>본 문서가 다루는 소프트웨어가 동작하는 하드웨어 구성은 아래 &lt;그림 1.&gt;과 같다.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76000" cy="36416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그림1_시스템_블록도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6416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40"/>
        <w:jc w:val="center"/>
      </w:pPr>
      <w:r>
        <w:rPr>
          <w:b/>
          <w:sz w:val="19"/>
          <w:rFonts w:eastAsia="맑은 고딕" w:ascii="맑은 고딕" w:hAnsi="맑은 고딕"/>
        </w:rPr>
        <w:t>&lt; 그림 1. 인공와우 시스템 블록도 &gt;</w:t>
      </w:r>
    </w:p>
    <w:p>
      <w:pPr>
        <w:keepNext/>
        <w:spacing w:before="400" w:after="100"/>
        <w:jc w:val="left"/>
      </w:pPr>
      <w:r>
        <w:rPr>
          <w:b/>
          <w:sz w:val="30"/>
          <w:rFonts w:eastAsia="맑은 고딕" w:ascii="맑은 고딕" w:hAnsi="맑은 고딕"/>
        </w:rPr>
        <w:t>3.  프로세서 간 제어 인터페이스</w:t>
      </w:r>
    </w:p>
    <w:p>
      <w:pPr>
        <w:spacing w:before="60" w:after="60" w:line="324" w:lineRule="auto"/>
        <w:jc w:val="both"/>
      </w:pPr>
      <w:r>
        <w:rPr>
          <w:b w:val="0"/>
          <w:sz w:val="20"/>
          <w:rFonts w:eastAsia="맑은 고딕" w:ascii="맑은 고딕" w:hAnsi="맑은 고딕"/>
        </w:rPr>
        <w:t>각 프로세서의 소프트웨어는 아래 &lt;그림 2.&gt;의 구조로 나뉘며, 경계에서 아래 표의 데이터를 주고받는다. 각 프로세서 내부의 유닛 설계는 이어지는 장에서 기술한다.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76000" cy="340818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그림2_소프트웨어_아키텍쳐_블록도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4081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40"/>
        <w:jc w:val="center"/>
      </w:pPr>
      <w:r>
        <w:rPr>
          <w:b/>
          <w:sz w:val="19"/>
          <w:rFonts w:eastAsia="맑은 고딕" w:ascii="맑은 고딕" w:hAnsi="맑은 고딕"/>
        </w:rPr>
        <w:t>&lt; 그림 2. 소프트웨어 아키텍쳐 블록도 &gt;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2381"/>
        <w:gridCol w:w="1588"/>
        <w:gridCol w:w="5670"/>
      </w:tblGrid>
      <w:tr>
        <w:trPr>
          <w:tblHeader w:val="true"/>
        </w:trPr>
        <w:tc>
          <w:tcPr>
            <w:tcW w:type="dxa" w:w="2381"/>
            <w:shd w:val="clear" w:color="auto" w:fill="D9D9D9"/>
          </w:tcPr>
          <w:p>
            <w:pPr>
              <w:spacing w:before="40" w:after="40"/>
              <w:jc w:val="center"/>
            </w:pPr>
            <w:r/>
            <w:r>
              <w:rPr>
                <w:b/>
                <w:sz w:val="18"/>
                <w:rFonts w:eastAsia="맑은 고딕" w:ascii="맑은 고딕" w:hAnsi="맑은 고딕"/>
              </w:rPr>
              <w:t>경계</w:t>
            </w:r>
          </w:p>
        </w:tc>
        <w:tc>
          <w:tcPr>
            <w:tcW w:type="dxa" w:w="1587"/>
            <w:shd w:val="clear" w:color="auto" w:fill="D9D9D9"/>
          </w:tcPr>
          <w:p>
            <w:pPr>
              <w:spacing w:before="40" w:after="40"/>
              <w:jc w:val="center"/>
            </w:pPr>
            <w:r/>
            <w:r>
              <w:rPr>
                <w:b/>
                <w:sz w:val="18"/>
                <w:rFonts w:eastAsia="맑은 고딕" w:ascii="맑은 고딕" w:hAnsi="맑은 고딕"/>
              </w:rPr>
              <w:t>매체</w:t>
            </w:r>
          </w:p>
        </w:tc>
        <w:tc>
          <w:tcPr>
            <w:tcW w:type="dxa" w:w="5669"/>
            <w:shd w:val="clear" w:color="auto" w:fill="D9D9D9"/>
          </w:tcPr>
          <w:p>
            <w:pPr>
              <w:spacing w:before="40" w:after="40"/>
              <w:jc w:val="center"/>
            </w:pPr>
            <w:r/>
            <w:r>
              <w:rPr>
                <w:b/>
                <w:sz w:val="18"/>
                <w:rFonts w:eastAsia="맑은 고딕" w:ascii="맑은 고딕" w:hAnsi="맑은 고딕"/>
              </w:rPr>
              <w:t>주고받는 내용</w:t>
            </w:r>
          </w:p>
        </w:tc>
      </w:tr>
      <w:tr>
        <w:tc>
          <w:tcPr>
            <w:tcW w:type="dxa" w:w="2381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18"/>
                <w:rFonts w:eastAsia="맑은 고딕" w:ascii="맑은 고딕" w:hAnsi="맑은 고딕"/>
              </w:rPr>
              <w:t>CFX Core &lt;-&gt; Cortex-M3</w:t>
            </w:r>
          </w:p>
        </w:tc>
        <w:tc>
          <w:tcPr>
            <w:tcW w:type="dxa" w:w="1587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18"/>
                <w:rFonts w:eastAsia="맑은 고딕" w:ascii="맑은 고딕" w:hAnsi="맑은 고딕"/>
              </w:rPr>
              <w:t>공유 메모리</w:t>
            </w:r>
          </w:p>
        </w:tc>
        <w:tc>
          <w:tcPr>
            <w:tcW w:type="dxa" w:w="5669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18"/>
                <w:rFonts w:eastAsia="맑은 고딕" w:ascii="맑은 고딕" w:hAnsi="맑은 고딕"/>
              </w:rPr>
              <w:t>오디오 입력 최대값, 자극 파라미터, 매핑 데이터, 시스템 상태 및 제어 요청</w:t>
            </w:r>
          </w:p>
        </w:tc>
      </w:tr>
      <w:tr>
        <w:tc>
          <w:tcPr>
            <w:tcW w:type="dxa" w:w="2381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18"/>
                <w:rFonts w:eastAsia="맑은 고딕" w:ascii="맑은 고딕" w:hAnsi="맑은 고딕"/>
              </w:rPr>
              <w:t>CFX Core -&gt; HEAR Core</w:t>
            </w:r>
          </w:p>
        </w:tc>
        <w:tc>
          <w:tcPr>
            <w:tcW w:type="dxa" w:w="1587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18"/>
                <w:rFonts w:eastAsia="맑은 고딕" w:ascii="맑은 고딕" w:hAnsi="맑은 고딕"/>
              </w:rPr>
              <w:t>Function Chain</w:t>
            </w:r>
          </w:p>
        </w:tc>
        <w:tc>
          <w:tcPr>
            <w:tcW w:type="dxa" w:w="5669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18"/>
                <w:rFonts w:eastAsia="맑은 고딕" w:ascii="맑은 고딕" w:hAnsi="맑은 고딕"/>
              </w:rPr>
              <w:t>신호처리 가속 연산 요청 및 결과</w:t>
            </w:r>
          </w:p>
        </w:tc>
      </w:tr>
      <w:tr>
        <w:tc>
          <w:tcPr>
            <w:tcW w:type="dxa" w:w="2381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18"/>
                <w:rFonts w:eastAsia="맑은 고딕" w:ascii="맑은 고딕" w:hAnsi="맑은 고딕"/>
              </w:rPr>
              <w:t>Cortex-M3 &lt;-&gt; 블루투스 콤보 칩셋</w:t>
            </w:r>
          </w:p>
        </w:tc>
        <w:tc>
          <w:tcPr>
            <w:tcW w:type="dxa" w:w="1587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18"/>
                <w:rFonts w:eastAsia="맑은 고딕" w:ascii="맑은 고딕" w:hAnsi="맑은 고딕"/>
              </w:rPr>
              <w:t>SPI</w:t>
            </w:r>
          </w:p>
        </w:tc>
        <w:tc>
          <w:tcPr>
            <w:tcW w:type="dxa" w:w="5669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18"/>
                <w:rFonts w:eastAsia="맑은 고딕" w:ascii="맑은 고딕" w:hAnsi="맑은 고딕"/>
              </w:rPr>
              <w:t>리모콘 및 매핑 명령과 응답, 배터리 잔량, 충전기 연결 상태, 크래들 뚜껑 상태, 갱신 이미지</w:t>
            </w:r>
          </w:p>
        </w:tc>
      </w:tr>
      <w:tr>
        <w:tc>
          <w:tcPr>
            <w:tcW w:type="dxa" w:w="2381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18"/>
                <w:rFonts w:eastAsia="맑은 고딕" w:ascii="맑은 고딕" w:hAnsi="맑은 고딕"/>
              </w:rPr>
              <w:t>CFX Core &lt;-&gt; 블루투스 콤보 칩셋</w:t>
            </w:r>
          </w:p>
        </w:tc>
        <w:tc>
          <w:tcPr>
            <w:tcW w:type="dxa" w:w="1587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18"/>
                <w:rFonts w:eastAsia="맑은 고딕" w:ascii="맑은 고딕" w:hAnsi="맑은 고딕"/>
              </w:rPr>
              <w:t>I2S</w:t>
            </w:r>
          </w:p>
        </w:tc>
        <w:tc>
          <w:tcPr>
            <w:tcW w:type="dxa" w:w="5669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18"/>
                <w:rFonts w:eastAsia="맑은 고딕" w:ascii="맑은 고딕" w:hAnsi="맑은 고딕"/>
              </w:rPr>
              <w:t>오디오 스트림</w:t>
            </w:r>
          </w:p>
        </w:tc>
      </w:tr>
      <w:tr>
        <w:tc>
          <w:tcPr>
            <w:tcW w:type="dxa" w:w="2381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18"/>
                <w:rFonts w:eastAsia="맑은 고딕" w:ascii="맑은 고딕" w:hAnsi="맑은 고딕"/>
              </w:rPr>
              <w:t>CFX Core -&gt; FPGA</w:t>
            </w:r>
          </w:p>
        </w:tc>
        <w:tc>
          <w:tcPr>
            <w:tcW w:type="dxa" w:w="1587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18"/>
                <w:rFonts w:eastAsia="맑은 고딕" w:ascii="맑은 고딕" w:hAnsi="맑은 고딕"/>
              </w:rPr>
              <w:t>PCM</w:t>
            </w:r>
          </w:p>
        </w:tc>
        <w:tc>
          <w:tcPr>
            <w:tcW w:type="dxa" w:w="5669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18"/>
                <w:rFonts w:eastAsia="맑은 고딕" w:ascii="맑은 고딕" w:hAnsi="맑은 고딕"/>
              </w:rPr>
              <w:t>자극 비트스트림</w:t>
            </w:r>
          </w:p>
        </w:tc>
      </w:tr>
      <w:tr>
        <w:tc>
          <w:tcPr>
            <w:tcW w:type="dxa" w:w="2381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18"/>
                <w:rFonts w:eastAsia="맑은 고딕" w:ascii="맑은 고딕" w:hAnsi="맑은 고딕"/>
              </w:rPr>
              <w:t>Cortex-M3 -&gt; FPGA</w:t>
            </w:r>
          </w:p>
        </w:tc>
        <w:tc>
          <w:tcPr>
            <w:tcW w:type="dxa" w:w="1587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18"/>
                <w:rFonts w:eastAsia="맑은 고딕" w:ascii="맑은 고딕" w:hAnsi="맑은 고딕"/>
              </w:rPr>
              <w:t>I2C</w:t>
            </w:r>
          </w:p>
        </w:tc>
        <w:tc>
          <w:tcPr>
            <w:tcW w:type="dxa" w:w="5669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18"/>
                <w:rFonts w:eastAsia="맑은 고딕" w:ascii="맑은 고딕" w:hAnsi="맑은 고딕"/>
              </w:rPr>
              <w:t>자극 출력 설정</w:t>
            </w:r>
          </w:p>
        </w:tc>
      </w:tr>
      <w:tr>
        <w:tc>
          <w:tcPr>
            <w:tcW w:type="dxa" w:w="2381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18"/>
                <w:rFonts w:eastAsia="맑은 고딕" w:ascii="맑은 고딕" w:hAnsi="맑은 고딕"/>
              </w:rPr>
              <w:t>Cortex-M3 -&gt; TX PMIC</w:t>
            </w:r>
          </w:p>
        </w:tc>
        <w:tc>
          <w:tcPr>
            <w:tcW w:type="dxa" w:w="1587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18"/>
                <w:rFonts w:eastAsia="맑은 고딕" w:ascii="맑은 고딕" w:hAnsi="맑은 고딕"/>
              </w:rPr>
              <w:t>I2C</w:t>
            </w:r>
          </w:p>
        </w:tc>
        <w:tc>
          <w:tcPr>
            <w:tcW w:type="dxa" w:w="5669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18"/>
                <w:rFonts w:eastAsia="맑은 고딕" w:ascii="맑은 고딕" w:hAnsi="맑은 고딕"/>
              </w:rPr>
              <w:t>경피 유도 링크 전력 설정</w:t>
            </w:r>
          </w:p>
        </w:tc>
      </w:tr>
      <w:tr>
        <w:tc>
          <w:tcPr>
            <w:tcW w:type="dxa" w:w="2381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18"/>
                <w:rFonts w:eastAsia="맑은 고딕" w:ascii="맑은 고딕" w:hAnsi="맑은 고딕"/>
              </w:rPr>
              <w:t>Cortex-M3 &lt;-&gt; 터치 센서</w:t>
            </w:r>
          </w:p>
        </w:tc>
        <w:tc>
          <w:tcPr>
            <w:tcW w:type="dxa" w:w="1587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18"/>
                <w:rFonts w:eastAsia="맑은 고딕" w:ascii="맑은 고딕" w:hAnsi="맑은 고딕"/>
              </w:rPr>
              <w:t>I2C</w:t>
            </w:r>
          </w:p>
        </w:tc>
        <w:tc>
          <w:tcPr>
            <w:tcW w:type="dxa" w:w="5669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18"/>
                <w:rFonts w:eastAsia="맑은 고딕" w:ascii="맑은 고딕" w:hAnsi="맑은 고딕"/>
              </w:rPr>
              <w:t>터치 센서 설정 및 검출 상태</w:t>
            </w:r>
          </w:p>
        </w:tc>
      </w:tr>
      <w:tr>
        <w:tc>
          <w:tcPr>
            <w:tcW w:type="dxa" w:w="2381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18"/>
                <w:rFonts w:eastAsia="맑은 고딕" w:ascii="맑은 고딕" w:hAnsi="맑은 고딕"/>
              </w:rPr>
              <w:t>Cortex-M3 &lt;-&gt; EEPROM</w:t>
            </w:r>
          </w:p>
        </w:tc>
        <w:tc>
          <w:tcPr>
            <w:tcW w:type="dxa" w:w="1587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18"/>
                <w:rFonts w:eastAsia="맑은 고딕" w:ascii="맑은 고딕" w:hAnsi="맑은 고딕"/>
              </w:rPr>
              <w:t>SPI</w:t>
            </w:r>
          </w:p>
        </w:tc>
        <w:tc>
          <w:tcPr>
            <w:tcW w:type="dxa" w:w="5669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18"/>
                <w:rFonts w:eastAsia="맑은 고딕" w:ascii="맑은 고딕" w:hAnsi="맑은 고딕"/>
              </w:rPr>
              <w:t>맵 데이터 및 설정 값</w:t>
            </w:r>
          </w:p>
        </w:tc>
      </w:tr>
    </w:tbl>
    <w:p>
      <w:r>
        <w:br w:type="page"/>
      </w:r>
    </w:p>
    <w:p>
      <w:pPr>
        <w:keepNext/>
        <w:spacing w:before="400" w:after="100"/>
        <w:jc w:val="left"/>
      </w:pPr>
      <w:r>
        <w:rPr>
          <w:b/>
          <w:sz w:val="30"/>
          <w:rFonts w:eastAsia="맑은 고딕" w:ascii="맑은 고딕" w:hAnsi="맑은 고딕"/>
        </w:rPr>
        <w:t>4.  CFX Core 소프트웨어 상세 설계</w:t>
      </w:r>
    </w:p>
    <w:p>
      <w:pPr>
        <w:spacing w:before="60" w:after="60" w:line="324" w:lineRule="auto"/>
        <w:jc w:val="both"/>
      </w:pPr>
      <w:r>
        <w:rPr>
          <w:b w:val="0"/>
          <w:sz w:val="20"/>
          <w:rFonts w:eastAsia="맑은 고딕" w:ascii="맑은 고딕" w:hAnsi="맑은 고딕"/>
        </w:rPr>
        <w:t>CFX Core 는 오디오 입력부터 자극 데이터 생성까지의 실시간 신호처리를 담당한다. 하드웨어 브링업과 코어 기동은 부트로더가 수행하므로, CFX Core 의 초기화는 오디오 경로와 인터페이스 설정부터 시작한다.</w:t>
      </w:r>
    </w:p>
    <w:p>
      <w:pPr>
        <w:keepNext/>
        <w:spacing w:before="300" w:after="100"/>
        <w:jc w:val="left"/>
      </w:pPr>
      <w:r>
        <w:rPr>
          <w:b/>
          <w:sz w:val="25"/>
          <w:rFonts w:eastAsia="맑은 고딕" w:ascii="맑은 고딕" w:hAnsi="맑은 고딕"/>
        </w:rPr>
        <w:t>4.1.  System Control Module</w:t>
      </w:r>
    </w:p>
    <w:p>
      <w:pPr>
        <w:keepNext/>
        <w:spacing w:before="240" w:after="100"/>
        <w:ind w:left="198"/>
        <w:jc w:val="left"/>
      </w:pPr>
      <w:r>
        <w:rPr>
          <w:b/>
          <w:sz w:val="23"/>
          <w:rFonts w:eastAsia="맑은 고딕" w:ascii="맑은 고딕" w:hAnsi="맑은 고딕"/>
        </w:rPr>
        <w:t>4.1.1.  SI-ID-CFX-001, 시스템 초기화 항목</w:t>
      </w:r>
    </w:p>
    <w:p>
      <w:pPr>
        <w:spacing w:before="40" w:after="120" w:line="324" w:lineRule="auto"/>
        <w:jc w:val="both"/>
      </w:pPr>
      <w:r>
        <w:rPr>
          <w:b w:val="0"/>
          <w:sz w:val="20"/>
          <w:rFonts w:eastAsia="맑은 고딕" w:ascii="맑은 고딕" w:hAnsi="맑은 고딕"/>
        </w:rPr>
        <w:t>CFX 코어와 오디오 입출력 하드웨어를 정상 동작이 가능한 상태로 만든다. DIO 설정, 동작 클럭 설정, 메모리 배치와 코어 기동은 부트로더가 이미 수행한 뒤이므로, 본 항목은 오디오 경로와 인터페이스 설정부터 시작한다.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4104000" cy="4961631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그림3_CFX_시스템초기화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104000" cy="49616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40"/>
        <w:jc w:val="center"/>
      </w:pPr>
      <w:r>
        <w:rPr>
          <w:b/>
          <w:sz w:val="19"/>
          <w:rFonts w:eastAsia="맑은 고딕" w:ascii="맑은 고딕" w:hAnsi="맑은 고딕"/>
        </w:rPr>
        <w:t>&lt; 그림 3. CFX 시스템 초기화 항목 &gt;</w:t>
      </w:r>
    </w:p>
    <w:p>
      <w:pPr>
        <w:keepNext/>
        <w:spacing w:before="200" w:after="100"/>
        <w:ind w:left="397"/>
        <w:jc w:val="left"/>
      </w:pPr>
      <w:r>
        <w:rPr>
          <w:b/>
          <w:sz w:val="21"/>
          <w:rFonts w:eastAsia="맑은 고딕" w:ascii="맑은 고딕" w:hAnsi="맑은 고딕"/>
        </w:rPr>
        <w:t>4.1.1.1.  SU-ID-CFX-001, 인터럽트 설정 유닛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입력 파라미터 : </w:t>
      </w:r>
      <w:r>
        <w:rPr>
          <w:b w:val="0"/>
          <w:sz w:val="19"/>
          <w:rFonts w:eastAsia="맑은 고딕" w:ascii="맑은 고딕" w:hAnsi="맑은 고딕"/>
        </w:rPr>
        <w:t>동작 모드 (정상 / 대기)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반환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수정 파라미터 : </w:t>
      </w:r>
      <w:r>
        <w:rPr>
          <w:b w:val="0"/>
          <w:sz w:val="19"/>
          <w:rFonts w:eastAsia="맑은 고딕" w:ascii="맑은 고딕" w:hAnsi="맑은 고딕"/>
        </w:rPr>
        <w:t>인터럽트 허가 레지스터, 인터럽트 벡터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기능 및 동작 : </w:t>
      </w:r>
      <w:r>
        <w:rPr>
          <w:b w:val="0"/>
          <w:sz w:val="19"/>
          <w:rFonts w:eastAsia="맑은 고딕" w:ascii="맑은 고딕" w:hAnsi="맑은 고딕"/>
        </w:rPr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지정된 동작 모드에 해당하는 인터럽트 원과 벡터를 설정한다.</w:t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정상 모드에서는 마이크 입력, PCM 출력, DAC 출력, 함수체인 완료 인터럽트를 허가한다.</w:t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대기 모드에서는 기상에 필요한 인터럽트만 남기고 나머지를 차단한다.</w:t>
      </w:r>
    </w:p>
    <w:p>
      <w:pPr>
        <w:keepNext/>
        <w:spacing w:before="200" w:after="100"/>
        <w:ind w:left="397"/>
        <w:jc w:val="left"/>
      </w:pPr>
      <w:r>
        <w:rPr>
          <w:b/>
          <w:sz w:val="21"/>
          <w:rFonts w:eastAsia="맑은 고딕" w:ascii="맑은 고딕" w:hAnsi="맑은 고딕"/>
        </w:rPr>
        <w:t>4.1.1.2.  SU-ID-CFX-002, 인터럽트 플래그 일괄 해제 유닛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입력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반환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수정 파라미터 : </w:t>
      </w:r>
      <w:r>
        <w:rPr>
          <w:b w:val="0"/>
          <w:sz w:val="19"/>
          <w:rFonts w:eastAsia="맑은 고딕" w:ascii="맑은 고딕" w:hAnsi="맑은 고딕"/>
        </w:rPr>
        <w:t>인터럽트 발생 플래그 집합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기능 및 동작 : </w:t>
      </w:r>
      <w:r>
        <w:rPr>
          <w:b w:val="0"/>
          <w:sz w:val="19"/>
          <w:rFonts w:eastAsia="맑은 고딕" w:ascii="맑은 고딕" w:hAnsi="맑은 고딕"/>
        </w:rPr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소프트웨어가 관리하는 모든 인터럽트 발생 플래그를 해제한다.</w:t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설정 변경 직후 남아 있는 과거 이벤트로 오동작하는 것을 방지한다.</w:t>
      </w:r>
    </w:p>
    <w:p>
      <w:pPr>
        <w:keepNext/>
        <w:spacing w:before="200" w:after="100"/>
        <w:ind w:left="397"/>
        <w:jc w:val="left"/>
      </w:pPr>
      <w:r>
        <w:rPr>
          <w:b/>
          <w:sz w:val="21"/>
          <w:rFonts w:eastAsia="맑은 고딕" w:ascii="맑은 고딕" w:hAnsi="맑은 고딕"/>
        </w:rPr>
        <w:t>4.1.1.3.  SU-ID-CFX-003, 반복 실행 허가 확인 유닛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입력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반환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수정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기능 및 동작 : </w:t>
      </w:r>
      <w:r>
        <w:rPr>
          <w:b w:val="0"/>
          <w:sz w:val="19"/>
          <w:rFonts w:eastAsia="맑은 고딕" w:ascii="맑은 고딕" w:hAnsi="맑은 고딕"/>
        </w:rPr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공유 메모리의 CFX 반복 실행 허가 값을 확인한다.</w:t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Cortex-M3 의 초기화가 끝나 허가가 설정되기 전까지는 정상 동작으로 진입하지 않는다.</w:t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허가 전에는 대기 명령만 수행하여 자극 출력이 생성되지 않게 한다.</w:t>
      </w:r>
    </w:p>
    <w:p>
      <w:pPr>
        <w:keepNext/>
        <w:spacing w:before="200" w:after="100"/>
        <w:ind w:left="397"/>
        <w:jc w:val="left"/>
      </w:pPr>
      <w:r>
        <w:rPr>
          <w:b/>
          <w:sz w:val="21"/>
          <w:rFonts w:eastAsia="맑은 고딕" w:ascii="맑은 고딕" w:hAnsi="맑은 고딕"/>
        </w:rPr>
        <w:t>4.1.1.4.  SU-ID-CFX-004, HEAR 정지 및 리셋 유닛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입력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반환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수정 파라미터 : </w:t>
      </w:r>
      <w:r>
        <w:rPr>
          <w:b w:val="0"/>
          <w:sz w:val="19"/>
          <w:rFonts w:eastAsia="맑은 고딕" w:ascii="맑은 고딕" w:hAnsi="맑은 고딕"/>
        </w:rPr>
        <w:t>HEAR 코어 상태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기능 및 동작 : </w:t>
      </w:r>
      <w:r>
        <w:rPr>
          <w:b w:val="0"/>
          <w:sz w:val="19"/>
          <w:rFonts w:eastAsia="맑은 고딕" w:ascii="맑은 고딕" w:hAnsi="맑은 고딕"/>
        </w:rPr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HEAR 코어를 정지시키고 리셋하여 함수체인 설정 이전의 초기 상태로 만든다.</w:t>
      </w:r>
    </w:p>
    <w:p>
      <w:pPr>
        <w:keepNext/>
        <w:spacing w:before="200" w:after="100"/>
        <w:ind w:left="397"/>
        <w:jc w:val="left"/>
      </w:pPr>
      <w:r>
        <w:rPr>
          <w:b/>
          <w:sz w:val="21"/>
          <w:rFonts w:eastAsia="맑은 고딕" w:ascii="맑은 고딕" w:hAnsi="맑은 고딕"/>
        </w:rPr>
        <w:t>4.1.1.5.  SU-ID-CFX-005, HEAR 함수체인 활성화 유닛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입력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반환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수정 파라미터 : </w:t>
      </w:r>
      <w:r>
        <w:rPr>
          <w:b w:val="0"/>
          <w:sz w:val="19"/>
          <w:rFonts w:eastAsia="맑은 고딕" w:ascii="맑은 고딕" w:hAnsi="맑은 고딕"/>
        </w:rPr>
        <w:t>함수체인 활성화 레지스터, 함수체인 우선순위 레지스터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기능 및 동작 : </w:t>
      </w:r>
      <w:r>
        <w:rPr>
          <w:b w:val="0"/>
          <w:sz w:val="19"/>
          <w:rFonts w:eastAsia="맑은 고딕" w:ascii="맑은 고딕" w:hAnsi="맑은 고딕"/>
        </w:rPr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사용할 함수체인을 활성화하고 실행 우선순위를 설정한다.</w:t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활성화되는 체인은 자동 이득 제어 전처리 체인과 주파수 변환 체인 두 가지다.</w:t>
      </w:r>
    </w:p>
    <w:p>
      <w:pPr>
        <w:keepNext/>
        <w:spacing w:before="200" w:after="100"/>
        <w:ind w:left="397"/>
        <w:jc w:val="left"/>
      </w:pPr>
      <w:r>
        <w:rPr>
          <w:b/>
          <w:sz w:val="21"/>
          <w:rFonts w:eastAsia="맑은 고딕" w:ascii="맑은 고딕" w:hAnsi="맑은 고딕"/>
        </w:rPr>
        <w:t>4.1.1.6.  SU-ID-CFX-006, HEAR 기동 유닛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입력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반환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수정 파라미터 : </w:t>
      </w:r>
      <w:r>
        <w:rPr>
          <w:b w:val="0"/>
          <w:sz w:val="19"/>
          <w:rFonts w:eastAsia="맑은 고딕" w:ascii="맑은 고딕" w:hAnsi="맑은 고딕"/>
        </w:rPr>
        <w:t>HEAR 코어 상태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기능 및 동작 : </w:t>
      </w:r>
      <w:r>
        <w:rPr>
          <w:b w:val="0"/>
          <w:sz w:val="19"/>
          <w:rFonts w:eastAsia="맑은 고딕" w:ascii="맑은 고딕" w:hAnsi="맑은 고딕"/>
        </w:rPr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HEAR 코어를 기동한다. 이후 CFX 에서 함수체인 호출이 가능해진다.</w:t>
      </w:r>
    </w:p>
    <w:p>
      <w:pPr>
        <w:keepNext/>
        <w:spacing w:before="200" w:after="100"/>
        <w:ind w:left="397"/>
        <w:jc w:val="left"/>
      </w:pPr>
      <w:r>
        <w:rPr>
          <w:b/>
          <w:sz w:val="21"/>
          <w:rFonts w:eastAsia="맑은 고딕" w:ascii="맑은 고딕" w:hAnsi="맑은 고딕"/>
        </w:rPr>
        <w:t>4.1.1.7.  SU-ID-CFX-007, 오디오 경로 설정 유닛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입력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반환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수정 파라미터 : </w:t>
      </w:r>
      <w:r>
        <w:rPr>
          <w:b w:val="0"/>
          <w:sz w:val="19"/>
          <w:rFonts w:eastAsia="맑은 고딕" w:ascii="맑은 고딕" w:hAnsi="맑은 고딕"/>
        </w:rPr>
        <w:t>ADC 설정, 디지털 마이크 인터페이스 설정, FIFO 설정, IOC 설정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참조 : </w:t>
      </w:r>
      <w:r>
        <w:rPr>
          <w:b w:val="0"/>
          <w:sz w:val="19"/>
          <w:rFonts w:eastAsia="맑은 고딕" w:ascii="맑은 고딕" w:hAnsi="맑은 고딕"/>
        </w:rPr>
        <w:t>U11, M3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기능 및 동작 : </w:t>
      </w:r>
      <w:r>
        <w:rPr>
          <w:b w:val="0"/>
          <w:sz w:val="19"/>
          <w:rFonts w:eastAsia="맑은 고딕" w:ascii="맑은 고딕" w:hAnsi="맑은 고딕"/>
        </w:rPr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오디오 입력 경로 전체를 한 번에 설정한다.</w:t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디지털 마이크 두 채널을 각각의 ADC 와 FIFO 에 배선하고, 표본화와 데시메이션 조건을 설정한다.</w:t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두 마이크의 표본화 위상을 맞추기 위한 하드웨어 지연 설정을 포함한다.</w:t>
      </w:r>
    </w:p>
    <w:p>
      <w:pPr>
        <w:keepNext/>
        <w:spacing w:before="200" w:after="100"/>
        <w:ind w:left="397"/>
        <w:jc w:val="left"/>
      </w:pPr>
      <w:r>
        <w:rPr>
          <w:b/>
          <w:sz w:val="21"/>
          <w:rFonts w:eastAsia="맑은 고딕" w:ascii="맑은 고딕" w:hAnsi="맑은 고딕"/>
        </w:rPr>
        <w:t>4.1.1.8.  SU-ID-CFX-008, PCM 인터페이스 초기화 유닛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입력 파라미터 : </w:t>
      </w:r>
      <w:r>
        <w:rPr>
          <w:b w:val="0"/>
          <w:sz w:val="19"/>
          <w:rFonts w:eastAsia="맑은 고딕" w:ascii="맑은 고딕" w:hAnsi="맑은 고딕"/>
        </w:rPr>
        <w:t>PCM 클럭 DIO 번호, 프레임 DIO 번호, 데이터 출력 DIO 번호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반환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수정 파라미터 : </w:t>
      </w:r>
      <w:r>
        <w:rPr>
          <w:b w:val="0"/>
          <w:sz w:val="19"/>
          <w:rFonts w:eastAsia="맑은 고딕" w:ascii="맑은 고딕" w:hAnsi="맑은 고딕"/>
        </w:rPr>
        <w:t>PCM 인터페이스 설정, 해당 DIO 설정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기능 및 동작 : </w:t>
      </w:r>
      <w:r>
        <w:rPr>
          <w:b w:val="0"/>
          <w:sz w:val="19"/>
          <w:rFonts w:eastAsia="맑은 고딕" w:ascii="맑은 고딕" w:hAnsi="맑은 고딕"/>
        </w:rPr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내부 이식장치로 자극 비트스트림을 내보내는 PCM 인터페이스를 초기화한다.</w:t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전달받은 DIO 번호로 클럭, 프레임, 데이터 신호를 배선한다.</w:t>
      </w:r>
    </w:p>
    <w:p>
      <w:pPr>
        <w:keepNext/>
        <w:spacing w:before="200" w:after="100"/>
        <w:ind w:left="397"/>
        <w:jc w:val="left"/>
      </w:pPr>
      <w:r>
        <w:rPr>
          <w:b/>
          <w:sz w:val="21"/>
          <w:rFonts w:eastAsia="맑은 고딕" w:ascii="맑은 고딕" w:hAnsi="맑은 고딕"/>
        </w:rPr>
        <w:t>4.1.1.9.  SU-ID-CFX-009, PCM DIO 설정 유닛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입력 파라미터 : </w:t>
      </w:r>
      <w:r>
        <w:rPr>
          <w:b w:val="0"/>
          <w:sz w:val="19"/>
          <w:rFonts w:eastAsia="맑은 고딕" w:ascii="맑은 고딕" w:hAnsi="맑은 고딕"/>
        </w:rPr>
        <w:t>PCM 블록 지정, 슬레이브 여부, 공통 DIO 설정, 클럭 DIO 번호, 프레임 DIO 번호, 데이터 출력 DIO 번호, 클럭 소스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반환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수정 파라미터 : </w:t>
      </w:r>
      <w:r>
        <w:rPr>
          <w:b w:val="0"/>
          <w:sz w:val="19"/>
          <w:rFonts w:eastAsia="맑은 고딕" w:ascii="맑은 고딕" w:hAnsi="맑은 고딕"/>
        </w:rPr>
        <w:t>DIO 설정 레지스터, PCM 신호원 설정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기능 및 동작 : </w:t>
      </w:r>
      <w:r>
        <w:rPr>
          <w:b w:val="0"/>
          <w:sz w:val="19"/>
          <w:rFonts w:eastAsia="맑은 고딕" w:ascii="맑은 고딕" w:hAnsi="맑은 고딕"/>
        </w:rPr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PCM 인터페이스가 사용하는 각 신호선의 DIO 를 지정된 방향과 구동 조건으로 설정한다.</w:t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클럭 소스를 지정하여 내부기와의 전송 속도를 맞춘다.</w:t>
      </w:r>
    </w:p>
    <w:p>
      <w:pPr>
        <w:keepNext/>
        <w:spacing w:before="200" w:after="100"/>
        <w:ind w:left="397"/>
        <w:jc w:val="left"/>
      </w:pPr>
      <w:r>
        <w:rPr>
          <w:b/>
          <w:sz w:val="21"/>
          <w:rFonts w:eastAsia="맑은 고딕" w:ascii="맑은 고딕" w:hAnsi="맑은 고딕"/>
        </w:rPr>
        <w:t>4.1.1.10.  SU-ID-CFX-010, I2S 인터페이스 초기화 유닛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입력 파라미터 : </w:t>
      </w:r>
      <w:r>
        <w:rPr>
          <w:b w:val="0"/>
          <w:sz w:val="19"/>
          <w:rFonts w:eastAsia="맑은 고딕" w:ascii="맑은 고딕" w:hAnsi="맑은 고딕"/>
        </w:rPr>
        <w:t>I2S 클럭 DIO 번호, 프레임 DIO 번호, 데이터 입력 DIO 번호, 플래그 DIO 번호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반환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수정 파라미터 : </w:t>
      </w:r>
      <w:r>
        <w:rPr>
          <w:b w:val="0"/>
          <w:sz w:val="19"/>
          <w:rFonts w:eastAsia="맑은 고딕" w:ascii="맑은 고딕" w:hAnsi="맑은 고딕"/>
        </w:rPr>
        <w:t>I2S 인터페이스 설정, 해당 DIO 설정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기능 및 동작 : </w:t>
      </w:r>
      <w:r>
        <w:rPr>
          <w:b w:val="0"/>
          <w:sz w:val="19"/>
          <w:rFonts w:eastAsia="맑은 고딕" w:ascii="맑은 고딕" w:hAnsi="맑은 고딕"/>
        </w:rPr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블루투스 콤보 칩셋에서 오디오를 받아들이는 I2S 인터페이스를 초기화한다.</w:t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플래그 신호는 상대 칩셋이 실제로 오디오를 보내고 있는지 판별하는 데 사용한다.</w:t>
      </w:r>
    </w:p>
    <w:p>
      <w:pPr>
        <w:keepNext/>
        <w:spacing w:before="200" w:after="100"/>
        <w:ind w:left="397"/>
        <w:jc w:val="left"/>
      </w:pPr>
      <w:r>
        <w:rPr>
          <w:b/>
          <w:sz w:val="21"/>
          <w:rFonts w:eastAsia="맑은 고딕" w:ascii="맑은 고딕" w:hAnsi="맑은 고딕"/>
        </w:rPr>
        <w:t>4.1.1.11.  SU-ID-CFX-011, 2채널 마이크 활성화 유닛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입력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반환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수정 파라미터 : </w:t>
      </w:r>
      <w:r>
        <w:rPr>
          <w:b w:val="0"/>
          <w:sz w:val="19"/>
          <w:rFonts w:eastAsia="맑은 고딕" w:ascii="맑은 고딕" w:hAnsi="맑은 고딕"/>
        </w:rPr>
        <w:t>디지털 마이크 활성화 상태, 사용 개수 상태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참조 : </w:t>
      </w:r>
      <w:r>
        <w:rPr>
          <w:b w:val="0"/>
          <w:sz w:val="19"/>
          <w:rFonts w:eastAsia="맑은 고딕" w:ascii="맑은 고딕" w:hAnsi="맑은 고딕"/>
        </w:rPr>
        <w:t>U10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기능 및 동작 : </w:t>
      </w:r>
      <w:r>
        <w:rPr>
          <w:b w:val="0"/>
          <w:sz w:val="19"/>
          <w:rFonts w:eastAsia="맑은 고딕" w:ascii="맑은 고딕" w:hAnsi="맑은 고딕"/>
        </w:rPr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디지털 마이크 두 채널을 모두 활성화한다.</w:t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초기 상태는 지향성 형성을 위해 2채널이다.</w:t>
      </w:r>
    </w:p>
    <w:p>
      <w:pPr>
        <w:keepNext/>
        <w:spacing w:before="200" w:after="100"/>
        <w:ind w:left="397"/>
        <w:jc w:val="left"/>
      </w:pPr>
      <w:r>
        <w:rPr>
          <w:b/>
          <w:sz w:val="21"/>
          <w:rFonts w:eastAsia="맑은 고딕" w:ascii="맑은 고딕" w:hAnsi="맑은 고딕"/>
        </w:rPr>
        <w:t>4.1.1.12.  SU-ID-CFX-012, I2S 입력 활성화 유닛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입력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반환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수정 파라미터 : </w:t>
      </w:r>
      <w:r>
        <w:rPr>
          <w:b w:val="0"/>
          <w:sz w:val="19"/>
          <w:rFonts w:eastAsia="맑은 고딕" w:ascii="맑은 고딕" w:hAnsi="맑은 고딕"/>
        </w:rPr>
        <w:t>I2S 인터페이스 활성화 상태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기능 및 동작 : </w:t>
      </w:r>
      <w:r>
        <w:rPr>
          <w:b w:val="0"/>
          <w:sz w:val="19"/>
          <w:rFonts w:eastAsia="맑은 고딕" w:ascii="맑은 고딕" w:hAnsi="맑은 고딕"/>
        </w:rPr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I2S 입력을 활성화하여 외부 오디오 수신을 시작한다.</w:t>
      </w:r>
    </w:p>
    <w:p>
      <w:pPr>
        <w:keepNext/>
        <w:spacing w:before="200" w:after="100"/>
        <w:ind w:left="397"/>
        <w:jc w:val="left"/>
      </w:pPr>
      <w:r>
        <w:rPr>
          <w:b/>
          <w:sz w:val="21"/>
          <w:rFonts w:eastAsia="맑은 고딕" w:ascii="맑은 고딕" w:hAnsi="맑은 고딕"/>
        </w:rPr>
        <w:t>4.1.1.13.  SU-ID-CFX-013, PCM 출력 활성화 유닛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입력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반환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수정 파라미터 : </w:t>
      </w:r>
      <w:r>
        <w:rPr>
          <w:b w:val="0"/>
          <w:sz w:val="19"/>
          <w:rFonts w:eastAsia="맑은 고딕" w:ascii="맑은 고딕" w:hAnsi="맑은 고딕"/>
        </w:rPr>
        <w:t>PCM 인터페이스 활성화 상태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기능 및 동작 : </w:t>
      </w:r>
      <w:r>
        <w:rPr>
          <w:b w:val="0"/>
          <w:sz w:val="19"/>
          <w:rFonts w:eastAsia="맑은 고딕" w:ascii="맑은 고딕" w:hAnsi="맑은 고딕"/>
        </w:rPr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PCM 출력을 활성화하여 자극 비트스트림 송출을 시작한다.</w:t>
      </w:r>
    </w:p>
    <w:p>
      <w:pPr>
        <w:keepNext/>
        <w:spacing w:before="200" w:after="100"/>
        <w:ind w:left="397"/>
        <w:jc w:val="left"/>
      </w:pPr>
      <w:r>
        <w:rPr>
          <w:b/>
          <w:sz w:val="21"/>
          <w:rFonts w:eastAsia="맑은 고딕" w:ascii="맑은 고딕" w:hAnsi="맑은 고딕"/>
        </w:rPr>
        <w:t>4.1.1.14.  SU-ID-CFX-014, 출력단 설정 유닛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입력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반환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수정 파라미터 : </w:t>
      </w:r>
      <w:r>
        <w:rPr>
          <w:b w:val="0"/>
          <w:sz w:val="19"/>
          <w:rFonts w:eastAsia="맑은 고딕" w:ascii="맑은 고딕" w:hAnsi="맑은 고딕"/>
        </w:rPr>
        <w:t>DAC 이득 설정, 출력 드라이버 제어 설정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기능 및 동작 : </w:t>
      </w:r>
      <w:r>
        <w:rPr>
          <w:b w:val="0"/>
          <w:sz w:val="19"/>
          <w:rFonts w:eastAsia="맑은 고딕" w:ascii="맑은 고딕" w:hAnsi="맑은 고딕"/>
        </w:rPr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DAC 출력 이득과 출력 드라이버를 설정한다.</w:t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이 경로는 오디오 경로 점검용이며 자극 출력 경로와 별개다.</w:t>
      </w:r>
    </w:p>
    <w:p>
      <w:pPr>
        <w:keepNext/>
        <w:spacing w:before="200" w:after="100"/>
        <w:ind w:left="397"/>
        <w:jc w:val="left"/>
      </w:pPr>
      <w:r>
        <w:rPr>
          <w:b/>
          <w:sz w:val="21"/>
          <w:rFonts w:eastAsia="맑은 고딕" w:ascii="맑은 고딕" w:hAnsi="맑은 고딕"/>
        </w:rPr>
        <w:t>4.1.1.15.  SU-ID-CFX-015, PCM 상태 초기화 유닛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입력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반환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수정 파라미터 : </w:t>
      </w:r>
      <w:r>
        <w:rPr>
          <w:b w:val="0"/>
          <w:sz w:val="19"/>
          <w:rFonts w:eastAsia="맑은 고딕" w:ascii="맑은 고딕" w:hAnsi="맑은 고딕"/>
        </w:rPr>
        <w:t>PCM 프리앰블 상태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기능 및 동작 : </w:t>
      </w:r>
      <w:r>
        <w:rPr>
          <w:b w:val="0"/>
          <w:sz w:val="19"/>
          <w:rFonts w:eastAsia="맑은 고딕" w:ascii="맑은 고딕" w:hAnsi="맑은 고딕"/>
        </w:rPr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PCM 출력 상태를 프리앰블 시작 지점으로 되돌린다.</w:t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기동 직후 자극 프레임이 중간부터 나가지 않도록 한다.</w:t>
      </w:r>
    </w:p>
    <w:p>
      <w:pPr>
        <w:keepNext/>
        <w:spacing w:before="200" w:after="100"/>
        <w:ind w:left="397"/>
        <w:jc w:val="left"/>
      </w:pPr>
      <w:r>
        <w:rPr>
          <w:b/>
          <w:sz w:val="21"/>
          <w:rFonts w:eastAsia="맑은 고딕" w:ascii="맑은 고딕" w:hAnsi="맑은 고딕"/>
        </w:rPr>
        <w:t>4.1.1.16.  SU-ID-CFX-016, PCM 명령 경쟁 방지 플래그 초기화 유닛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입력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반환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수정 파라미터 : </w:t>
      </w:r>
      <w:r>
        <w:rPr>
          <w:b w:val="0"/>
          <w:sz w:val="19"/>
          <w:rFonts w:eastAsia="맑은 고딕" w:ascii="맑은 고딕" w:hAnsi="맑은 고딕"/>
        </w:rPr>
        <w:t>공유 메모리의 특정 명령 읽기 플래그 및 인덱스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기능 및 동작 : </w:t>
      </w:r>
      <w:r>
        <w:rPr>
          <w:b w:val="0"/>
          <w:sz w:val="19"/>
          <w:rFonts w:eastAsia="맑은 고딕" w:ascii="맑은 고딕" w:hAnsi="맑은 고딕"/>
        </w:rPr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공유 메모리의 특정 명령 읽기 상태 플래그와 인덱스를 초기화한다.</w:t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Cortex-M3 와 CFX 가 같은 명령 버퍼를 동시에 접근하는 것을 방지한다.</w:t>
      </w:r>
    </w:p>
    <w:p>
      <w:pPr>
        <w:keepNext/>
        <w:spacing w:before="200" w:after="100"/>
        <w:ind w:left="397"/>
        <w:jc w:val="left"/>
      </w:pPr>
      <w:r>
        <w:rPr>
          <w:b/>
          <w:sz w:val="21"/>
          <w:rFonts w:eastAsia="맑은 고딕" w:ascii="맑은 고딕" w:hAnsi="맑은 고딕"/>
        </w:rPr>
        <w:t>4.1.1.17.  SU-ID-CFX-017, 포화 연산 모드 설정 유닛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입력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반환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수정 파라미터 : </w:t>
      </w:r>
      <w:r>
        <w:rPr>
          <w:b w:val="0"/>
          <w:sz w:val="19"/>
          <w:rFonts w:eastAsia="맑은 고딕" w:ascii="맑은 고딕" w:hAnsi="맑은 고딕"/>
        </w:rPr>
        <w:t>CFX 상태 레지스터의 포화 비트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기능 및 동작 : </w:t>
      </w:r>
      <w:r>
        <w:rPr>
          <w:b w:val="0"/>
          <w:sz w:val="19"/>
          <w:rFonts w:eastAsia="맑은 고딕" w:ascii="맑은 고딕" w:hAnsi="맑은 고딕"/>
        </w:rPr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연산 결과가 표현 범위를 넘을 때 순환하지 않고 최대 또는 최소값으로 고정되도록 설정한다.</w:t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오디오 신호가 범위를 넘을 때 부호가 뒤집히는 왜곡을 막는다.</w:t>
      </w:r>
    </w:p>
    <w:p>
      <w:pPr>
        <w:keepNext/>
        <w:spacing w:before="240" w:after="100"/>
        <w:ind w:left="198"/>
        <w:jc w:val="left"/>
      </w:pPr>
      <w:r>
        <w:rPr>
          <w:b/>
          <w:sz w:val="23"/>
          <w:rFonts w:eastAsia="맑은 고딕" w:ascii="맑은 고딕" w:hAnsi="맑은 고딕"/>
        </w:rPr>
        <w:t>4.1.2.  SI-ID-CFX-002, 주 제어 항목</w:t>
      </w:r>
    </w:p>
    <w:p>
      <w:pPr>
        <w:spacing w:before="40" w:after="120" w:line="324" w:lineRule="auto"/>
        <w:jc w:val="both"/>
      </w:pPr>
      <w:r>
        <w:rPr>
          <w:b w:val="0"/>
          <w:sz w:val="20"/>
          <w:rFonts w:eastAsia="맑은 고딕" w:ascii="맑은 고딕" w:hAnsi="맑은 고딕"/>
        </w:rPr>
        <w:t>정상 동작 중 반복 실행되는 항목이다. 입력 인터럽트가 모두 도착한 시점을 동기 기준으로 삼아 한 블록(16 표본)의 처리를 시작하고, 저전력 진입 명령이 올 때까지 반복한다.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4104000" cy="4766954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그림4_CFX_주제어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104000" cy="47669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40"/>
        <w:jc w:val="center"/>
      </w:pPr>
      <w:r>
        <w:rPr>
          <w:b/>
          <w:sz w:val="19"/>
          <w:rFonts w:eastAsia="맑은 고딕" w:ascii="맑은 고딕" w:hAnsi="맑은 고딕"/>
        </w:rPr>
        <w:t>&lt; 그림 4. CFX 주 제어 항목 &gt;</w:t>
      </w:r>
    </w:p>
    <w:p>
      <w:pPr>
        <w:keepNext/>
        <w:spacing w:before="200" w:after="100"/>
        <w:ind w:left="397"/>
        <w:jc w:val="left"/>
      </w:pPr>
      <w:r>
        <w:rPr>
          <w:b/>
          <w:sz w:val="21"/>
          <w:rFonts w:eastAsia="맑은 고딕" w:ascii="맑은 고딕" w:hAnsi="맑은 고딕"/>
        </w:rPr>
        <w:t>4.1.2.1.  SU-ID-CFX-018, I2S 입력 유효성 확인 유닛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입력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반환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수정 파라미터 : </w:t>
      </w:r>
      <w:r>
        <w:rPr>
          <w:b w:val="0"/>
          <w:sz w:val="19"/>
          <w:rFonts w:eastAsia="맑은 고딕" w:ascii="맑은 고딕" w:hAnsi="맑은 고딕"/>
        </w:rPr>
        <w:t>I2S 스트리밍 상태, I2S 버퍼 인덱스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기능 및 동작 : </w:t>
      </w:r>
      <w:r>
        <w:rPr>
          <w:b w:val="0"/>
          <w:sz w:val="19"/>
          <w:rFonts w:eastAsia="맑은 고딕" w:ascii="맑은 고딕" w:hAnsi="맑은 고딕"/>
        </w:rPr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I2S 플래그 신호가 활성 상태인지 확인한다.</w:t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활성 상태가 아니면 입력이 없는 것으로 보고 스트리밍 상태를 해제하고 버퍼 인덱스를 초기화한다.</w:t>
      </w:r>
    </w:p>
    <w:p>
      <w:pPr>
        <w:keepNext/>
        <w:spacing w:before="200" w:after="100"/>
        <w:ind w:left="397"/>
        <w:jc w:val="left"/>
      </w:pPr>
      <w:r>
        <w:rPr>
          <w:b/>
          <w:sz w:val="21"/>
          <w:rFonts w:eastAsia="맑은 고딕" w:ascii="맑은 고딕" w:hAnsi="맑은 고딕"/>
        </w:rPr>
        <w:t>4.1.2.2.  SU-ID-CFX-019, I2S 입력 버퍼 복사 유닛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입력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반환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수정 파라미터 : </w:t>
      </w:r>
      <w:r>
        <w:rPr>
          <w:b w:val="0"/>
          <w:sz w:val="19"/>
          <w:rFonts w:eastAsia="맑은 고딕" w:ascii="맑은 고딕" w:hAnsi="맑은 고딕"/>
        </w:rPr>
        <w:t>I2S 입력 버퍼, 입력 버퍼 인덱스, I2S 인터럽트 플래그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기능 및 동작 : </w:t>
      </w:r>
      <w:r>
        <w:rPr>
          <w:b w:val="0"/>
          <w:sz w:val="19"/>
          <w:rFonts w:eastAsia="맑은 고딕" w:ascii="맑은 고딕" w:hAnsi="맑은 고딕"/>
        </w:rPr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I2S 인터럽트가 발생했으면 수신 FIFO 한 블록을 입력 버퍼로 복사한다.</w:t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복사 후 입력 버퍼 인덱스를 교대하여 다음 블록을 받을 자리를 마련한다.</w:t>
      </w:r>
    </w:p>
    <w:p>
      <w:pPr>
        <w:keepNext/>
        <w:spacing w:before="200" w:after="100"/>
        <w:ind w:left="397"/>
        <w:jc w:val="left"/>
      </w:pPr>
      <w:r>
        <w:rPr>
          <w:b/>
          <w:sz w:val="21"/>
          <w:rFonts w:eastAsia="맑은 고딕" w:ascii="맑은 고딕" w:hAnsi="맑은 고딕"/>
        </w:rPr>
        <w:t>4.1.2.3.  SU-ID-CFX-020, I2S 스트리밍 상태 설정 유닛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입력 파라미터 : </w:t>
      </w:r>
      <w:r>
        <w:rPr>
          <w:b w:val="0"/>
          <w:sz w:val="19"/>
          <w:rFonts w:eastAsia="맑은 고딕" w:ascii="맑은 고딕" w:hAnsi="맑은 고딕"/>
        </w:rPr>
        <w:t>스트리밍 상태 값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반환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수정 파라미터 : </w:t>
      </w:r>
      <w:r>
        <w:rPr>
          <w:b w:val="0"/>
          <w:sz w:val="19"/>
          <w:rFonts w:eastAsia="맑은 고딕" w:ascii="맑은 고딕" w:hAnsi="맑은 고딕"/>
        </w:rPr>
        <w:t>I2S 스트리밍 상태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참조 : </w:t>
      </w:r>
      <w:r>
        <w:rPr>
          <w:b w:val="0"/>
          <w:sz w:val="19"/>
          <w:rFonts w:eastAsia="맑은 고딕" w:ascii="맑은 고딕" w:hAnsi="맑은 고딕"/>
        </w:rPr>
        <w:t>U6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기능 및 동작 : </w:t>
      </w:r>
      <w:r>
        <w:rPr>
          <w:b w:val="0"/>
          <w:sz w:val="19"/>
          <w:rFonts w:eastAsia="맑은 고딕" w:ascii="맑은 고딕" w:hAnsi="맑은 고딕"/>
        </w:rPr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I2S 입력이 진행 중인지 여부를 상태 값으로 기록한다.</w:t>
      </w:r>
    </w:p>
    <w:p>
      <w:pPr>
        <w:keepNext/>
        <w:spacing w:before="200" w:after="100"/>
        <w:ind w:left="397"/>
        <w:jc w:val="left"/>
      </w:pPr>
      <w:r>
        <w:rPr>
          <w:b/>
          <w:sz w:val="21"/>
          <w:rFonts w:eastAsia="맑은 고딕" w:ascii="맑은 고딕" w:hAnsi="맑은 고딕"/>
        </w:rPr>
        <w:t>4.1.2.4.  SU-ID-CFX-021, I2S 스트리밍 상태 읽기 유닛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입력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반환 파라미터 : </w:t>
      </w:r>
      <w:r>
        <w:rPr>
          <w:b w:val="0"/>
          <w:sz w:val="19"/>
          <w:rFonts w:eastAsia="맑은 고딕" w:ascii="맑은 고딕" w:hAnsi="맑은 고딕"/>
        </w:rPr>
        <w:t>스트리밍 여부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수정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참조 : </w:t>
      </w:r>
      <w:r>
        <w:rPr>
          <w:b w:val="0"/>
          <w:sz w:val="19"/>
          <w:rFonts w:eastAsia="맑은 고딕" w:ascii="맑은 고딕" w:hAnsi="맑은 고딕"/>
        </w:rPr>
        <w:t>U6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기능 및 동작 : </w:t>
      </w:r>
      <w:r>
        <w:rPr>
          <w:b w:val="0"/>
          <w:sz w:val="19"/>
          <w:rFonts w:eastAsia="맑은 고딕" w:ascii="맑은 고딕" w:hAnsi="맑은 고딕"/>
        </w:rPr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현재 I2S 입력이 진행 중인지 반환한다.</w:t>
      </w:r>
    </w:p>
    <w:p>
      <w:pPr>
        <w:keepNext/>
        <w:spacing w:before="200" w:after="100"/>
        <w:ind w:left="397"/>
        <w:jc w:val="left"/>
      </w:pPr>
      <w:r>
        <w:rPr>
          <w:b/>
          <w:sz w:val="21"/>
          <w:rFonts w:eastAsia="맑은 고딕" w:ascii="맑은 고딕" w:hAnsi="맑은 고딕"/>
        </w:rPr>
        <w:t>4.1.2.5.  SU-ID-CFX-022, 마이크 사용 개수 전환 유닛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입력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반환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수정 파라미터 : </w:t>
      </w:r>
      <w:r>
        <w:rPr>
          <w:b w:val="0"/>
          <w:sz w:val="19"/>
          <w:rFonts w:eastAsia="맑은 고딕" w:ascii="맑은 고딕" w:hAnsi="맑은 고딕"/>
        </w:rPr>
        <w:t>디지털 마이크 활성화 상태, 사용 개수 상태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참조 : </w:t>
      </w:r>
      <w:r>
        <w:rPr>
          <w:b w:val="0"/>
          <w:sz w:val="19"/>
          <w:rFonts w:eastAsia="맑은 고딕" w:ascii="맑은 고딕" w:hAnsi="맑은 고딕"/>
        </w:rPr>
        <w:t>U10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기능 및 동작 : </w:t>
      </w:r>
      <w:r>
        <w:rPr>
          <w:b w:val="0"/>
          <w:sz w:val="19"/>
          <w:rFonts w:eastAsia="맑은 고딕" w:ascii="맑은 고딕" w:hAnsi="맑은 고딕"/>
        </w:rPr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I2S 입력이 들어오는 동안에는 마이크를 1채널로 줄인다. 외부 오디오와 마이크 지향성을 동시에 쓰지 않는다.</w:t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I2S 입력이 끊기면 다시 2채널로 되돌린다.</w:t>
      </w:r>
    </w:p>
    <w:p>
      <w:pPr>
        <w:keepNext/>
        <w:spacing w:before="200" w:after="100"/>
        <w:ind w:left="397"/>
        <w:jc w:val="left"/>
      </w:pPr>
      <w:r>
        <w:rPr>
          <w:b/>
          <w:sz w:val="21"/>
          <w:rFonts w:eastAsia="맑은 고딕" w:ascii="맑은 고딕" w:hAnsi="맑은 고딕"/>
        </w:rPr>
        <w:t>4.1.2.6.  SU-ID-CFX-023, 입력 동기 판정 유닛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입력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반환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수정 파라미터 : </w:t>
      </w:r>
      <w:r>
        <w:rPr>
          <w:b w:val="0"/>
          <w:sz w:val="19"/>
          <w:rFonts w:eastAsia="맑은 고딕" w:ascii="맑은 고딕" w:hAnsi="맑은 고딕"/>
        </w:rPr>
        <w:t>인터럽트 발생 플래그 집합, PCM 출력 모드 사본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기능 및 동작 : </w:t>
      </w:r>
      <w:r>
        <w:rPr>
          <w:b w:val="0"/>
          <w:sz w:val="19"/>
          <w:rFonts w:eastAsia="맑은 고딕" w:ascii="맑은 고딕" w:hAnsi="맑은 고딕"/>
        </w:rPr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PCM 출력, 마이크 두 채널, DAC 출력 인터럽트가 모두 도착했는지 확인한다.</w:t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모두 도착한 경우에만 한 블록 처리를 시작하고, 사용한 플래그를 해제한다.</w:t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이 판정으로 두 마이크의 블록 경계가 어긋난 채 합성되는 것을 방지한다.</w:t>
      </w:r>
    </w:p>
    <w:p>
      <w:pPr>
        <w:keepNext/>
        <w:spacing w:before="200" w:after="100"/>
        <w:ind w:left="397"/>
        <w:jc w:val="left"/>
      </w:pPr>
      <w:r>
        <w:rPr>
          <w:b/>
          <w:sz w:val="21"/>
          <w:rFonts w:eastAsia="맑은 고딕" w:ascii="맑은 고딕" w:hAnsi="맑은 고딕"/>
        </w:rPr>
        <w:t>4.1.2.7.  SU-ID-CFX-024, 마이크 버퍼 시프트 복사 유닛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입력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반환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수정 파라미터 : </w:t>
      </w:r>
      <w:r>
        <w:rPr>
          <w:b w:val="0"/>
          <w:sz w:val="19"/>
          <w:rFonts w:eastAsia="맑은 고딕" w:ascii="맑은 고딕" w:hAnsi="맑은 고딕"/>
        </w:rPr>
        <w:t>마이크 입력 링버퍼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참조 : </w:t>
      </w:r>
      <w:r>
        <w:rPr>
          <w:b w:val="0"/>
          <w:sz w:val="19"/>
          <w:rFonts w:eastAsia="맑은 고딕" w:ascii="맑은 고딕" w:hAnsi="맑은 고딕"/>
        </w:rPr>
        <w:t>U9, M4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기능 및 동작 : </w:t>
      </w:r>
      <w:r>
        <w:rPr>
          <w:b w:val="0"/>
          <w:sz w:val="19"/>
          <w:rFonts w:eastAsia="맑은 고딕" w:ascii="맑은 고딕" w:hAnsi="맑은 고딕"/>
        </w:rPr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두 마이크의 수신 FIFO 를 입력 링버퍼로 복사한다.</w:t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복사 전에 기존 블록을 한 칸 뒤로 밀어 직전 블록을 보존한다.</w:t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직전 블록은 지향성 형성 시 블록 경계의 지연 표본을 얻는 데 사용한다.</w:t>
      </w:r>
    </w:p>
    <w:p>
      <w:pPr>
        <w:keepNext/>
        <w:spacing w:before="200" w:after="100"/>
        <w:ind w:left="397"/>
        <w:jc w:val="left"/>
      </w:pPr>
      <w:r>
        <w:rPr>
          <w:b/>
          <w:sz w:val="21"/>
          <w:rFonts w:eastAsia="맑은 고딕" w:ascii="맑은 고딕" w:hAnsi="맑은 고딕"/>
        </w:rPr>
        <w:t>4.1.2.8.  SU-ID-CFX-025, 자극 데이터 출력 유닛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입력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반환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수정 파라미터 : </w:t>
      </w:r>
      <w:r>
        <w:rPr>
          <w:b w:val="0"/>
          <w:sz w:val="19"/>
          <w:rFonts w:eastAsia="맑은 고딕" w:ascii="맑은 고딕" w:hAnsi="맑은 고딕"/>
        </w:rPr>
        <w:t>PCM 출력 버퍼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기능 및 동작 : </w:t>
      </w:r>
      <w:r>
        <w:rPr>
          <w:b w:val="0"/>
          <w:sz w:val="19"/>
          <w:rFonts w:eastAsia="맑은 고딕" w:ascii="맑은 고딕" w:hAnsi="맑은 고딕"/>
        </w:rPr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현재 PCM 출력 모드에 해당하는 비트스트림을 생성하여 출력 버퍼에 기록한다.</w:t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충전기가 연결된 상태에서는 호출하지 않는다.</w:t>
      </w:r>
    </w:p>
    <w:p>
      <w:pPr>
        <w:keepNext/>
        <w:spacing w:before="200" w:after="100"/>
        <w:ind w:left="397"/>
        <w:jc w:val="left"/>
      </w:pPr>
      <w:r>
        <w:rPr>
          <w:b/>
          <w:sz w:val="21"/>
          <w:rFonts w:eastAsia="맑은 고딕" w:ascii="맑은 고딕" w:hAnsi="맑은 고딕"/>
        </w:rPr>
        <w:t>4.1.2.9.  SU-ID-CFX-026, 인터럽트 대기 유닛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입력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반환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수정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기능 및 동작 : </w:t>
      </w:r>
      <w:r>
        <w:rPr>
          <w:b w:val="0"/>
          <w:sz w:val="19"/>
          <w:rFonts w:eastAsia="맑은 고딕" w:ascii="맑은 고딕" w:hAnsi="맑은 고딕"/>
        </w:rPr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처리할 일이 없으면 인터럽트가 발생할 때까지 대기하여 소비 전력을 낮춘다.</w:t>
      </w:r>
    </w:p>
    <w:p>
      <w:pPr>
        <w:keepNext/>
        <w:spacing w:before="240" w:after="100"/>
        <w:ind w:left="198"/>
        <w:jc w:val="left"/>
      </w:pPr>
      <w:r>
        <w:rPr>
          <w:b/>
          <w:sz w:val="23"/>
          <w:rFonts w:eastAsia="맑은 고딕" w:ascii="맑은 고딕" w:hAnsi="맑은 고딕"/>
        </w:rPr>
        <w:t>4.1.3.  SI-ID-CFX-003, 저전력 대기 항목</w:t>
      </w:r>
    </w:p>
    <w:p>
      <w:pPr>
        <w:spacing w:before="40" w:after="120" w:line="324" w:lineRule="auto"/>
        <w:jc w:val="both"/>
      </w:pPr>
      <w:r>
        <w:rPr>
          <w:b w:val="0"/>
          <w:sz w:val="20"/>
          <w:rFonts w:eastAsia="맑은 고딕" w:ascii="맑은 고딕" w:hAnsi="맑은 고딕"/>
        </w:rPr>
        <w:t>Cortex-M3 가 저전력 진입을 명령하면 오디오 입출력과 HEAR 를 모두 정지시키고 기상 인터럽트만 남긴 채 대기한다. 이 과정에서 자극 출력이 생성되지 않아야 한다.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4104000" cy="4088215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그림5_CFX_저전력대기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104000" cy="40882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40"/>
        <w:jc w:val="center"/>
      </w:pPr>
      <w:r>
        <w:rPr>
          <w:b/>
          <w:sz w:val="19"/>
          <w:rFonts w:eastAsia="맑은 고딕" w:ascii="맑은 고딕" w:hAnsi="맑은 고딕"/>
        </w:rPr>
        <w:t>&lt; 그림 5. CFX 저전력 대기 항목 &gt;</w:t>
      </w:r>
    </w:p>
    <w:p>
      <w:pPr>
        <w:keepNext/>
        <w:spacing w:before="200" w:after="100"/>
        <w:ind w:left="397"/>
        <w:jc w:val="left"/>
      </w:pPr>
      <w:r>
        <w:rPr>
          <w:b/>
          <w:sz w:val="21"/>
          <w:rFonts w:eastAsia="맑은 고딕" w:ascii="맑은 고딕" w:hAnsi="맑은 고딕"/>
        </w:rPr>
        <w:t>4.1.3.1.  SU-ID-CFX-027, PCM 출력 비활성화 유닛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입력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반환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수정 파라미터 : </w:t>
      </w:r>
      <w:r>
        <w:rPr>
          <w:b w:val="0"/>
          <w:sz w:val="19"/>
          <w:rFonts w:eastAsia="맑은 고딕" w:ascii="맑은 고딕" w:hAnsi="맑은 고딕"/>
        </w:rPr>
        <w:t>PCM 인터페이스 활성화 상태, PCM 출력 모드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기능 및 동작 : </w:t>
      </w:r>
      <w:r>
        <w:rPr>
          <w:b w:val="0"/>
          <w:sz w:val="19"/>
          <w:rFonts w:eastAsia="맑은 고딕" w:ascii="맑은 고딕" w:hAnsi="맑은 고딕"/>
        </w:rPr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PCM 출력을 정지하고 출력 모드를 영 채움 상태로 바꾼다.</w:t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종료 과정에서 자극이 생성되지 않게 하는 첫 단계다.</w:t>
      </w:r>
    </w:p>
    <w:p>
      <w:pPr>
        <w:keepNext/>
        <w:spacing w:before="200" w:after="100"/>
        <w:ind w:left="397"/>
        <w:jc w:val="left"/>
      </w:pPr>
      <w:r>
        <w:rPr>
          <w:b/>
          <w:sz w:val="21"/>
          <w:rFonts w:eastAsia="맑은 고딕" w:ascii="맑은 고딕" w:hAnsi="맑은 고딕"/>
        </w:rPr>
        <w:t>4.1.3.2.  SU-ID-CFX-028, 출력단 비활성화 유닛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입력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반환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수정 파라미터 : </w:t>
      </w:r>
      <w:r>
        <w:rPr>
          <w:b w:val="0"/>
          <w:sz w:val="19"/>
          <w:rFonts w:eastAsia="맑은 고딕" w:ascii="맑은 고딕" w:hAnsi="맑은 고딕"/>
        </w:rPr>
        <w:t>출력 드라이버 제어 설정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기능 및 동작 : </w:t>
      </w:r>
      <w:r>
        <w:rPr>
          <w:b w:val="0"/>
          <w:sz w:val="19"/>
          <w:rFonts w:eastAsia="맑은 고딕" w:ascii="맑은 고딕" w:hAnsi="맑은 고딕"/>
        </w:rPr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DAC 출력 드라이버를 비활성화한다.</w:t>
      </w:r>
    </w:p>
    <w:p>
      <w:pPr>
        <w:keepNext/>
        <w:spacing w:before="200" w:after="100"/>
        <w:ind w:left="397"/>
        <w:jc w:val="left"/>
      </w:pPr>
      <w:r>
        <w:rPr>
          <w:b/>
          <w:sz w:val="21"/>
          <w:rFonts w:eastAsia="맑은 고딕" w:ascii="맑은 고딕" w:hAnsi="맑은 고딕"/>
        </w:rPr>
        <w:t>4.1.3.3.  SU-ID-CFX-029, I2S 비활성화 유닛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입력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반환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수정 파라미터 : </w:t>
      </w:r>
      <w:r>
        <w:rPr>
          <w:b w:val="0"/>
          <w:sz w:val="19"/>
          <w:rFonts w:eastAsia="맑은 고딕" w:ascii="맑은 고딕" w:hAnsi="맑은 고딕"/>
        </w:rPr>
        <w:t>I2S 인터페이스 활성화 상태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기능 및 동작 : </w:t>
      </w:r>
      <w:r>
        <w:rPr>
          <w:b w:val="0"/>
          <w:sz w:val="19"/>
          <w:rFonts w:eastAsia="맑은 고딕" w:ascii="맑은 고딕" w:hAnsi="맑은 고딕"/>
        </w:rPr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I2S 입력을 정지한다.</w:t>
      </w:r>
    </w:p>
    <w:p>
      <w:pPr>
        <w:keepNext/>
        <w:spacing w:before="200" w:after="100"/>
        <w:ind w:left="397"/>
        <w:jc w:val="left"/>
      </w:pPr>
      <w:r>
        <w:rPr>
          <w:b/>
          <w:sz w:val="21"/>
          <w:rFonts w:eastAsia="맑은 고딕" w:ascii="맑은 고딕" w:hAnsi="맑은 고딕"/>
        </w:rPr>
        <w:t>4.1.3.4.  SU-ID-CFX-030, ADC 및 마이크 비활성화 유닛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입력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반환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수정 파라미터 : </w:t>
      </w:r>
      <w:r>
        <w:rPr>
          <w:b w:val="0"/>
          <w:sz w:val="19"/>
          <w:rFonts w:eastAsia="맑은 고딕" w:ascii="맑은 고딕" w:hAnsi="맑은 고딕"/>
        </w:rPr>
        <w:t>ADC 제어 설정, 디지털 마이크 활성화 상태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기능 및 동작 : </w:t>
      </w:r>
      <w:r>
        <w:rPr>
          <w:b w:val="0"/>
          <w:sz w:val="19"/>
          <w:rFonts w:eastAsia="맑은 고딕" w:ascii="맑은 고딕" w:hAnsi="맑은 고딕"/>
        </w:rPr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네 개의 ADC 를 교정 없이 비활성화하고 디지털 마이크를 정지한다.</w:t>
      </w:r>
    </w:p>
    <w:p>
      <w:pPr>
        <w:keepNext/>
        <w:spacing w:before="200" w:after="100"/>
        <w:ind w:left="397"/>
        <w:jc w:val="left"/>
      </w:pPr>
      <w:r>
        <w:rPr>
          <w:b/>
          <w:sz w:val="21"/>
          <w:rFonts w:eastAsia="맑은 고딕" w:ascii="맑은 고딕" w:hAnsi="맑은 고딕"/>
        </w:rPr>
        <w:t>4.1.3.5.  SU-ID-CFX-031, IOC 비활성화 유닛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입력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반환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수정 파라미터 : </w:t>
      </w:r>
      <w:r>
        <w:rPr>
          <w:b w:val="0"/>
          <w:sz w:val="19"/>
          <w:rFonts w:eastAsia="맑은 고딕" w:ascii="맑은 고딕" w:hAnsi="맑은 고딕"/>
        </w:rPr>
        <w:t>IOC 입력 / 출력 / PCM 설정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기능 및 동작 : </w:t>
      </w:r>
      <w:r>
        <w:rPr>
          <w:b w:val="0"/>
          <w:sz w:val="19"/>
          <w:rFonts w:eastAsia="맑은 고딕" w:ascii="맑은 고딕" w:hAnsi="맑은 고딕"/>
        </w:rPr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오디오와 PCM, I2S 가 사용하던 입출력 연결 설정을 모두 해제한다.</w:t>
      </w:r>
    </w:p>
    <w:p>
      <w:pPr>
        <w:keepNext/>
        <w:spacing w:before="200" w:after="100"/>
        <w:ind w:left="397"/>
        <w:jc w:val="left"/>
      </w:pPr>
      <w:r>
        <w:rPr>
          <w:b/>
          <w:sz w:val="21"/>
          <w:rFonts w:eastAsia="맑은 고딕" w:ascii="맑은 고딕" w:hAnsi="맑은 고딕"/>
        </w:rPr>
        <w:t>4.1.3.6.  SU-ID-CFX-032, FIFO 비활성화 유닛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입력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반환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수정 파라미터 : </w:t>
      </w:r>
      <w:r>
        <w:rPr>
          <w:b w:val="0"/>
          <w:sz w:val="19"/>
          <w:rFonts w:eastAsia="맑은 고딕" w:ascii="맑은 고딕" w:hAnsi="맑은 고딕"/>
        </w:rPr>
        <w:t>FIFO 설정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기능 및 동작 : </w:t>
      </w:r>
      <w:r>
        <w:rPr>
          <w:b w:val="0"/>
          <w:sz w:val="19"/>
          <w:rFonts w:eastAsia="맑은 고딕" w:ascii="맑은 고딕" w:hAnsi="맑은 고딕"/>
        </w:rPr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사용 중인 모든 FIFO 를 비활성화한다.</w:t>
      </w:r>
    </w:p>
    <w:p>
      <w:pPr>
        <w:keepNext/>
        <w:spacing w:before="200" w:after="100"/>
        <w:ind w:left="397"/>
        <w:jc w:val="left"/>
      </w:pPr>
      <w:r>
        <w:rPr>
          <w:b/>
          <w:sz w:val="21"/>
          <w:rFonts w:eastAsia="맑은 고딕" w:ascii="맑은 고딕" w:hAnsi="맑은 고딕"/>
        </w:rPr>
        <w:t>4.1.3.7.  SU-ID-CFX-033, HEAR 정지 유닛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입력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반환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수정 파라미터 : </w:t>
      </w:r>
      <w:r>
        <w:rPr>
          <w:b w:val="0"/>
          <w:sz w:val="19"/>
          <w:rFonts w:eastAsia="맑은 고딕" w:ascii="맑은 고딕" w:hAnsi="맑은 고딕"/>
        </w:rPr>
        <w:t>HEAR 코어 상태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기능 및 동작 : </w:t>
      </w:r>
      <w:r>
        <w:rPr>
          <w:b w:val="0"/>
          <w:sz w:val="19"/>
          <w:rFonts w:eastAsia="맑은 고딕" w:ascii="맑은 고딕" w:hAnsi="맑은 고딕"/>
        </w:rPr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HEAR 코어를 정지시킨다.</w:t>
      </w:r>
    </w:p>
    <w:p>
      <w:pPr>
        <w:keepNext/>
        <w:spacing w:before="200" w:after="100"/>
        <w:ind w:left="397"/>
        <w:jc w:val="left"/>
      </w:pPr>
      <w:r>
        <w:rPr>
          <w:b/>
          <w:sz w:val="21"/>
          <w:rFonts w:eastAsia="맑은 고딕" w:ascii="맑은 고딕" w:hAnsi="맑은 고딕"/>
        </w:rPr>
        <w:t>4.1.3.8.  SU-ID-CFX-034, 인터페이스 DIO 복원 유닛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입력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반환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수정 파라미터 : </w:t>
      </w:r>
      <w:r>
        <w:rPr>
          <w:b w:val="0"/>
          <w:sz w:val="19"/>
          <w:rFonts w:eastAsia="맑은 고딕" w:ascii="맑은 고딕" w:hAnsi="맑은 고딕"/>
        </w:rPr>
        <w:t>PCM 및 I2S 신호선의 DIO 설정, PCM 신호원 설정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기능 및 동작 : </w:t>
      </w:r>
      <w:r>
        <w:rPr>
          <w:b w:val="0"/>
          <w:sz w:val="19"/>
          <w:rFonts w:eastAsia="맑은 고딕" w:ascii="맑은 고딕" w:hAnsi="맑은 고딕"/>
        </w:rPr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PCM 과 I2S 가 쓰던 DIO 를 대기용 설정으로 되돌리고 신호원을 고정 레벨로 바꾼다.</w:t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대기 중 신호선이 뜬 상태로 남아 상대 장치를 오동작시키지 않게 한다.</w:t>
      </w:r>
    </w:p>
    <w:p>
      <w:pPr>
        <w:keepNext/>
        <w:spacing w:before="200" w:after="100"/>
        <w:ind w:left="397"/>
        <w:jc w:val="left"/>
      </w:pPr>
      <w:r>
        <w:rPr>
          <w:b/>
          <w:sz w:val="21"/>
          <w:rFonts w:eastAsia="맑은 고딕" w:ascii="맑은 고딕" w:hAnsi="맑은 고딕"/>
        </w:rPr>
        <w:t>4.1.3.9.  SU-ID-CFX-035, 대기 모드 인터럽트 전환 유닛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입력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반환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수정 파라미터 : </w:t>
      </w:r>
      <w:r>
        <w:rPr>
          <w:b w:val="0"/>
          <w:sz w:val="19"/>
          <w:rFonts w:eastAsia="맑은 고딕" w:ascii="맑은 고딕" w:hAnsi="맑은 고딕"/>
        </w:rPr>
        <w:t>인터럽트 허가 레지스터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기능 및 동작 : </w:t>
      </w:r>
      <w:r>
        <w:rPr>
          <w:b w:val="0"/>
          <w:sz w:val="19"/>
          <w:rFonts w:eastAsia="맑은 고딕" w:ascii="맑은 고딕" w:hAnsi="맑은 고딕"/>
        </w:rPr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대기 모드용 인터럽트 설정으로 전환한다.</w:t>
      </w:r>
    </w:p>
    <w:p>
      <w:pPr>
        <w:keepNext/>
        <w:spacing w:before="200" w:after="100"/>
        <w:ind w:left="397"/>
        <w:jc w:val="left"/>
      </w:pPr>
      <w:r>
        <w:rPr>
          <w:b/>
          <w:sz w:val="21"/>
          <w:rFonts w:eastAsia="맑은 고딕" w:ascii="맑은 고딕" w:hAnsi="맑은 고딕"/>
        </w:rPr>
        <w:t>4.1.3.10.  SU-ID-CFX-036, 저전력 진입 명령 해제 유닛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입력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반환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수정 파라미터 : </w:t>
      </w:r>
      <w:r>
        <w:rPr>
          <w:b w:val="0"/>
          <w:sz w:val="19"/>
          <w:rFonts w:eastAsia="맑은 고딕" w:ascii="맑은 고딕" w:hAnsi="맑은 고딕"/>
        </w:rPr>
        <w:t>공유 메모리의 저전력 진입 명령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기능 및 동작 : </w:t>
      </w:r>
      <w:r>
        <w:rPr>
          <w:b w:val="0"/>
          <w:sz w:val="19"/>
          <w:rFonts w:eastAsia="맑은 고딕" w:ascii="맑은 고딕" w:hAnsi="맑은 고딕"/>
        </w:rPr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수행이 끝난 저전력 진입 명령을 해제하여 다음 명령을 받을 수 있게 한다.</w:t>
      </w:r>
    </w:p>
    <w:p>
      <w:pPr>
        <w:keepNext/>
        <w:spacing w:before="200" w:after="100"/>
        <w:ind w:left="397"/>
        <w:jc w:val="left"/>
      </w:pPr>
      <w:r>
        <w:rPr>
          <w:b/>
          <w:sz w:val="21"/>
          <w:rFonts w:eastAsia="맑은 고딕" w:ascii="맑은 고딕" w:hAnsi="맑은 고딕"/>
        </w:rPr>
        <w:t>4.1.3.11.  SU-ID-CFX-037, 기상 대기 유닛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입력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반환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수정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기능 및 동작 : </w:t>
      </w:r>
      <w:r>
        <w:rPr>
          <w:b w:val="0"/>
          <w:sz w:val="19"/>
          <w:rFonts w:eastAsia="맑은 고딕" w:ascii="맑은 고딕" w:hAnsi="맑은 고딕"/>
        </w:rPr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기상 인터럽트가 발생할 때까지 대기한다.</w:t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대기 중에는 미처리 인터럽트를 지운 뒤 다시 대기 상태로 들어간다.</w:t>
      </w:r>
    </w:p>
    <w:p>
      <w:pPr>
        <w:keepNext/>
        <w:spacing w:before="240" w:after="100"/>
        <w:ind w:left="198"/>
        <w:jc w:val="left"/>
      </w:pPr>
      <w:r>
        <w:rPr>
          <w:b/>
          <w:sz w:val="23"/>
          <w:rFonts w:eastAsia="맑은 고딕" w:ascii="맑은 고딕" w:hAnsi="맑은 고딕"/>
        </w:rPr>
        <w:t>4.1.4.  시스템 이벤트 처리 항목</w:t>
      </w:r>
    </w:p>
    <w:p>
      <w:pPr>
        <w:spacing w:before="40" w:after="120" w:line="324" w:lineRule="auto"/>
        <w:jc w:val="both"/>
      </w:pPr>
      <w:r>
        <w:rPr>
          <w:b w:val="0"/>
          <w:sz w:val="20"/>
          <w:rFonts w:eastAsia="맑은 고딕" w:ascii="맑은 고딕" w:hAnsi="맑은 고딕"/>
        </w:rPr>
        <w:t>한 블록 처리마다 실행되어 내부기 연결 상태와 사용자 설정 변경을 확인하고, 변경이 있으면 해당 이벤트를 처리한다.</w:t>
      </w:r>
    </w:p>
    <w:p>
      <w:pPr>
        <w:keepNext/>
        <w:spacing w:before="200" w:after="100"/>
        <w:ind w:left="397"/>
        <w:jc w:val="left"/>
      </w:pPr>
      <w:r>
        <w:rPr>
          <w:b/>
          <w:sz w:val="21"/>
          <w:rFonts w:eastAsia="맑은 고딕" w:ascii="맑은 고딕" w:hAnsi="맑은 고딕"/>
        </w:rPr>
        <w:t>4.1.4.1.  SU-ID-CFX-038, 전원 모드 이벤트 처리 유닛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입력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반환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수정 파라미터 : </w:t>
      </w:r>
      <w:r>
        <w:rPr>
          <w:b w:val="0"/>
          <w:sz w:val="19"/>
          <w:rFonts w:eastAsia="맑은 고딕" w:ascii="맑은 고딕" w:hAnsi="맑은 고딕"/>
        </w:rPr>
        <w:t>현재 내부기 번호 상태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기능 및 동작 : </w:t>
      </w:r>
      <w:r>
        <w:rPr>
          <w:b w:val="0"/>
          <w:sz w:val="19"/>
          <w:rFonts w:eastAsia="맑은 고딕" w:ascii="맑은 고딕" w:hAnsi="맑은 고딕"/>
        </w:rPr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공유 메모리의 연결된 내부기 번호를 읽는다.</w:t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번호가 0 이 아니면 연결 상태 처리를, 0 이면 해제 상태 처리를 실행한다.</w:t>
      </w:r>
    </w:p>
    <w:p>
      <w:pPr>
        <w:keepNext/>
        <w:spacing w:before="200" w:after="100"/>
        <w:ind w:left="397"/>
        <w:jc w:val="left"/>
      </w:pPr>
      <w:r>
        <w:rPr>
          <w:b/>
          <w:sz w:val="21"/>
          <w:rFonts w:eastAsia="맑은 고딕" w:ascii="맑은 고딕" w:hAnsi="맑은 고딕"/>
        </w:rPr>
        <w:t>4.1.4.2.  SU-ID-CFX-039, 내부기 연결 처리 유닛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입력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반환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수정 파라미터 : </w:t>
      </w:r>
      <w:r>
        <w:rPr>
          <w:b w:val="0"/>
          <w:sz w:val="19"/>
          <w:rFonts w:eastAsia="맑은 고딕" w:ascii="맑은 고딕" w:hAnsi="맑은 고딕"/>
        </w:rPr>
        <w:t>매핑 데이터, 자극 파라미터, 신호처리 계수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기능 및 동작 : </w:t>
      </w:r>
      <w:r>
        <w:rPr>
          <w:b w:val="0"/>
          <w:sz w:val="19"/>
          <w:rFonts w:eastAsia="맑은 고딕" w:ascii="맑은 고딕" w:hAnsi="맑은 고딕"/>
        </w:rPr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내부기가 연결된 상태에서 필요한 설정을 갱신한다.</w:t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맵 변경, 오디오 파라미터 계산, 자극 볼륨 변경 이벤트의 발생 여부를 확인하고 해당 유닛을 실행한다.</w:t>
      </w:r>
    </w:p>
    <w:p>
      <w:pPr>
        <w:keepNext/>
        <w:spacing w:before="200" w:after="100"/>
        <w:ind w:left="397"/>
        <w:jc w:val="left"/>
      </w:pPr>
      <w:r>
        <w:rPr>
          <w:b/>
          <w:sz w:val="21"/>
          <w:rFonts w:eastAsia="맑은 고딕" w:ascii="맑은 고딕" w:hAnsi="맑은 고딕"/>
        </w:rPr>
        <w:t>4.1.4.3.  SU-ID-CFX-040, 내부기 해제 처리 유닛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입력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반환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수정 파라미터 : </w:t>
      </w:r>
      <w:r>
        <w:rPr>
          <w:b w:val="0"/>
          <w:sz w:val="19"/>
          <w:rFonts w:eastAsia="맑은 고딕" w:ascii="맑은 고딕" w:hAnsi="맑은 고딕"/>
        </w:rPr>
        <w:t>자극 파라미터, 신호처리 계수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기능 및 동작 : </w:t>
      </w:r>
      <w:r>
        <w:rPr>
          <w:b w:val="0"/>
          <w:sz w:val="19"/>
          <w:rFonts w:eastAsia="맑은 고딕" w:ascii="맑은 고딕" w:hAnsi="맑은 고딕"/>
        </w:rPr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내부기가 연결되지 않은 상태에서의 처리를 수행한다.</w:t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자극 출력이 생성되지 않도록 관련 상태를 정리한다.</w:t>
      </w:r>
    </w:p>
    <w:p>
      <w:pPr>
        <w:keepNext/>
        <w:spacing w:before="200" w:after="100"/>
        <w:ind w:left="397"/>
        <w:jc w:val="left"/>
      </w:pPr>
      <w:r>
        <w:rPr>
          <w:b/>
          <w:sz w:val="21"/>
          <w:rFonts w:eastAsia="맑은 고딕" w:ascii="맑은 고딕" w:hAnsi="맑은 고딕"/>
        </w:rPr>
        <w:t>4.1.4.4.  SU-ID-CFX-041, 맵 변경 이벤트 처리 유닛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입력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반환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수정 파라미터 : </w:t>
      </w:r>
      <w:r>
        <w:rPr>
          <w:b w:val="0"/>
          <w:sz w:val="19"/>
          <w:rFonts w:eastAsia="맑은 고딕" w:ascii="맑은 고딕" w:hAnsi="맑은 고딕"/>
        </w:rPr>
        <w:t>매핑 데이터, 전방 마이크 설정, 하드웨어 지연 설정, 신호처리 계수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참조 : </w:t>
      </w:r>
      <w:r>
        <w:rPr>
          <w:b w:val="0"/>
          <w:sz w:val="19"/>
          <w:rFonts w:eastAsia="맑은 고딕" w:ascii="맑은 고딕" w:hAnsi="맑은 고딕"/>
        </w:rPr>
        <w:t>U12, M3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기능 및 동작 : </w:t>
      </w:r>
      <w:r>
        <w:rPr>
          <w:b w:val="0"/>
          <w:sz w:val="19"/>
          <w:rFonts w:eastAsia="맑은 고딕" w:ascii="맑은 고딕" w:hAnsi="맑은 고딕"/>
        </w:rPr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맵 번호가 바뀌면 해당 맵의 매핑 데이터를 복사하고 신호처리 계수를 다시 계산한다.</w:t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수술 위치에 따라 전방 마이크를 지정한다. 왼쪽 착용이면 마이크 2번, 오른쪽 착용이면 마이크 1번이 전방이다.</w:t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전방 채널에만 하드웨어 소수점 지연을 부여하여 지향성 축을 정렬한다.</w:t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전방 마이크 지정은 사용 중인 마이크 개수와 무관하게 수행한다.</w:t>
      </w:r>
    </w:p>
    <w:p>
      <w:pPr>
        <w:keepNext/>
        <w:spacing w:before="200" w:after="100"/>
        <w:ind w:left="397"/>
        <w:jc w:val="left"/>
      </w:pPr>
      <w:r>
        <w:rPr>
          <w:b/>
          <w:sz w:val="21"/>
          <w:rFonts w:eastAsia="맑은 고딕" w:ascii="맑은 고딕" w:hAnsi="맑은 고딕"/>
        </w:rPr>
        <w:t>4.1.4.5.  SU-ID-CFX-042, 오디오 파라미터 계산 이벤트 처리 유닛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입력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반환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수정 파라미터 : </w:t>
      </w:r>
      <w:r>
        <w:rPr>
          <w:b w:val="0"/>
          <w:sz w:val="19"/>
          <w:rFonts w:eastAsia="맑은 고딕" w:ascii="맑은 고딕" w:hAnsi="맑은 고딕"/>
        </w:rPr>
        <w:t>신호처리 계수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기능 및 동작 : </w:t>
      </w:r>
      <w:r>
        <w:rPr>
          <w:b w:val="0"/>
          <w:sz w:val="19"/>
          <w:rFonts w:eastAsia="맑은 고딕" w:ascii="맑은 고딕" w:hAnsi="맑은 고딕"/>
        </w:rPr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Cortex-M3 가 자극 파라미터 계산을 마쳤음을 알리면 그 결과를 반영하여 신호처리 계수를 갱신한다.</w:t>
      </w:r>
    </w:p>
    <w:p>
      <w:pPr>
        <w:keepNext/>
        <w:spacing w:before="200" w:after="100"/>
        <w:ind w:left="397"/>
        <w:jc w:val="left"/>
      </w:pPr>
      <w:r>
        <w:rPr>
          <w:b/>
          <w:sz w:val="21"/>
          <w:rFonts w:eastAsia="맑은 고딕" w:ascii="맑은 고딕" w:hAnsi="맑은 고딕"/>
        </w:rPr>
        <w:t>4.1.4.6.  SU-ID-CFX-043, 자극 볼륨 변경 이벤트 처리 유닛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입력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반환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수정 파라미터 : </w:t>
      </w:r>
      <w:r>
        <w:rPr>
          <w:b w:val="0"/>
          <w:sz w:val="19"/>
          <w:rFonts w:eastAsia="맑은 고딕" w:ascii="맑은 고딕" w:hAnsi="맑은 고딕"/>
        </w:rPr>
        <w:t>자극 최대 레벨, 로그 매핑 계수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기능 및 동작 : </w:t>
      </w:r>
      <w:r>
        <w:rPr>
          <w:b w:val="0"/>
          <w:sz w:val="19"/>
          <w:rFonts w:eastAsia="맑은 고딕" w:ascii="맑은 고딕" w:hAnsi="맑은 고딕"/>
        </w:rPr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자극 볼륨이 바뀌면 자극 최대 레벨과 로그 매핑 계수를 다시 계산한다.</w:t>
      </w:r>
    </w:p>
    <w:p>
      <w:pPr>
        <w:keepNext/>
        <w:spacing w:before="200" w:after="100"/>
        <w:ind w:left="397"/>
        <w:jc w:val="left"/>
      </w:pPr>
      <w:r>
        <w:rPr>
          <w:b/>
          <w:sz w:val="21"/>
          <w:rFonts w:eastAsia="맑은 고딕" w:ascii="맑은 고딕" w:hAnsi="맑은 고딕"/>
        </w:rPr>
        <w:t>4.1.4.7.  SU-ID-CFX-044, 자극 및 오디오 볼륨 동시 변경 처리 유닛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입력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반환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수정 파라미터 : </w:t>
      </w:r>
      <w:r>
        <w:rPr>
          <w:b w:val="0"/>
          <w:sz w:val="19"/>
          <w:rFonts w:eastAsia="맑은 고딕" w:ascii="맑은 고딕" w:hAnsi="맑은 고딕"/>
        </w:rPr>
        <w:t>자극 최대 레벨, 로그 매핑 계수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기능 및 동작 : </w:t>
      </w:r>
      <w:r>
        <w:rPr>
          <w:b w:val="0"/>
          <w:sz w:val="19"/>
          <w:rFonts w:eastAsia="맑은 고딕" w:ascii="맑은 고딕" w:hAnsi="맑은 고딕"/>
        </w:rPr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자극 볼륨과 오디오 볼륨이 함께 바뀐 경우 두 설정을 모두 반영하여 계수를 다시 계산한다.</w:t>
      </w:r>
    </w:p>
    <w:p>
      <w:pPr>
        <w:keepNext/>
        <w:spacing w:before="200" w:after="100"/>
        <w:ind w:left="397"/>
        <w:jc w:val="left"/>
      </w:pPr>
      <w:r>
        <w:rPr>
          <w:b/>
          <w:sz w:val="21"/>
          <w:rFonts w:eastAsia="맑은 고딕" w:ascii="맑은 고딕" w:hAnsi="맑은 고딕"/>
        </w:rPr>
        <w:t>4.1.4.8.  SU-ID-CFX-045, 매핑 데이터 복사 유닛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입력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반환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수정 파라미터 : </w:t>
      </w:r>
      <w:r>
        <w:rPr>
          <w:b w:val="0"/>
          <w:sz w:val="19"/>
          <w:rFonts w:eastAsia="맑은 고딕" w:ascii="맑은 고딕" w:hAnsi="맑은 고딕"/>
        </w:rPr>
        <w:t>매핑 데이터 사본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기능 및 동작 : </w:t>
      </w:r>
      <w:r>
        <w:rPr>
          <w:b w:val="0"/>
          <w:sz w:val="19"/>
          <w:rFonts w:eastAsia="맑은 고딕" w:ascii="맑은 고딕" w:hAnsi="맑은 고딕"/>
        </w:rPr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공유 메모리의 맵 데이터를 CFX 가 사용하는 형태로 복사한다.</w:t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자극 기법, 선행 펄스 위상, 자극 모드, 펄스 폭, 분석 대역 수, 전극 배정, C 및 T 레벨을 포함한다.</w:t>
      </w:r>
    </w:p>
    <w:p>
      <w:pPr>
        <w:keepNext/>
        <w:spacing w:before="200" w:after="100"/>
        <w:ind w:left="397"/>
        <w:jc w:val="left"/>
      </w:pPr>
      <w:r>
        <w:rPr>
          <w:b/>
          <w:sz w:val="21"/>
          <w:rFonts w:eastAsia="맑은 고딕" w:ascii="맑은 고딕" w:hAnsi="맑은 고딕"/>
        </w:rPr>
        <w:t>4.1.4.9.  SU-ID-CFX-046, 매핑 데이터 복사 유닛, 생성일자 제외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입력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반환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수정 파라미터 : </w:t>
      </w:r>
      <w:r>
        <w:rPr>
          <w:b w:val="0"/>
          <w:sz w:val="19"/>
          <w:rFonts w:eastAsia="맑은 고딕" w:ascii="맑은 고딕" w:hAnsi="맑은 고딕"/>
        </w:rPr>
        <w:t>매핑 데이터 사본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기능 및 동작 : </w:t>
      </w:r>
      <w:r>
        <w:rPr>
          <w:b w:val="0"/>
          <w:sz w:val="19"/>
          <w:rFonts w:eastAsia="맑은 고딕" w:ascii="맑은 고딕" w:hAnsi="맑은 고딕"/>
        </w:rPr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맵 생성일자를 제외하고 매핑 데이터를 복사한다.</w:t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생성일자 비교로 맵 변경을 감지하는 경로에서 재감지가 일어나지 않게 한다.</w:t>
      </w:r>
    </w:p>
    <w:p>
      <w:pPr>
        <w:keepNext/>
        <w:spacing w:before="240" w:after="100"/>
        <w:ind w:left="198"/>
        <w:jc w:val="left"/>
      </w:pPr>
      <w:r>
        <w:rPr>
          <w:b/>
          <w:sz w:val="23"/>
          <w:rFonts w:eastAsia="맑은 고딕" w:ascii="맑은 고딕" w:hAnsi="맑은 고딕"/>
        </w:rPr>
        <w:t>4.1.5.  오디오 입력 및 믹서 항목</w:t>
      </w:r>
    </w:p>
    <w:p>
      <w:pPr>
        <w:spacing w:before="40" w:after="120" w:line="324" w:lineRule="auto"/>
        <w:jc w:val="both"/>
      </w:pPr>
      <w:r>
        <w:rPr>
          <w:b w:val="0"/>
          <w:sz w:val="20"/>
          <w:rFonts w:eastAsia="맑은 고딕" w:ascii="맑은 고딕" w:hAnsi="맑은 고딕"/>
        </w:rPr>
        <w:t>마이크와 I2S 로 들어온 오디오를 신호처리 입력 한 갈래로 합성한다. 합성 방식은 사용 중인 입력 소스와 마이크 개수에 따라 달라진다.</w:t>
      </w:r>
    </w:p>
    <w:p>
      <w:pPr>
        <w:keepNext/>
        <w:spacing w:before="200" w:after="100"/>
        <w:ind w:left="397"/>
        <w:jc w:val="left"/>
      </w:pPr>
      <w:r>
        <w:rPr>
          <w:b/>
          <w:sz w:val="21"/>
          <w:rFonts w:eastAsia="맑은 고딕" w:ascii="맑은 고딕" w:hAnsi="맑은 고딕"/>
        </w:rPr>
        <w:t>4.1.5.1.  SU-ID-CFX-047, 단일 버퍼 믹싱 유닛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입력 파라미터 : </w:t>
      </w:r>
      <w:r>
        <w:rPr>
          <w:b w:val="0"/>
          <w:sz w:val="19"/>
          <w:rFonts w:eastAsia="맑은 고딕" w:ascii="맑은 고딕" w:hAnsi="맑은 고딕"/>
        </w:rPr>
        <w:t>입력 버퍼 주소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반환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수정 파라미터 : </w:t>
      </w:r>
      <w:r>
        <w:rPr>
          <w:b w:val="0"/>
          <w:sz w:val="19"/>
          <w:rFonts w:eastAsia="맑은 고딕" w:ascii="맑은 고딕" w:hAnsi="맑은 고딕"/>
        </w:rPr>
        <w:t>믹서 출력 버퍼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참조 : </w:t>
      </w:r>
      <w:r>
        <w:rPr>
          <w:b w:val="0"/>
          <w:sz w:val="19"/>
          <w:rFonts w:eastAsia="맑은 고딕" w:ascii="맑은 고딕" w:hAnsi="맑은 고딕"/>
        </w:rPr>
        <w:t>U2, M1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기능 및 동작 : </w:t>
      </w:r>
      <w:r>
        <w:rPr>
          <w:b w:val="0"/>
          <w:sz w:val="19"/>
          <w:rFonts w:eastAsia="맑은 고딕" w:ascii="맑은 고딕" w:hAnsi="맑은 고딕"/>
        </w:rPr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입력 버퍼 한 개를 지정된 시프트만큼 낮춰 믹서 출력에 기록한다.</w:t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마이크 1채널만 사용할 때의 경로다.</w:t>
      </w:r>
    </w:p>
    <w:p>
      <w:pPr>
        <w:keepNext/>
        <w:spacing w:before="200" w:after="100"/>
        <w:ind w:left="397"/>
        <w:jc w:val="left"/>
      </w:pPr>
      <w:r>
        <w:rPr>
          <w:b/>
          <w:sz w:val="21"/>
          <w:rFonts w:eastAsia="맑은 고딕" w:ascii="맑은 고딕" w:hAnsi="맑은 고딕"/>
        </w:rPr>
        <w:t>4.1.5.2.  SU-ID-CFX-048, 독립 2버퍼 믹싱 유닛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입력 파라미터 : </w:t>
      </w:r>
      <w:r>
        <w:rPr>
          <w:b w:val="0"/>
          <w:sz w:val="19"/>
          <w:rFonts w:eastAsia="맑은 고딕" w:ascii="맑은 고딕" w:hAnsi="맑은 고딕"/>
        </w:rPr>
        <w:t>입력 버퍼 1 주소, 입력 버퍼 2 주소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반환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수정 파라미터 : </w:t>
      </w:r>
      <w:r>
        <w:rPr>
          <w:b w:val="0"/>
          <w:sz w:val="19"/>
          <w:rFonts w:eastAsia="맑은 고딕" w:ascii="맑은 고딕" w:hAnsi="맑은 고딕"/>
        </w:rPr>
        <w:t>믹서 출력 버퍼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참조 : </w:t>
      </w:r>
      <w:r>
        <w:rPr>
          <w:b w:val="0"/>
          <w:sz w:val="19"/>
          <w:rFonts w:eastAsia="맑은 고딕" w:ascii="맑은 고딕" w:hAnsi="맑은 고딕"/>
        </w:rPr>
        <w:t>U3, M1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기능 및 동작 : </w:t>
      </w:r>
      <w:r>
        <w:rPr>
          <w:b w:val="0"/>
          <w:sz w:val="19"/>
          <w:rFonts w:eastAsia="맑은 고딕" w:ascii="맑은 고딕" w:hAnsi="맑은 고딕"/>
        </w:rPr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서로 독립적인 두 입력을 같은 표본 위치끼리 더해 믹서 출력에 기록한다.</w:t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지연을 주지 않으므로 지향성은 형성되지 않는다.</w:t>
      </w:r>
    </w:p>
    <w:p>
      <w:pPr>
        <w:keepNext/>
        <w:spacing w:before="200" w:after="100"/>
        <w:ind w:left="397"/>
        <w:jc w:val="left"/>
      </w:pPr>
      <w:r>
        <w:rPr>
          <w:b/>
          <w:sz w:val="21"/>
          <w:rFonts w:eastAsia="맑은 고딕" w:ascii="맑은 고딕" w:hAnsi="맑은 고딕"/>
        </w:rPr>
        <w:t>4.1.5.3.  SU-ID-CFX-049, 지향성 믹싱 유닛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입력 파라미터 : </w:t>
      </w:r>
      <w:r>
        <w:rPr>
          <w:b w:val="0"/>
          <w:sz w:val="19"/>
          <w:rFonts w:eastAsia="맑은 고딕" w:ascii="맑은 고딕" w:hAnsi="맑은 고딕"/>
        </w:rPr>
        <w:t>지연 채널 현재 블록 주소, 지연 채널 직전 블록 주소, 기준 채널 현재 블록 주소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반환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수정 파라미터 : </w:t>
      </w:r>
      <w:r>
        <w:rPr>
          <w:b w:val="0"/>
          <w:sz w:val="19"/>
          <w:rFonts w:eastAsia="맑은 고딕" w:ascii="맑은 고딕" w:hAnsi="맑은 고딕"/>
        </w:rPr>
        <w:t>믹서 출력 버퍼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참조 : </w:t>
      </w:r>
      <w:r>
        <w:rPr>
          <w:b w:val="0"/>
          <w:sz w:val="19"/>
          <w:rFonts w:eastAsia="맑은 고딕" w:ascii="맑은 고딕" w:hAnsi="맑은 고딕"/>
        </w:rPr>
        <w:t>U1, M1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기능 및 동작 : </w:t>
      </w:r>
      <w:r>
        <w:rPr>
          <w:b w:val="0"/>
          <w:sz w:val="19"/>
          <w:rFonts w:eastAsia="맑은 고딕" w:ascii="맑은 고딕" w:hAnsi="맑은 고딕"/>
        </w:rPr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두 마이크 신호를 한 표본만큼 어긋나게 더해 전방 지향성을 형성한다.</w:t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블록 내부는 지연 채널의 다음 표본과 기준 채널의 현재 표본을 더한다.</w:t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블록 마지막 표본은 지연 채널의 직전 블록 첫 표본을 사용하여 블록 경계를 잇는다.</w:t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합산 후 정규화 시프트를 적용하여 단일 마이크와 같은 크기 눈금을 유지한다.</w:t>
      </w:r>
    </w:p>
    <w:p>
      <w:pPr>
        <w:keepNext/>
        <w:spacing w:before="200" w:after="100"/>
        <w:ind w:left="397"/>
        <w:jc w:val="left"/>
      </w:pPr>
      <w:r>
        <w:rPr>
          <w:b/>
          <w:sz w:val="21"/>
          <w:rFonts w:eastAsia="맑은 고딕" w:ascii="맑은 고딕" w:hAnsi="맑은 고딕"/>
        </w:rPr>
        <w:t>4.1.5.4.  SU-ID-CFX-050, 게인 변환 테이블 조회 유닛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입력 파라미터 : </w:t>
      </w:r>
      <w:r>
        <w:rPr>
          <w:b w:val="0"/>
          <w:sz w:val="19"/>
          <w:rFonts w:eastAsia="맑은 고딕" w:ascii="맑은 고딕" w:hAnsi="맑은 고딕"/>
        </w:rPr>
        <w:t>게인 테이블 인덱스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반환 파라미터 : </w:t>
      </w:r>
      <w:r>
        <w:rPr>
          <w:b w:val="0"/>
          <w:sz w:val="19"/>
          <w:rFonts w:eastAsia="맑은 고딕" w:ascii="맑은 고딕" w:hAnsi="맑은 고딕"/>
        </w:rPr>
        <w:t>고정소수점 게인 값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수정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참조 : </w:t>
      </w:r>
      <w:r>
        <w:rPr>
          <w:b w:val="0"/>
          <w:sz w:val="19"/>
          <w:rFonts w:eastAsia="맑은 고딕" w:ascii="맑은 고딕" w:hAnsi="맑은 고딕"/>
        </w:rPr>
        <w:t>U13, M1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기능 및 동작 : </w:t>
      </w:r>
      <w:r>
        <w:rPr>
          <w:b w:val="0"/>
          <w:sz w:val="19"/>
          <w:rFonts w:eastAsia="맑은 고딕" w:ascii="맑은 고딕" w:hAnsi="맑은 고딕"/>
        </w:rPr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게인 테이블 인덱스에 해당하는 고정소수점 게인 값을 반환한다.</w:t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범위를 벗어난 인덱스는 기준값으로 처리한다.</w:t>
      </w:r>
    </w:p>
    <w:p>
      <w:pPr>
        <w:keepNext/>
        <w:spacing w:before="200" w:after="100"/>
        <w:ind w:left="397"/>
        <w:jc w:val="left"/>
      </w:pPr>
      <w:r>
        <w:rPr>
          <w:b/>
          <w:sz w:val="21"/>
          <w:rFonts w:eastAsia="맑은 고딕" w:ascii="맑은 고딕" w:hAnsi="맑은 고딕"/>
        </w:rPr>
        <w:t>4.1.5.5.  SU-ID-CFX-051, 게인 적용 2버퍼 믹싱 유닛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입력 파라미터 : </w:t>
      </w:r>
      <w:r>
        <w:rPr>
          <w:b w:val="0"/>
          <w:sz w:val="19"/>
          <w:rFonts w:eastAsia="맑은 고딕" w:ascii="맑은 고딕" w:hAnsi="맑은 고딕"/>
        </w:rPr>
        <w:t>마이크 버퍼 주소, I2S 버퍼 주소, 마이크 경로 게인, I2S 경로 게인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반환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수정 파라미터 : </w:t>
      </w:r>
      <w:r>
        <w:rPr>
          <w:b w:val="0"/>
          <w:sz w:val="19"/>
          <w:rFonts w:eastAsia="맑은 고딕" w:ascii="맑은 고딕" w:hAnsi="맑은 고딕"/>
        </w:rPr>
        <w:t>믹서 출력 버퍼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참조 : </w:t>
      </w:r>
      <w:r>
        <w:rPr>
          <w:b w:val="0"/>
          <w:sz w:val="19"/>
          <w:rFonts w:eastAsia="맑은 고딕" w:ascii="맑은 고딕" w:hAnsi="맑은 고딕"/>
        </w:rPr>
        <w:t>U14, M1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기능 및 동작 : </w:t>
      </w:r>
      <w:r>
        <w:rPr>
          <w:b w:val="0"/>
          <w:sz w:val="19"/>
          <w:rFonts w:eastAsia="맑은 고딕" w:ascii="맑은 고딕" w:hAnsi="맑은 고딕"/>
        </w:rPr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마이크 입력과 I2S 입력에 각각 다른 게인을 적용하여 합성한다.</w:t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두 경로의 음량 차이를 보정하는 데 사용한다.</w:t>
      </w:r>
    </w:p>
    <w:p>
      <w:pPr>
        <w:keepNext/>
        <w:spacing w:before="200" w:after="100"/>
        <w:ind w:left="397"/>
        <w:jc w:val="left"/>
      </w:pPr>
      <w:r>
        <w:rPr>
          <w:b/>
          <w:sz w:val="21"/>
          <w:rFonts w:eastAsia="맑은 고딕" w:ascii="맑은 고딕" w:hAnsi="맑은 고딕"/>
        </w:rPr>
        <w:t>4.1.5.6.  SU-ID-CFX-052, 오디오 경로 일괄 설정 유닛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입력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반환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수정 파라미터 : </w:t>
      </w:r>
      <w:r>
        <w:rPr>
          <w:b w:val="0"/>
          <w:sz w:val="19"/>
          <w:rFonts w:eastAsia="맑은 고딕" w:ascii="맑은 고딕" w:hAnsi="맑은 고딕"/>
        </w:rPr>
        <w:t>ADC 설정, 마이크 인터페이스 설정, FIFO 설정, IOC 설정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참조 : </w:t>
      </w:r>
      <w:r>
        <w:rPr>
          <w:b w:val="0"/>
          <w:sz w:val="19"/>
          <w:rFonts w:eastAsia="맑은 고딕" w:ascii="맑은 고딕" w:hAnsi="맑은 고딕"/>
        </w:rPr>
        <w:t>U11, M3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기능 및 동작 : </w:t>
      </w:r>
      <w:r>
        <w:rPr>
          <w:b w:val="0"/>
          <w:sz w:val="19"/>
          <w:rFonts w:eastAsia="맑은 고딕" w:ascii="맑은 고딕" w:hAnsi="맑은 고딕"/>
        </w:rPr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오디오 입력 하드웨어 경로를 일괄 설정한다. 시스템 초기화 항목과 마이크 개수 전환에서 사용한다.</w:t>
      </w:r>
    </w:p>
    <w:p>
      <w:pPr>
        <w:keepNext/>
        <w:spacing w:before="200" w:after="100"/>
        <w:ind w:left="397"/>
        <w:jc w:val="left"/>
      </w:pPr>
      <w:r>
        <w:rPr>
          <w:b/>
          <w:sz w:val="21"/>
          <w:rFonts w:eastAsia="맑은 고딕" w:ascii="맑은 고딕" w:hAnsi="맑은 고딕"/>
        </w:rPr>
        <w:t>4.1.5.7.  SU-ID-CFX-053, 디지털 마이크 활성화 유닛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입력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반환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수정 파라미터 : </w:t>
      </w:r>
      <w:r>
        <w:rPr>
          <w:b w:val="0"/>
          <w:sz w:val="19"/>
          <w:rFonts w:eastAsia="맑은 고딕" w:ascii="맑은 고딕" w:hAnsi="맑은 고딕"/>
        </w:rPr>
        <w:t>디지털 마이크 인터페이스 설정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기능 및 동작 : </w:t>
      </w:r>
      <w:r>
        <w:rPr>
          <w:b w:val="0"/>
          <w:sz w:val="19"/>
          <w:rFonts w:eastAsia="맑은 고딕" w:ascii="맑은 고딕" w:hAnsi="맑은 고딕"/>
        </w:rPr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디지털 마이크 인터페이스를 활성화한다.</w:t>
      </w:r>
    </w:p>
    <w:p>
      <w:pPr>
        <w:keepNext/>
        <w:spacing w:before="200" w:after="100"/>
        <w:ind w:left="397"/>
        <w:jc w:val="left"/>
      </w:pPr>
      <w:r>
        <w:rPr>
          <w:b/>
          <w:sz w:val="21"/>
          <w:rFonts w:eastAsia="맑은 고딕" w:ascii="맑은 고딕" w:hAnsi="맑은 고딕"/>
        </w:rPr>
        <w:t>4.1.5.8.  SU-ID-CFX-054, 디지털 마이크 비활성화 유닛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입력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반환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수정 파라미터 : </w:t>
      </w:r>
      <w:r>
        <w:rPr>
          <w:b w:val="0"/>
          <w:sz w:val="19"/>
          <w:rFonts w:eastAsia="맑은 고딕" w:ascii="맑은 고딕" w:hAnsi="맑은 고딕"/>
        </w:rPr>
        <w:t>디지털 마이크 인터페이스 설정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기능 및 동작 : </w:t>
      </w:r>
      <w:r>
        <w:rPr>
          <w:b w:val="0"/>
          <w:sz w:val="19"/>
          <w:rFonts w:eastAsia="맑은 고딕" w:ascii="맑은 고딕" w:hAnsi="맑은 고딕"/>
        </w:rPr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디지털 마이크 인터페이스를 비활성화한다.</w:t>
      </w:r>
    </w:p>
    <w:p>
      <w:pPr>
        <w:keepNext/>
        <w:spacing w:before="200" w:after="100"/>
        <w:ind w:left="397"/>
        <w:jc w:val="left"/>
      </w:pPr>
      <w:r>
        <w:rPr>
          <w:b/>
          <w:sz w:val="21"/>
          <w:rFonts w:eastAsia="맑은 고딕" w:ascii="맑은 고딕" w:hAnsi="맑은 고딕"/>
        </w:rPr>
        <w:t>4.1.5.9.  SU-ID-CFX-055, 아날로그 마이크 활성화 유닛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입력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반환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수정 파라미터 : </w:t>
      </w:r>
      <w:r>
        <w:rPr>
          <w:b w:val="0"/>
          <w:sz w:val="19"/>
          <w:rFonts w:eastAsia="맑은 고딕" w:ascii="맑은 고딕" w:hAnsi="맑은 고딕"/>
        </w:rPr>
        <w:t>아날로그 입력 경로 설정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기능 및 동작 : </w:t>
      </w:r>
      <w:r>
        <w:rPr>
          <w:b w:val="0"/>
          <w:sz w:val="19"/>
          <w:rFonts w:eastAsia="맑은 고딕" w:ascii="맑은 고딕" w:hAnsi="맑은 고딕"/>
        </w:rPr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아날로그 마이크 입력 경로를 활성화한다. 제품 구성에서는 사용하지 않으며 경로 점검용으로 유지한다.</w:t>
      </w:r>
    </w:p>
    <w:p>
      <w:pPr>
        <w:keepNext/>
        <w:spacing w:before="200" w:after="100"/>
        <w:ind w:left="397"/>
        <w:jc w:val="left"/>
      </w:pPr>
      <w:r>
        <w:rPr>
          <w:b/>
          <w:sz w:val="21"/>
          <w:rFonts w:eastAsia="맑은 고딕" w:ascii="맑은 고딕" w:hAnsi="맑은 고딕"/>
        </w:rPr>
        <w:t>4.1.5.10.  SU-ID-CFX-056, 마이크 사용 개수 읽기 유닛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입력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반환 파라미터 : </w:t>
      </w:r>
      <w:r>
        <w:rPr>
          <w:b w:val="0"/>
          <w:sz w:val="19"/>
          <w:rFonts w:eastAsia="맑은 고딕" w:ascii="맑은 고딕" w:hAnsi="맑은 고딕"/>
        </w:rPr>
        <w:t>사용 중인 마이크 개수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수정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참조 : </w:t>
      </w:r>
      <w:r>
        <w:rPr>
          <w:b w:val="0"/>
          <w:sz w:val="19"/>
          <w:rFonts w:eastAsia="맑은 고딕" w:ascii="맑은 고딕" w:hAnsi="맑은 고딕"/>
        </w:rPr>
        <w:t>U5, M2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기능 및 동작 : </w:t>
      </w:r>
      <w:r>
        <w:rPr>
          <w:b w:val="0"/>
          <w:sz w:val="19"/>
          <w:rFonts w:eastAsia="맑은 고딕" w:ascii="맑은 고딕" w:hAnsi="맑은 고딕"/>
        </w:rPr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현재 활성화된 디지털 마이크 개수를 반환한다.</w:t>
      </w:r>
    </w:p>
    <w:p>
      <w:pPr>
        <w:keepNext/>
        <w:spacing w:before="200" w:after="100"/>
        <w:ind w:left="397"/>
        <w:jc w:val="left"/>
      </w:pPr>
      <w:r>
        <w:rPr>
          <w:b/>
          <w:sz w:val="21"/>
          <w:rFonts w:eastAsia="맑은 고딕" w:ascii="맑은 고딕" w:hAnsi="맑은 고딕"/>
        </w:rPr>
        <w:t>4.1.5.11.  SU-ID-CFX-057, 2채널 마이크 전환 유닛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입력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반환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수정 파라미터 : </w:t>
      </w:r>
      <w:r>
        <w:rPr>
          <w:b w:val="0"/>
          <w:sz w:val="19"/>
          <w:rFonts w:eastAsia="맑은 고딕" w:ascii="맑은 고딕" w:hAnsi="맑은 고딕"/>
        </w:rPr>
        <w:t>마이크 인터페이스 설정, 사용 개수 상태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참조 : </w:t>
      </w:r>
      <w:r>
        <w:rPr>
          <w:b w:val="0"/>
          <w:sz w:val="19"/>
          <w:rFonts w:eastAsia="맑은 고딕" w:ascii="맑은 고딕" w:hAnsi="맑은 고딕"/>
        </w:rPr>
        <w:t>U10, M3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기능 및 동작 : </w:t>
      </w:r>
      <w:r>
        <w:rPr>
          <w:b w:val="0"/>
          <w:sz w:val="19"/>
          <w:rFonts w:eastAsia="맑은 고딕" w:ascii="맑은 고딕" w:hAnsi="맑은 고딕"/>
        </w:rPr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마이크를 2채널로 전환하고 오디오 경로를 다시 설정한다.</w:t>
      </w:r>
    </w:p>
    <w:p>
      <w:pPr>
        <w:keepNext/>
        <w:spacing w:before="200" w:after="100"/>
        <w:ind w:left="397"/>
        <w:jc w:val="left"/>
      </w:pPr>
      <w:r>
        <w:rPr>
          <w:b/>
          <w:sz w:val="21"/>
          <w:rFonts w:eastAsia="맑은 고딕" w:ascii="맑은 고딕" w:hAnsi="맑은 고딕"/>
        </w:rPr>
        <w:t>4.1.5.12.  SU-ID-CFX-058, 1채널 마이크 전환 유닛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입력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반환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수정 파라미터 : </w:t>
      </w:r>
      <w:r>
        <w:rPr>
          <w:b w:val="0"/>
          <w:sz w:val="19"/>
          <w:rFonts w:eastAsia="맑은 고딕" w:ascii="맑은 고딕" w:hAnsi="맑은 고딕"/>
        </w:rPr>
        <w:t>마이크 인터페이스 설정, 사용 개수 상태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참조 : </w:t>
      </w:r>
      <w:r>
        <w:rPr>
          <w:b w:val="0"/>
          <w:sz w:val="19"/>
          <w:rFonts w:eastAsia="맑은 고딕" w:ascii="맑은 고딕" w:hAnsi="맑은 고딕"/>
        </w:rPr>
        <w:t>U10, M3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기능 및 동작 : </w:t>
      </w:r>
      <w:r>
        <w:rPr>
          <w:b w:val="0"/>
          <w:sz w:val="19"/>
          <w:rFonts w:eastAsia="맑은 고딕" w:ascii="맑은 고딕" w:hAnsi="맑은 고딕"/>
        </w:rPr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마이크를 1채널로 전환하고 오디오 경로를 다시 설정한다.</w:t>
      </w:r>
    </w:p>
    <w:p>
      <w:pPr>
        <w:keepNext/>
        <w:spacing w:before="200" w:after="100"/>
        <w:ind w:left="397"/>
        <w:jc w:val="left"/>
      </w:pPr>
      <w:r>
        <w:rPr>
          <w:b/>
          <w:sz w:val="21"/>
          <w:rFonts w:eastAsia="맑은 고딕" w:ascii="맑은 고딕" w:hAnsi="맑은 고딕"/>
        </w:rPr>
        <w:t>4.1.5.13.  SU-ID-CFX-059, 전방 마이크 설정 유닛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입력 파라미터 : </w:t>
      </w:r>
      <w:r>
        <w:rPr>
          <w:b w:val="0"/>
          <w:sz w:val="19"/>
          <w:rFonts w:eastAsia="맑은 고딕" w:ascii="맑은 고딕" w:hAnsi="맑은 고딕"/>
        </w:rPr>
        <w:t>전방 마이크 종류 (왼쪽 / 오른쪽 / 미지정)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반환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수정 파라미터 : </w:t>
      </w:r>
      <w:r>
        <w:rPr>
          <w:b w:val="0"/>
          <w:sz w:val="19"/>
          <w:rFonts w:eastAsia="맑은 고딕" w:ascii="맑은 고딕" w:hAnsi="맑은 고딕"/>
        </w:rPr>
        <w:t>전방 마이크 상태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참조 : </w:t>
      </w:r>
      <w:r>
        <w:rPr>
          <w:b w:val="0"/>
          <w:sz w:val="19"/>
          <w:rFonts w:eastAsia="맑은 고딕" w:ascii="맑은 고딕" w:hAnsi="맑은 고딕"/>
        </w:rPr>
        <w:t>U4, M2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기능 및 동작 : </w:t>
      </w:r>
      <w:r>
        <w:rPr>
          <w:b w:val="0"/>
          <w:sz w:val="19"/>
          <w:rFonts w:eastAsia="맑은 고딕" w:ascii="맑은 고딕" w:hAnsi="맑은 고딕"/>
        </w:rPr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음원에 먼저 닿는 마이크를 지정한다. 지향성 믹싱에서 어느 채널을 지연시킬지 결정한다.</w:t>
      </w:r>
    </w:p>
    <w:p>
      <w:pPr>
        <w:keepNext/>
        <w:spacing w:before="200" w:after="100"/>
        <w:ind w:left="397"/>
        <w:jc w:val="left"/>
      </w:pPr>
      <w:r>
        <w:rPr>
          <w:b/>
          <w:sz w:val="21"/>
          <w:rFonts w:eastAsia="맑은 고딕" w:ascii="맑은 고딕" w:hAnsi="맑은 고딕"/>
        </w:rPr>
        <w:t>4.1.5.14.  SU-ID-CFX-060, 전방 마이크 읽기 유닛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입력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반환 파라미터 : </w:t>
      </w:r>
      <w:r>
        <w:rPr>
          <w:b w:val="0"/>
          <w:sz w:val="19"/>
          <w:rFonts w:eastAsia="맑은 고딕" w:ascii="맑은 고딕" w:hAnsi="맑은 고딕"/>
        </w:rPr>
        <w:t>전방 마이크 종류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수정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참조 : </w:t>
      </w:r>
      <w:r>
        <w:rPr>
          <w:b w:val="0"/>
          <w:sz w:val="19"/>
          <w:rFonts w:eastAsia="맑은 고딕" w:ascii="맑은 고딕" w:hAnsi="맑은 고딕"/>
        </w:rPr>
        <w:t>U4, M2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기능 및 동작 : </w:t>
      </w:r>
      <w:r>
        <w:rPr>
          <w:b w:val="0"/>
          <w:sz w:val="19"/>
          <w:rFonts w:eastAsia="맑은 고딕" w:ascii="맑은 고딕" w:hAnsi="맑은 고딕"/>
        </w:rPr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현재 지정된 전방 마이크를 반환한다. 미지정이면 단일 마이크 경로로 처리한다.</w:t>
      </w:r>
    </w:p>
    <w:p>
      <w:pPr>
        <w:keepNext/>
        <w:spacing w:before="200" w:after="100"/>
        <w:ind w:left="397"/>
        <w:jc w:val="left"/>
      </w:pPr>
      <w:r>
        <w:rPr>
          <w:b/>
          <w:sz w:val="21"/>
          <w:rFonts w:eastAsia="맑은 고딕" w:ascii="맑은 고딕" w:hAnsi="맑은 고딕"/>
        </w:rPr>
        <w:t>4.1.5.15.  SU-ID-CFX-061, FIFO 초기화 유닛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입력 파라미터 : </w:t>
      </w:r>
      <w:r>
        <w:rPr>
          <w:b w:val="0"/>
          <w:sz w:val="19"/>
          <w:rFonts w:eastAsia="맑은 고딕" w:ascii="맑은 고딕" w:hAnsi="맑은 고딕"/>
        </w:rPr>
        <w:t>FIFO 주소, 길이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반환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수정 파라미터 : </w:t>
      </w:r>
      <w:r>
        <w:rPr>
          <w:b w:val="0"/>
          <w:sz w:val="19"/>
          <w:rFonts w:eastAsia="맑은 고딕" w:ascii="맑은 고딕" w:hAnsi="맑은 고딕"/>
        </w:rPr>
        <w:t>해당 FIFO 내용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기능 및 동작 : </w:t>
      </w:r>
      <w:r>
        <w:rPr>
          <w:b w:val="0"/>
          <w:sz w:val="19"/>
          <w:rFonts w:eastAsia="맑은 고딕" w:ascii="맑은 고딕" w:hAnsi="맑은 고딕"/>
        </w:rPr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지정된 FIFO 의 내용을 0 으로 채운다.</w:t>
      </w:r>
    </w:p>
    <w:p>
      <w:pPr>
        <w:keepNext/>
        <w:spacing w:before="200" w:after="100"/>
        <w:ind w:left="397"/>
        <w:jc w:val="left"/>
      </w:pPr>
      <w:r>
        <w:rPr>
          <w:b/>
          <w:sz w:val="21"/>
          <w:rFonts w:eastAsia="맑은 고딕" w:ascii="맑은 고딕" w:hAnsi="맑은 고딕"/>
        </w:rPr>
        <w:t>4.1.5.16.  SU-ID-CFX-062, 전체 FIFO 초기화 유닛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입력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반환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수정 파라미터 : </w:t>
      </w:r>
      <w:r>
        <w:rPr>
          <w:b w:val="0"/>
          <w:sz w:val="19"/>
          <w:rFonts w:eastAsia="맑은 고딕" w:ascii="맑은 고딕" w:hAnsi="맑은 고딕"/>
        </w:rPr>
        <w:t>모든 FIFO 내용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기능 및 동작 : </w:t>
      </w:r>
      <w:r>
        <w:rPr>
          <w:b w:val="0"/>
          <w:sz w:val="19"/>
          <w:rFonts w:eastAsia="맑은 고딕" w:ascii="맑은 고딕" w:hAnsi="맑은 고딕"/>
        </w:rPr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사용 중인 모든 FIFO 의 내용을 0 으로 채운다.</w:t>
      </w:r>
    </w:p>
    <w:p>
      <w:pPr>
        <w:keepNext/>
        <w:spacing w:before="200" w:after="100"/>
        <w:ind w:left="397"/>
        <w:jc w:val="left"/>
      </w:pPr>
      <w:r>
        <w:rPr>
          <w:b/>
          <w:sz w:val="21"/>
          <w:rFonts w:eastAsia="맑은 고딕" w:ascii="맑은 고딕" w:hAnsi="맑은 고딕"/>
        </w:rPr>
        <w:t>4.1.5.17.  SU-ID-CFX-063, 전체 FIFO 비활성화 유닛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입력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반환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수정 파라미터 : </w:t>
      </w:r>
      <w:r>
        <w:rPr>
          <w:b w:val="0"/>
          <w:sz w:val="19"/>
          <w:rFonts w:eastAsia="맑은 고딕" w:ascii="맑은 고딕" w:hAnsi="맑은 고딕"/>
        </w:rPr>
        <w:t>FIFO 설정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기능 및 동작 : </w:t>
      </w:r>
      <w:r>
        <w:rPr>
          <w:b w:val="0"/>
          <w:sz w:val="19"/>
          <w:rFonts w:eastAsia="맑은 고딕" w:ascii="맑은 고딕" w:hAnsi="맑은 고딕"/>
        </w:rPr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사용 중인 모든 FIFO 를 비활성화한다.</w:t>
      </w:r>
    </w:p>
    <w:p>
      <w:pPr>
        <w:keepNext/>
        <w:spacing w:before="200" w:after="100"/>
        <w:ind w:left="397"/>
        <w:jc w:val="left"/>
      </w:pPr>
      <w:r>
        <w:rPr>
          <w:b/>
          <w:sz w:val="21"/>
          <w:rFonts w:eastAsia="맑은 고딕" w:ascii="맑은 고딕" w:hAnsi="맑은 고딕"/>
        </w:rPr>
        <w:t>4.1.5.18.  SU-ID-CFX-064, I2S 수신 버퍼 복사 유닛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입력 파라미터 : </w:t>
      </w:r>
      <w:r>
        <w:rPr>
          <w:b w:val="0"/>
          <w:sz w:val="19"/>
          <w:rFonts w:eastAsia="맑은 고딕" w:ascii="맑은 고딕" w:hAnsi="맑은 고딕"/>
        </w:rPr>
        <w:t>수신 FIFO 주소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반환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수정 파라미터 : </w:t>
      </w:r>
      <w:r>
        <w:rPr>
          <w:b w:val="0"/>
          <w:sz w:val="19"/>
          <w:rFonts w:eastAsia="맑은 고딕" w:ascii="맑은 고딕" w:hAnsi="맑은 고딕"/>
        </w:rPr>
        <w:t>I2S 입력 버퍼, 복사 완료 표시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참조 : </w:t>
      </w:r>
      <w:r>
        <w:rPr>
          <w:b w:val="0"/>
          <w:sz w:val="19"/>
          <w:rFonts w:eastAsia="맑은 고딕" w:ascii="맑은 고딕" w:hAnsi="맑은 고딕"/>
        </w:rPr>
        <w:t>M5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기능 및 동작 : </w:t>
      </w:r>
      <w:r>
        <w:rPr>
          <w:b w:val="0"/>
          <w:sz w:val="19"/>
          <w:rFonts w:eastAsia="맑은 고딕" w:ascii="맑은 고딕" w:hAnsi="맑은 고딕"/>
        </w:rPr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I2S 수신 FIFO 한 블록을 입력 버퍼로 복사하고 복사 완료를 표시한다.</w:t>
      </w:r>
    </w:p>
    <w:p>
      <w:pPr>
        <w:keepNext/>
        <w:spacing w:before="200" w:after="100"/>
        <w:ind w:left="397"/>
        <w:jc w:val="left"/>
      </w:pPr>
      <w:r>
        <w:rPr>
          <w:b/>
          <w:sz w:val="21"/>
          <w:rFonts w:eastAsia="맑은 고딕" w:ascii="맑은 고딕" w:hAnsi="맑은 고딕"/>
        </w:rPr>
        <w:t>4.1.5.19.  SU-ID-CFX-065, I2S 버퍼 비우기 유닛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입력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반환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수정 파라미터 : </w:t>
      </w:r>
      <w:r>
        <w:rPr>
          <w:b w:val="0"/>
          <w:sz w:val="19"/>
          <w:rFonts w:eastAsia="맑은 고딕" w:ascii="맑은 고딕" w:hAnsi="맑은 고딕"/>
        </w:rPr>
        <w:t>I2S 입력 버퍼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참조 : </w:t>
      </w:r>
      <w:r>
        <w:rPr>
          <w:b w:val="0"/>
          <w:sz w:val="19"/>
          <w:rFonts w:eastAsia="맑은 고딕" w:ascii="맑은 고딕" w:hAnsi="맑은 고딕"/>
        </w:rPr>
        <w:t>M5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기능 및 동작 : </w:t>
      </w:r>
      <w:r>
        <w:rPr>
          <w:b w:val="0"/>
          <w:sz w:val="19"/>
          <w:rFonts w:eastAsia="맑은 고딕" w:ascii="맑은 고딕" w:hAnsi="맑은 고딕"/>
        </w:rPr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I2S 입력 버퍼를 0 으로 채운다. 입력이 끊겼을 때 직전 소리가 남아 반복되는 것을 막는다.</w:t>
      </w:r>
    </w:p>
    <w:p>
      <w:pPr>
        <w:keepNext/>
        <w:spacing w:before="200" w:after="100"/>
        <w:ind w:left="397"/>
        <w:jc w:val="left"/>
      </w:pPr>
      <w:r>
        <w:rPr>
          <w:b/>
          <w:sz w:val="21"/>
          <w:rFonts w:eastAsia="맑은 고딕" w:ascii="맑은 고딕" w:hAnsi="맑은 고딕"/>
        </w:rPr>
        <w:t>4.1.5.20.  SU-ID-CFX-066, I2S 복사 완료 확인 유닛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입력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반환 파라미터 : </w:t>
      </w:r>
      <w:r>
        <w:rPr>
          <w:b w:val="0"/>
          <w:sz w:val="19"/>
          <w:rFonts w:eastAsia="맑은 고딕" w:ascii="맑은 고딕" w:hAnsi="맑은 고딕"/>
        </w:rPr>
        <w:t>복사 완료 여부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수정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참조 : </w:t>
      </w:r>
      <w:r>
        <w:rPr>
          <w:b w:val="0"/>
          <w:sz w:val="19"/>
          <w:rFonts w:eastAsia="맑은 고딕" w:ascii="맑은 고딕" w:hAnsi="맑은 고딕"/>
        </w:rPr>
        <w:t>M5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기능 및 동작 : </w:t>
      </w:r>
      <w:r>
        <w:rPr>
          <w:b w:val="0"/>
          <w:sz w:val="19"/>
          <w:rFonts w:eastAsia="맑은 고딕" w:ascii="맑은 고딕" w:hAnsi="맑은 고딕"/>
        </w:rPr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I2S 입력 버퍼 복사가 끝났는지 반환한다.</w:t>
      </w:r>
    </w:p>
    <w:p>
      <w:pPr>
        <w:keepNext/>
        <w:spacing w:before="200" w:after="100"/>
        <w:ind w:left="397"/>
        <w:jc w:val="left"/>
      </w:pPr>
      <w:r>
        <w:rPr>
          <w:b/>
          <w:sz w:val="21"/>
          <w:rFonts w:eastAsia="맑은 고딕" w:ascii="맑은 고딕" w:hAnsi="맑은 고딕"/>
        </w:rPr>
        <w:t>4.1.5.21.  SU-ID-CFX-067, I2S 복사 완료 표시 해제 유닛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입력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반환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수정 파라미터 : </w:t>
      </w:r>
      <w:r>
        <w:rPr>
          <w:b w:val="0"/>
          <w:sz w:val="19"/>
          <w:rFonts w:eastAsia="맑은 고딕" w:ascii="맑은 고딕" w:hAnsi="맑은 고딕"/>
        </w:rPr>
        <w:t>복사 완료 표시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참조 : </w:t>
      </w:r>
      <w:r>
        <w:rPr>
          <w:b w:val="0"/>
          <w:sz w:val="19"/>
          <w:rFonts w:eastAsia="맑은 고딕" w:ascii="맑은 고딕" w:hAnsi="맑은 고딕"/>
        </w:rPr>
        <w:t>M5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기능 및 동작 : </w:t>
      </w:r>
      <w:r>
        <w:rPr>
          <w:b w:val="0"/>
          <w:sz w:val="19"/>
          <w:rFonts w:eastAsia="맑은 고딕" w:ascii="맑은 고딕" w:hAnsi="맑은 고딕"/>
        </w:rPr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복사 완료 표시를 해제하여 다음 블록을 받을 준비를 한다.</w:t>
      </w:r>
    </w:p>
    <w:p>
      <w:pPr>
        <w:keepNext/>
        <w:spacing w:before="200" w:after="100"/>
        <w:ind w:left="397"/>
        <w:jc w:val="left"/>
      </w:pPr>
      <w:r>
        <w:rPr>
          <w:b/>
          <w:sz w:val="21"/>
          <w:rFonts w:eastAsia="맑은 고딕" w:ascii="맑은 고딕" w:hAnsi="맑은 고딕"/>
        </w:rPr>
        <w:t>4.1.5.22.  SU-ID-CFX-068, I2S 페이드인 처리 유닛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입력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반환 파라미터 : </w:t>
      </w:r>
      <w:r>
        <w:rPr>
          <w:b w:val="0"/>
          <w:sz w:val="19"/>
          <w:rFonts w:eastAsia="맑은 고딕" w:ascii="맑은 고딕" w:hAnsi="맑은 고딕"/>
        </w:rPr>
        <w:t>페이드 처리된 출력 버퍼 주소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수정 파라미터 : </w:t>
      </w:r>
      <w:r>
        <w:rPr>
          <w:b w:val="0"/>
          <w:sz w:val="19"/>
          <w:rFonts w:eastAsia="맑은 고딕" w:ascii="맑은 고딕" w:hAnsi="맑은 고딕"/>
        </w:rPr>
        <w:t>I2S 출력 버퍼 인덱스, 버퍼 하위 상태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참조 : </w:t>
      </w:r>
      <w:r>
        <w:rPr>
          <w:b w:val="0"/>
          <w:sz w:val="19"/>
          <w:rFonts w:eastAsia="맑은 고딕" w:ascii="맑은 고딕" w:hAnsi="맑은 고딕"/>
        </w:rPr>
        <w:t>U7, M5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기능 및 동작 : </w:t>
      </w:r>
      <w:r>
        <w:rPr>
          <w:b w:val="0"/>
          <w:sz w:val="19"/>
          <w:rFonts w:eastAsia="맑은 고딕" w:ascii="맑은 고딕" w:hAnsi="맑은 고딕"/>
        </w:rPr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I2S 출력 버퍼를 꺼내면서 페이드인 계수를 곱해 반환한다.</w:t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입력이 시작되는 순간 소리가 갑자기 커지지 않도록 여러 블록에 걸쳐 크기를 올린다.</w:t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페이드 구간이 끝나면 계수를 적용하지 않고 원본을 그대로 반환한다.</w:t>
      </w:r>
    </w:p>
    <w:p>
      <w:pPr>
        <w:keepNext/>
        <w:spacing w:before="200" w:after="100"/>
        <w:ind w:left="397"/>
        <w:jc w:val="left"/>
      </w:pPr>
      <w:r>
        <w:rPr>
          <w:b/>
          <w:sz w:val="21"/>
          <w:rFonts w:eastAsia="맑은 고딕" w:ascii="맑은 고딕" w:hAnsi="맑은 고딕"/>
        </w:rPr>
        <w:t>4.1.5.23.  SU-ID-CFX-069, I2S 페이드아웃 처리 유닛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입력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반환 파라미터 : </w:t>
      </w:r>
      <w:r>
        <w:rPr>
          <w:b w:val="0"/>
          <w:sz w:val="19"/>
          <w:rFonts w:eastAsia="맑은 고딕" w:ascii="맑은 고딕" w:hAnsi="맑은 고딕"/>
        </w:rPr>
        <w:t>페이드 처리된 출력 버퍼 주소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수정 파라미터 : </w:t>
      </w:r>
      <w:r>
        <w:rPr>
          <w:b w:val="0"/>
          <w:sz w:val="19"/>
          <w:rFonts w:eastAsia="맑은 고딕" w:ascii="맑은 고딕" w:hAnsi="맑은 고딕"/>
        </w:rPr>
        <w:t>I2S 출력 버퍼 인덱스, 버퍼 하위 상태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참조 : </w:t>
      </w:r>
      <w:r>
        <w:rPr>
          <w:b w:val="0"/>
          <w:sz w:val="19"/>
          <w:rFonts w:eastAsia="맑은 고딕" w:ascii="맑은 고딕" w:hAnsi="맑은 고딕"/>
        </w:rPr>
        <w:t>U8, M5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기능 및 동작 : </w:t>
      </w:r>
      <w:r>
        <w:rPr>
          <w:b w:val="0"/>
          <w:sz w:val="19"/>
          <w:rFonts w:eastAsia="맑은 고딕" w:ascii="맑은 고딕" w:hAnsi="맑은 고딕"/>
        </w:rPr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I2S 입력이 끊겨 버퍼가 고갈되면 페이드아웃 계수를 곱해 반환한다.</w:t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입력이 끊길 때 소리가 갑자기 잘리지 않도록 여러 블록에 걸쳐 크기를 내린다.</w:t>
      </w:r>
    </w:p>
    <w:p>
      <w:pPr>
        <w:keepNext/>
        <w:spacing w:before="200" w:after="100"/>
        <w:ind w:left="397"/>
        <w:jc w:val="left"/>
      </w:pPr>
      <w:r>
        <w:rPr>
          <w:b/>
          <w:sz w:val="21"/>
          <w:rFonts w:eastAsia="맑은 고딕" w:ascii="맑은 고딕" w:hAnsi="맑은 고딕"/>
        </w:rPr>
        <w:t>4.1.5.24.  SU-ID-CFX-070, AGC 출력 루프백 유닛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입력 파라미터 : </w:t>
      </w:r>
      <w:r>
        <w:rPr>
          <w:b w:val="0"/>
          <w:sz w:val="19"/>
          <w:rFonts w:eastAsia="맑은 고딕" w:ascii="맑은 고딕" w:hAnsi="맑은 고딕"/>
        </w:rPr>
        <w:t>출력 버퍼 주소, 입력 버퍼 주소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반환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수정 파라미터 : </w:t>
      </w:r>
      <w:r>
        <w:rPr>
          <w:b w:val="0"/>
          <w:sz w:val="19"/>
          <w:rFonts w:eastAsia="맑은 고딕" w:ascii="맑은 고딕" w:hAnsi="맑은 고딕"/>
        </w:rPr>
        <w:t>출력 버퍼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기능 및 동작 : </w:t>
      </w:r>
      <w:r>
        <w:rPr>
          <w:b w:val="0"/>
          <w:sz w:val="19"/>
          <w:rFonts w:eastAsia="맑은 고딕" w:ascii="맑은 고딕" w:hAnsi="맑은 고딕"/>
        </w:rPr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자동 이득 제어 출력을 DAC 출력 버퍼로 복사한다. 오디오 경로 점검용이다.</w:t>
      </w:r>
    </w:p>
    <w:p>
      <w:pPr>
        <w:keepNext/>
        <w:spacing w:before="240" w:after="100"/>
        <w:ind w:left="198"/>
        <w:jc w:val="left"/>
      </w:pPr>
      <w:r>
        <w:rPr>
          <w:b/>
          <w:sz w:val="23"/>
          <w:rFonts w:eastAsia="맑은 고딕" w:ascii="맑은 고딕" w:hAnsi="맑은 고딕"/>
        </w:rPr>
        <w:t>4.1.6.  SI-ID-CFX-004, 신호 디스패치 항목</w:t>
      </w:r>
    </w:p>
    <w:p>
      <w:pPr>
        <w:spacing w:before="40" w:after="120" w:line="324" w:lineRule="auto"/>
        <w:jc w:val="both"/>
      </w:pPr>
      <w:r>
        <w:rPr>
          <w:b w:val="0"/>
          <w:sz w:val="20"/>
          <w:rFonts w:eastAsia="맑은 고딕" w:ascii="맑은 고딕" w:hAnsi="맑은 고딕"/>
        </w:rPr>
        <w:t>입력 소스와 마이크 개수에 따라 사용할 믹싱 유닛을 고르고, 합성이 끝나면 자동 이득 제어 전처리 함수체인을 호출한다.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4104000" cy="3772523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그림6_CFX_신호디스패치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104000" cy="37725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40"/>
        <w:jc w:val="center"/>
      </w:pPr>
      <w:r>
        <w:rPr>
          <w:b/>
          <w:sz w:val="19"/>
          <w:rFonts w:eastAsia="맑은 고딕" w:ascii="맑은 고딕" w:hAnsi="맑은 고딕"/>
        </w:rPr>
        <w:t>&lt; 그림 6. CFX 신호 디스패치 항목 &gt;</w:t>
      </w:r>
    </w:p>
    <w:p>
      <w:pPr>
        <w:keepNext/>
        <w:spacing w:before="200" w:after="100"/>
        <w:ind w:left="397"/>
        <w:jc w:val="left"/>
      </w:pPr>
      <w:r>
        <w:rPr>
          <w:b/>
          <w:sz w:val="21"/>
          <w:rFonts w:eastAsia="맑은 고딕" w:ascii="맑은 고딕" w:hAnsi="맑은 고딕"/>
        </w:rPr>
        <w:t>4.1.6.1.  SU-ID-CFX-071, 입력 소스 판정 및 게인 결정 유닛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입력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반환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수정 파라미터 : </w:t>
      </w:r>
      <w:r>
        <w:rPr>
          <w:b w:val="0"/>
          <w:sz w:val="19"/>
          <w:rFonts w:eastAsia="맑은 고딕" w:ascii="맑은 고딕" w:hAnsi="맑은 고딕"/>
        </w:rPr>
        <w:t>마이크 경로 게인, I2S 경로 게인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기능 및 동작 : </w:t>
      </w:r>
      <w:r>
        <w:rPr>
          <w:b w:val="0"/>
          <w:sz w:val="19"/>
          <w:rFonts w:eastAsia="맑은 고딕" w:ascii="맑은 고딕" w:hAnsi="맑은 고딕"/>
        </w:rPr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I2S 스트리밍 여부를 확인하여 사용할 입력 소스를 정한다.</w:t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마이크 경로는 항상 사용자 설정 게인을 쓴다.</w:t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I2S 경로는 크래들 마이크이면 별도 게인을, 휴대기기 스트리밍이면 기준 게인을 쓴다.</w:t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매핑 프로그램이 연결된 동안에는 청각사가 자극 레벨을 측정하는 구간이므로 두 경로 모두 기준 게인을 쓴다. 공유 메모리의 설정 값은 바꾸지 않으므로 매핑이 끝나면 원래 게인으로 돌아온다.</w:t>
      </w:r>
    </w:p>
    <w:p>
      <w:pPr>
        <w:keepNext/>
        <w:spacing w:before="200" w:after="100"/>
        <w:ind w:left="397"/>
        <w:jc w:val="left"/>
      </w:pPr>
      <w:r>
        <w:rPr>
          <w:b/>
          <w:sz w:val="21"/>
          <w:rFonts w:eastAsia="맑은 고딕" w:ascii="맑은 고딕" w:hAnsi="맑은 고딕"/>
        </w:rPr>
        <w:t>4.1.6.2.  SU-ID-CFX-072, 믹싱 경로 선택 유닛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입력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반환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수정 파라미터 : </w:t>
      </w:r>
      <w:r>
        <w:rPr>
          <w:b w:val="0"/>
          <w:sz w:val="19"/>
          <w:rFonts w:eastAsia="맑은 고딕" w:ascii="맑은 고딕" w:hAnsi="맑은 고딕"/>
        </w:rPr>
        <w:t>믹서 출력 버퍼, I2S 출력 버퍼 인덱스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참조 : </w:t>
      </w:r>
      <w:r>
        <w:rPr>
          <w:b w:val="0"/>
          <w:sz w:val="19"/>
          <w:rFonts w:eastAsia="맑은 고딕" w:ascii="맑은 고딕" w:hAnsi="맑은 고딕"/>
        </w:rPr>
        <w:t>M6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기능 및 동작 : </w:t>
      </w:r>
      <w:r>
        <w:rPr>
          <w:b w:val="0"/>
          <w:sz w:val="19"/>
          <w:rFonts w:eastAsia="맑은 고딕" w:ascii="맑은 고딕" w:hAnsi="맑은 고딕"/>
        </w:rPr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I2S 스트리밍 중이면 게인 적용 2버퍼 믹싱을 사용하고 출력 버퍼 인덱스를 교대한다.</w:t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스트리밍이 아니고 마이크가 1채널이면 단일 버퍼 믹싱을 사용한다.</w:t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스트리밍이 아니고 마이크가 2채널이면 전방 마이크 지정에 따라 지향성 믹싱을 사용한다.</w:t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전방 마이크가 미지정이면 단일 버퍼 믹싱으로 처리한다.</w:t>
      </w:r>
    </w:p>
    <w:p>
      <w:pPr>
        <w:keepNext/>
        <w:spacing w:before="200" w:after="100"/>
        <w:ind w:left="397"/>
        <w:jc w:val="left"/>
      </w:pPr>
      <w:r>
        <w:rPr>
          <w:b/>
          <w:sz w:val="21"/>
          <w:rFonts w:eastAsia="맑은 고딕" w:ascii="맑은 고딕" w:hAnsi="맑은 고딕"/>
        </w:rPr>
        <w:t>4.1.6.3.  SU-ID-CFX-073, 자동 이득 제어 전처리 호출 유닛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입력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반환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수정 파라미터 : </w:t>
      </w:r>
      <w:r>
        <w:rPr>
          <w:b w:val="0"/>
          <w:sz w:val="19"/>
          <w:rFonts w:eastAsia="맑은 고딕" w:ascii="맑은 고딕" w:hAnsi="맑은 고딕"/>
        </w:rPr>
        <w:t>함수체인 실행 요청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기능 및 동작 : </w:t>
      </w:r>
      <w:r>
        <w:rPr>
          <w:b w:val="0"/>
          <w:sz w:val="19"/>
          <w:rFonts w:eastAsia="맑은 고딕" w:ascii="맑은 고딕" w:hAnsi="맑은 고딕"/>
        </w:rPr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믹서 출력에 대한 절대값 및 최대값 계산 함수체인을 호출한다.</w:t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계산이 끝나면 함수체인 완료 인터럽트가 발생한다.</w:t>
      </w:r>
    </w:p>
    <w:p>
      <w:pPr>
        <w:keepNext/>
        <w:spacing w:before="300" w:after="100"/>
        <w:jc w:val="left"/>
      </w:pPr>
      <w:r>
        <w:rPr>
          <w:b/>
          <w:sz w:val="25"/>
          <w:rFonts w:eastAsia="맑은 고딕" w:ascii="맑은 고딕" w:hAnsi="맑은 고딕"/>
        </w:rPr>
        <w:t>4.2.  HEAR Function Chain</w:t>
      </w:r>
    </w:p>
    <w:p>
      <w:pPr>
        <w:keepNext/>
        <w:spacing w:before="240" w:after="100"/>
        <w:ind w:left="198"/>
        <w:jc w:val="left"/>
      </w:pPr>
      <w:r>
        <w:rPr>
          <w:b/>
          <w:sz w:val="23"/>
          <w:rFonts w:eastAsia="맑은 고딕" w:ascii="맑은 고딕" w:hAnsi="맑은 고딕"/>
        </w:rPr>
        <w:t>4.2.1.  HEAR 함수체인 항목</w:t>
      </w:r>
    </w:p>
    <w:p>
      <w:pPr>
        <w:spacing w:before="40" w:after="120" w:line="324" w:lineRule="auto"/>
        <w:jc w:val="both"/>
      </w:pPr>
      <w:r>
        <w:rPr>
          <w:b w:val="0"/>
          <w:sz w:val="20"/>
          <w:rFonts w:eastAsia="맑은 고딕" w:ascii="맑은 고딕" w:hAnsi="맑은 고딕"/>
        </w:rPr>
        <w:t>HEAR 코어는 신호처리에 필요한 반복 연산을 하드웨어에서 수행한다. 각 함수체인은 CFX 가 호출하며, 완료되면 인터럽트로 알린다.</w:t>
      </w:r>
    </w:p>
    <w:p>
      <w:pPr>
        <w:keepNext/>
        <w:spacing w:before="200" w:after="100"/>
        <w:ind w:left="397"/>
        <w:jc w:val="left"/>
      </w:pPr>
      <w:r>
        <w:rPr>
          <w:b/>
          <w:sz w:val="21"/>
          <w:rFonts w:eastAsia="맑은 고딕" w:ascii="맑은 고딕" w:hAnsi="맑은 고딕"/>
        </w:rPr>
        <w:t>4.2.1.1.  SU-ID-CFX-074, 자동 이득 제어 전처리 체인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입력 파라미터 : </w:t>
      </w:r>
      <w:r>
        <w:rPr>
          <w:b w:val="0"/>
          <w:sz w:val="19"/>
          <w:rFonts w:eastAsia="맑은 고딕" w:ascii="맑은 고딕" w:hAnsi="맑은 고딕"/>
        </w:rPr>
        <w:t>믹서 출력 버퍼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반환 파라미터 : </w:t>
      </w:r>
      <w:r>
        <w:rPr>
          <w:b w:val="0"/>
          <w:sz w:val="19"/>
          <w:rFonts w:eastAsia="맑은 고딕" w:ascii="맑은 고딕" w:hAnsi="맑은 고딕"/>
        </w:rPr>
        <w:t>입력 절대값 최대값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수정 파라미터 : </w:t>
      </w:r>
      <w:r>
        <w:rPr>
          <w:b w:val="0"/>
          <w:sz w:val="19"/>
          <w:rFonts w:eastAsia="맑은 고딕" w:ascii="맑은 고딕" w:hAnsi="맑은 고딕"/>
        </w:rPr>
        <w:t>절대값 버퍼, 최대값 저장 위치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기능 및 동작 : </w:t>
      </w:r>
      <w:r>
        <w:rPr>
          <w:b w:val="0"/>
          <w:sz w:val="19"/>
          <w:rFonts w:eastAsia="맑은 고딕" w:ascii="맑은 고딕" w:hAnsi="맑은 고딕"/>
        </w:rPr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믹서 출력 한 블록의 절대값을 구한다.</w:t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절대값 중 최대값을 구하여 지정된 위치에 기록한다.</w:t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이 최대값이 자동 이득 제어의 입력이 되며, 오디오 입력 크기 확인에도 사용된다.</w:t>
      </w:r>
    </w:p>
    <w:p>
      <w:pPr>
        <w:keepNext/>
        <w:spacing w:before="200" w:after="100"/>
        <w:ind w:left="397"/>
        <w:jc w:val="left"/>
      </w:pPr>
      <w:r>
        <w:rPr>
          <w:b/>
          <w:sz w:val="21"/>
          <w:rFonts w:eastAsia="맑은 고딕" w:ascii="맑은 고딕" w:hAnsi="맑은 고딕"/>
        </w:rPr>
        <w:t>4.2.1.2.  SU-ID-CFX-075, 주파수 변환 체인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입력 파라미터 : </w:t>
      </w:r>
      <w:r>
        <w:rPr>
          <w:b w:val="0"/>
          <w:sz w:val="19"/>
          <w:rFonts w:eastAsia="맑은 고딕" w:ascii="맑은 고딕" w:hAnsi="맑은 고딕"/>
        </w:rPr>
        <w:t>창 함수 적용 대상 입력 버퍼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반환 파라미터 : </w:t>
      </w:r>
      <w:r>
        <w:rPr>
          <w:b w:val="0"/>
          <w:sz w:val="19"/>
          <w:rFonts w:eastAsia="맑은 고딕" w:ascii="맑은 고딕" w:hAnsi="맑은 고딕"/>
        </w:rPr>
        <w:t>주파수 영역 크기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수정 파라미터 : </w:t>
      </w:r>
      <w:r>
        <w:rPr>
          <w:b w:val="0"/>
          <w:sz w:val="19"/>
          <w:rFonts w:eastAsia="맑은 고딕" w:ascii="맑은 고딕" w:hAnsi="맑은 고딕"/>
        </w:rPr>
        <w:t>변환 결과 버퍼, 크기 버퍼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기능 및 동작 : </w:t>
      </w:r>
      <w:r>
        <w:rPr>
          <w:b w:val="0"/>
          <w:sz w:val="19"/>
          <w:rFonts w:eastAsia="맑은 고딕" w:ascii="맑은 고딕" w:hAnsi="맑은 고딕"/>
        </w:rPr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입력에 창 함수를 적용하고 주파수 변환을 수행한다.</w:t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변환 결과로부터 각 주파수 성분의 크기를 구한다.</w:t>
      </w:r>
    </w:p>
    <w:p>
      <w:pPr>
        <w:keepNext/>
        <w:spacing w:before="300" w:after="100"/>
        <w:jc w:val="left"/>
      </w:pPr>
      <w:r>
        <w:rPr>
          <w:b/>
          <w:sz w:val="25"/>
          <w:rFonts w:eastAsia="맑은 고딕" w:ascii="맑은 고딕" w:hAnsi="맑은 고딕"/>
        </w:rPr>
        <w:t>4.3.  Signal Processing Module</w:t>
      </w:r>
    </w:p>
    <w:p>
      <w:pPr>
        <w:keepNext/>
        <w:spacing w:before="240" w:after="100"/>
        <w:ind w:left="198"/>
        <w:jc w:val="left"/>
      </w:pPr>
      <w:r>
        <w:rPr>
          <w:b/>
          <w:sz w:val="23"/>
          <w:rFonts w:eastAsia="맑은 고딕" w:ascii="맑은 고딕" w:hAnsi="맑은 고딕"/>
        </w:rPr>
        <w:t>4.3.1.  SI-ID-CFX-005, 신호처리 실행 항목</w:t>
      </w:r>
    </w:p>
    <w:p>
      <w:pPr>
        <w:spacing w:before="40" w:after="120" w:line="324" w:lineRule="auto"/>
        <w:jc w:val="both"/>
      </w:pPr>
      <w:r>
        <w:rPr>
          <w:b w:val="0"/>
          <w:sz w:val="20"/>
          <w:rFonts w:eastAsia="맑은 고딕" w:ascii="맑은 고딕" w:hAnsi="맑은 고딕"/>
        </w:rPr>
        <w:t>자동 이득 제어 전처리 체인이 끝난 시점에 실행된다. 이득 조절, 주파수 분석, 비선형 매핑, 자극 기법을 차례로 수행하여 자극 데이터를 만든다.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4104000" cy="4524923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그림7_CFX_신호처리실행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104000" cy="45249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40"/>
        <w:jc w:val="center"/>
      </w:pPr>
      <w:r>
        <w:rPr>
          <w:b/>
          <w:sz w:val="19"/>
          <w:rFonts w:eastAsia="맑은 고딕" w:ascii="맑은 고딕" w:hAnsi="맑은 고딕"/>
        </w:rPr>
        <w:t>&lt; 그림 7. CFX 신호처리 실행 항목 &gt;</w:t>
      </w:r>
    </w:p>
    <w:p>
      <w:pPr>
        <w:keepNext/>
        <w:spacing w:before="200" w:after="100"/>
        <w:ind w:left="397"/>
        <w:jc w:val="left"/>
      </w:pPr>
      <w:r>
        <w:rPr>
          <w:b/>
          <w:sz w:val="21"/>
          <w:rFonts w:eastAsia="맑은 고딕" w:ascii="맑은 고딕" w:hAnsi="맑은 고딕"/>
        </w:rPr>
        <w:t>4.3.1.1.  SU-ID-CFX-076, 자동 이득 제어 실행 유닛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입력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반환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수정 파라미터 : </w:t>
      </w:r>
      <w:r>
        <w:rPr>
          <w:b w:val="0"/>
          <w:sz w:val="19"/>
          <w:rFonts w:eastAsia="맑은 고딕" w:ascii="맑은 고딕" w:hAnsi="맑은 고딕"/>
        </w:rPr>
        <w:t>현재 이득, 믹서 출력 버퍼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기능 및 동작 : </w:t>
      </w:r>
      <w:r>
        <w:rPr>
          <w:b w:val="0"/>
          <w:sz w:val="19"/>
          <w:rFonts w:eastAsia="맑은 고딕" w:ascii="맑은 고딕" w:hAnsi="맑은 고딕"/>
        </w:rPr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전처리 체인이 구한 입력 최대값을 읽어 목표 이득을 정한다.</w:t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어택 및 릴리즈 특성을 적용하여 현재 이득을 목표 이득 쪽으로 옮긴다.</w:t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결정된 이득을 신호에 적용한다.</w:t>
      </w:r>
    </w:p>
    <w:p>
      <w:pPr>
        <w:keepNext/>
        <w:spacing w:before="200" w:after="100"/>
        <w:ind w:left="397"/>
        <w:jc w:val="left"/>
      </w:pPr>
      <w:r>
        <w:rPr>
          <w:b/>
          <w:sz w:val="21"/>
          <w:rFonts w:eastAsia="맑은 고딕" w:ascii="맑은 고딕" w:hAnsi="맑은 고딕"/>
        </w:rPr>
        <w:t>4.3.1.2.  SU-ID-CFX-077, 이득 시정수 적용 유닛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입력 파라미터 : </w:t>
      </w:r>
      <w:r>
        <w:rPr>
          <w:b w:val="0"/>
          <w:sz w:val="19"/>
          <w:rFonts w:eastAsia="맑은 고딕" w:ascii="맑은 고딕" w:hAnsi="맑은 고딕"/>
        </w:rPr>
        <w:t>현재 이득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반환 파라미터 : </w:t>
      </w:r>
      <w:r>
        <w:rPr>
          <w:b w:val="0"/>
          <w:sz w:val="19"/>
          <w:rFonts w:eastAsia="맑은 고딕" w:ascii="맑은 고딕" w:hAnsi="맑은 고딕"/>
        </w:rPr>
        <w:t>갱신된 이득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수정 파라미터 : </w:t>
      </w:r>
      <w:r>
        <w:rPr>
          <w:b w:val="0"/>
          <w:sz w:val="19"/>
          <w:rFonts w:eastAsia="맑은 고딕" w:ascii="맑은 고딕" w:hAnsi="맑은 고딕"/>
        </w:rPr>
        <w:t>이득 갱신 상태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기능 및 동작 : </w:t>
      </w:r>
      <w:r>
        <w:rPr>
          <w:b w:val="0"/>
          <w:sz w:val="19"/>
          <w:rFonts w:eastAsia="맑은 고딕" w:ascii="맑은 고딕" w:hAnsi="맑은 고딕"/>
        </w:rPr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목표 이득과 현재 이득의 차이에 어택 또는 릴리즈 시정수를 적용하여 한 단계 갱신한 이득을 반환한다.</w:t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이득이 급격히 변해 소리가 끊기는 것을 방지한다.</w:t>
      </w:r>
    </w:p>
    <w:p>
      <w:pPr>
        <w:keepNext/>
        <w:spacing w:before="200" w:after="100"/>
        <w:ind w:left="397"/>
        <w:jc w:val="left"/>
      </w:pPr>
      <w:r>
        <w:rPr>
          <w:b/>
          <w:sz w:val="21"/>
          <w:rFonts w:eastAsia="맑은 고딕" w:ascii="맑은 고딕" w:hAnsi="맑은 고딕"/>
        </w:rPr>
        <w:t>4.3.1.3.  SU-ID-CFX-078, 고정 볼륨 이득 함수 유닛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입력 파라미터 : </w:t>
      </w:r>
      <w:r>
        <w:rPr>
          <w:b w:val="0"/>
          <w:sz w:val="19"/>
          <w:rFonts w:eastAsia="맑은 고딕" w:ascii="맑은 고딕" w:hAnsi="맑은 고딕"/>
        </w:rPr>
        <w:t>입력 최대값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반환 파라미터 : </w:t>
      </w:r>
      <w:r>
        <w:rPr>
          <w:b w:val="0"/>
          <w:sz w:val="19"/>
          <w:rFonts w:eastAsia="맑은 고딕" w:ascii="맑은 고딕" w:hAnsi="맑은 고딕"/>
        </w:rPr>
        <w:t>목표 이득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수정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기능 및 동작 : </w:t>
      </w:r>
      <w:r>
        <w:rPr>
          <w:b w:val="0"/>
          <w:sz w:val="19"/>
          <w:rFonts w:eastAsia="맑은 고딕" w:ascii="맑은 고딕" w:hAnsi="맑은 고딕"/>
        </w:rPr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입력 크기에 대응하는 목표 이득을 이득 곡선에서 구한다.</w:t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무릎점 아래는 선형, 위는 압축 구간으로 처리한다.</w:t>
      </w:r>
    </w:p>
    <w:p>
      <w:pPr>
        <w:keepNext/>
        <w:spacing w:before="200" w:after="100"/>
        <w:ind w:left="397"/>
        <w:jc w:val="left"/>
      </w:pPr>
      <w:r>
        <w:rPr>
          <w:b/>
          <w:sz w:val="21"/>
          <w:rFonts w:eastAsia="맑은 고딕" w:ascii="맑은 고딕" w:hAnsi="맑은 고딕"/>
        </w:rPr>
        <w:t>4.3.1.4.  SU-ID-CFX-079, 이득 계산 유닛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입력 파라미터 : </w:t>
      </w:r>
      <w:r>
        <w:rPr>
          <w:b w:val="0"/>
          <w:sz w:val="19"/>
          <w:rFonts w:eastAsia="맑은 고딕" w:ascii="맑은 고딕" w:hAnsi="맑은 고딕"/>
        </w:rPr>
        <w:t>이득 계산 입력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반환 파라미터 : </w:t>
      </w:r>
      <w:r>
        <w:rPr>
          <w:b w:val="0"/>
          <w:sz w:val="19"/>
          <w:rFonts w:eastAsia="맑은 고딕" w:ascii="맑은 고딕" w:hAnsi="맑은 고딕"/>
        </w:rPr>
        <w:t>선형 이득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수정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기능 및 동작 : </w:t>
      </w:r>
      <w:r>
        <w:rPr>
          <w:b w:val="0"/>
          <w:sz w:val="19"/>
          <w:rFonts w:eastAsia="맑은 고딕" w:ascii="맑은 고딕" w:hAnsi="맑은 고딕"/>
        </w:rPr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데시벨 영역에서 정해진 이득을 선형 이득 값으로 변환한다.</w:t>
      </w:r>
    </w:p>
    <w:p>
      <w:pPr>
        <w:keepNext/>
        <w:spacing w:before="200" w:after="100"/>
        <w:ind w:left="397"/>
        <w:jc w:val="left"/>
      </w:pPr>
      <w:r>
        <w:rPr>
          <w:b/>
          <w:sz w:val="21"/>
          <w:rFonts w:eastAsia="맑은 고딕" w:ascii="맑은 고딕" w:hAnsi="맑은 고딕"/>
        </w:rPr>
        <w:t>4.3.1.5.  SU-ID-CFX-080, 이득 적용 유닛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입력 파라미터 : </w:t>
      </w:r>
      <w:r>
        <w:rPr>
          <w:b w:val="0"/>
          <w:sz w:val="19"/>
          <w:rFonts w:eastAsia="맑은 고딕" w:ascii="맑은 고딕" w:hAnsi="맑은 고딕"/>
        </w:rPr>
        <w:t>선형 이득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반환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수정 파라미터 : </w:t>
      </w:r>
      <w:r>
        <w:rPr>
          <w:b w:val="0"/>
          <w:sz w:val="19"/>
          <w:rFonts w:eastAsia="맑은 고딕" w:ascii="맑은 고딕" w:hAnsi="맑은 고딕"/>
        </w:rPr>
        <w:t>믹서 출력 버퍼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기능 및 동작 : </w:t>
      </w:r>
      <w:r>
        <w:rPr>
          <w:b w:val="0"/>
          <w:sz w:val="19"/>
          <w:rFonts w:eastAsia="맑은 고딕" w:ascii="맑은 고딕" w:hAnsi="맑은 고딕"/>
        </w:rPr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한 블록의 모든 표본에 선형 이득을 곱한다.</w:t>
      </w:r>
    </w:p>
    <w:p>
      <w:pPr>
        <w:keepNext/>
        <w:spacing w:before="200" w:after="100"/>
        <w:ind w:left="397"/>
        <w:jc w:val="left"/>
      </w:pPr>
      <w:r>
        <w:rPr>
          <w:b/>
          <w:sz w:val="21"/>
          <w:rFonts w:eastAsia="맑은 고딕" w:ascii="맑은 고딕" w:hAnsi="맑은 고딕"/>
        </w:rPr>
        <w:t>4.3.1.6.  SU-ID-CFX-081, 데시벨 변환 유닛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입력 파라미터 : </w:t>
      </w:r>
      <w:r>
        <w:rPr>
          <w:b w:val="0"/>
          <w:sz w:val="19"/>
          <w:rFonts w:eastAsia="맑은 고딕" w:ascii="맑은 고딕" w:hAnsi="맑은 고딕"/>
        </w:rPr>
        <w:t>전력 값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반환 파라미터 : </w:t>
      </w:r>
      <w:r>
        <w:rPr>
          <w:b w:val="0"/>
          <w:sz w:val="19"/>
          <w:rFonts w:eastAsia="맑은 고딕" w:ascii="맑은 고딕" w:hAnsi="맑은 고딕"/>
        </w:rPr>
        <w:t>데시벨 값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수정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기능 및 동작 : </w:t>
      </w:r>
      <w:r>
        <w:rPr>
          <w:b w:val="0"/>
          <w:sz w:val="19"/>
          <w:rFonts w:eastAsia="맑은 고딕" w:ascii="맑은 고딕" w:hAnsi="맑은 고딕"/>
        </w:rPr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전력 값을 데시벨 값으로 변환한다. 고정소수점 근사로 계산한다.</w:t>
      </w:r>
    </w:p>
    <w:p>
      <w:pPr>
        <w:keepNext/>
        <w:spacing w:before="200" w:after="100"/>
        <w:ind w:left="397"/>
        <w:jc w:val="left"/>
      </w:pPr>
      <w:r>
        <w:rPr>
          <w:b/>
          <w:sz w:val="21"/>
          <w:rFonts w:eastAsia="맑은 고딕" w:ascii="맑은 고딕" w:hAnsi="맑은 고딕"/>
        </w:rPr>
        <w:t>4.3.1.7.  SU-ID-CFX-082, 전력 변환 유닛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입력 파라미터 : </w:t>
      </w:r>
      <w:r>
        <w:rPr>
          <w:b w:val="0"/>
          <w:sz w:val="19"/>
          <w:rFonts w:eastAsia="맑은 고딕" w:ascii="맑은 고딕" w:hAnsi="맑은 고딕"/>
        </w:rPr>
        <w:t>데시벨 값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반환 파라미터 : </w:t>
      </w:r>
      <w:r>
        <w:rPr>
          <w:b w:val="0"/>
          <w:sz w:val="19"/>
          <w:rFonts w:eastAsia="맑은 고딕" w:ascii="맑은 고딕" w:hAnsi="맑은 고딕"/>
        </w:rPr>
        <w:t>전력 값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수정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기능 및 동작 : </w:t>
      </w:r>
      <w:r>
        <w:rPr>
          <w:b w:val="0"/>
          <w:sz w:val="19"/>
          <w:rFonts w:eastAsia="맑은 고딕" w:ascii="맑은 고딕" w:hAnsi="맑은 고딕"/>
        </w:rPr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데시벨 값을 전력 값으로 변환한다.</w:t>
      </w:r>
    </w:p>
    <w:p>
      <w:pPr>
        <w:keepNext/>
        <w:spacing w:before="200" w:after="100"/>
        <w:ind w:left="397"/>
        <w:jc w:val="left"/>
      </w:pPr>
      <w:r>
        <w:rPr>
          <w:b/>
          <w:sz w:val="21"/>
          <w:rFonts w:eastAsia="맑은 고딕" w:ascii="맑은 고딕" w:hAnsi="맑은 고딕"/>
        </w:rPr>
        <w:t>4.3.1.8.  SU-ID-CFX-083, 선형 이득 변환 유닛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입력 파라미터 : </w:t>
      </w:r>
      <w:r>
        <w:rPr>
          <w:b w:val="0"/>
          <w:sz w:val="19"/>
          <w:rFonts w:eastAsia="맑은 고딕" w:ascii="맑은 고딕" w:hAnsi="맑은 고딕"/>
        </w:rPr>
        <w:t>데시벨 값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반환 파라미터 : </w:t>
      </w:r>
      <w:r>
        <w:rPr>
          <w:b w:val="0"/>
          <w:sz w:val="19"/>
          <w:rFonts w:eastAsia="맑은 고딕" w:ascii="맑은 고딕" w:hAnsi="맑은 고딕"/>
        </w:rPr>
        <w:t>선형 이득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수정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기능 및 동작 : </w:t>
      </w:r>
      <w:r>
        <w:rPr>
          <w:b w:val="0"/>
          <w:sz w:val="19"/>
          <w:rFonts w:eastAsia="맑은 고딕" w:ascii="맑은 고딕" w:hAnsi="맑은 고딕"/>
        </w:rPr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데시벨 값을 선형 이득으로 변환한다.</w:t>
      </w:r>
    </w:p>
    <w:p>
      <w:pPr>
        <w:keepNext/>
        <w:spacing w:before="200" w:after="100"/>
        <w:ind w:left="397"/>
        <w:jc w:val="left"/>
      </w:pPr>
      <w:r>
        <w:rPr>
          <w:b/>
          <w:sz w:val="21"/>
          <w:rFonts w:eastAsia="맑은 고딕" w:ascii="맑은 고딕" w:hAnsi="맑은 고딕"/>
        </w:rPr>
        <w:t>4.3.1.9.  SU-ID-CFX-084, 지수 계산 유닛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입력 파라미터 : </w:t>
      </w:r>
      <w:r>
        <w:rPr>
          <w:b w:val="0"/>
          <w:sz w:val="19"/>
          <w:rFonts w:eastAsia="맑은 고딕" w:ascii="맑은 고딕" w:hAnsi="맑은 고딕"/>
        </w:rPr>
        <w:t>지수 입력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반환 파라미터 : </w:t>
      </w:r>
      <w:r>
        <w:rPr>
          <w:b w:val="0"/>
          <w:sz w:val="19"/>
          <w:rFonts w:eastAsia="맑은 고딕" w:ascii="맑은 고딕" w:hAnsi="맑은 고딕"/>
        </w:rPr>
        <w:t>2 의 거듭제곱 결과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수정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기능 및 동작 : </w:t>
      </w:r>
      <w:r>
        <w:rPr>
          <w:b w:val="0"/>
          <w:sz w:val="19"/>
          <w:rFonts w:eastAsia="맑은 고딕" w:ascii="맑은 고딕" w:hAnsi="맑은 고딕"/>
        </w:rPr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- 2 의 거듭제곱을 고정소수점으로 계산한다. 데시벨과 선형 값 사이 변환에 사용한다.</w:t>
      </w:r>
    </w:p>
    <w:p>
      <w:pPr>
        <w:keepNext/>
        <w:spacing w:before="200" w:after="100"/>
        <w:ind w:left="397"/>
        <w:jc w:val="left"/>
      </w:pPr>
      <w:r>
        <w:rPr>
          <w:b/>
          <w:sz w:val="21"/>
          <w:rFonts w:eastAsia="맑은 고딕" w:ascii="맑은 고딕" w:hAnsi="맑은 고딕"/>
        </w:rPr>
        <w:t>4.3.1.10.  SU-ID-CFX-085, 주파수 분석 입력 갱신 유닛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입력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반환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수정 파라미터 : </w:t>
      </w:r>
      <w:r>
        <w:rPr>
          <w:b w:val="0"/>
          <w:sz w:val="19"/>
          <w:rFonts w:eastAsia="맑은 고딕" w:ascii="맑은 고딕" w:hAnsi="맑은 고딕"/>
        </w:rPr>
        <w:t>주파수 변환 입력 버퍼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기능 및 동작 : </w:t>
      </w:r>
      <w:r>
        <w:rPr>
          <w:b w:val="0"/>
          <w:sz w:val="19"/>
          <w:rFonts w:eastAsia="맑은 고딕" w:ascii="맑은 고딕" w:hAnsi="맑은 고딕"/>
        </w:rPr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이득이 적용된 신호를 주파수 변환 입력 버퍼에 채운다.</w:t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분석 구간이 겹치도록 이전 표본을 유지한 채 새 블록을 이어 붙인다.</w:t>
      </w:r>
    </w:p>
    <w:p>
      <w:pPr>
        <w:keepNext/>
        <w:spacing w:before="200" w:after="100"/>
        <w:ind w:left="397"/>
        <w:jc w:val="left"/>
      </w:pPr>
      <w:r>
        <w:rPr>
          <w:b/>
          <w:sz w:val="21"/>
          <w:rFonts w:eastAsia="맑은 고딕" w:ascii="맑은 고딕" w:hAnsi="맑은 고딕"/>
        </w:rPr>
        <w:t>4.3.1.11.  SU-ID-CFX-086, 분석 대역 대표값 산출 유닛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입력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반환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수정 파라미터 : </w:t>
      </w:r>
      <w:r>
        <w:rPr>
          <w:b w:val="0"/>
          <w:sz w:val="19"/>
          <w:rFonts w:eastAsia="맑은 고딕" w:ascii="맑은 고딕" w:hAnsi="맑은 고딕"/>
        </w:rPr>
        <w:t>대역별 대표값 버퍼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기능 및 동작 : </w:t>
      </w:r>
      <w:r>
        <w:rPr>
          <w:b w:val="0"/>
          <w:sz w:val="19"/>
          <w:rFonts w:eastAsia="맑은 고딕" w:ascii="맑은 고딕" w:hAnsi="맑은 고딕"/>
        </w:rPr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주파수 성분 크기를 맵에 지정된 분석 대역으로 묶어 대역별 대표값을 구한다.</w:t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대역 수는 맵 데이터가 정하며 최대 32개다.</w:t>
      </w:r>
    </w:p>
    <w:p>
      <w:pPr>
        <w:keepNext/>
        <w:spacing w:before="200" w:after="100"/>
        <w:ind w:left="397"/>
        <w:jc w:val="left"/>
      </w:pPr>
      <w:r>
        <w:rPr>
          <w:b/>
          <w:sz w:val="21"/>
          <w:rFonts w:eastAsia="맑은 고딕" w:ascii="맑은 고딕" w:hAnsi="맑은 고딕"/>
        </w:rPr>
        <w:t>4.3.1.12.  SU-ID-CFX-087, 통과 대역 인덱스 읽기 유닛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입력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반환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수정 파라미터 : </w:t>
      </w:r>
      <w:r>
        <w:rPr>
          <w:b w:val="0"/>
          <w:sz w:val="19"/>
          <w:rFonts w:eastAsia="맑은 고딕" w:ascii="맑은 고딕" w:hAnsi="맑은 고딕"/>
        </w:rPr>
        <w:t>대역 경계 인덱스 배열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기능 및 동작 : </w:t>
      </w:r>
      <w:r>
        <w:rPr>
          <w:b w:val="0"/>
          <w:sz w:val="19"/>
          <w:rFonts w:eastAsia="맑은 고딕" w:ascii="맑은 고딕" w:hAnsi="맑은 고딕"/>
        </w:rPr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각 분석 대역이 차지하는 주파수 성분의 시작과 끝 인덱스를 읽어 둔다.</w:t>
      </w:r>
    </w:p>
    <w:p>
      <w:pPr>
        <w:keepNext/>
        <w:spacing w:before="200" w:after="100"/>
        <w:ind w:left="397"/>
        <w:jc w:val="left"/>
      </w:pPr>
      <w:r>
        <w:rPr>
          <w:b/>
          <w:sz w:val="21"/>
          <w:rFonts w:eastAsia="맑은 고딕" w:ascii="맑은 고딕" w:hAnsi="맑은 고딕"/>
        </w:rPr>
        <w:t>4.3.1.13.  SU-ID-CFX-088, C 및 T 레벨 읽기 유닛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입력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반환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수정 파라미터 : </w:t>
      </w:r>
      <w:r>
        <w:rPr>
          <w:b w:val="0"/>
          <w:sz w:val="19"/>
          <w:rFonts w:eastAsia="맑은 고딕" w:ascii="맑은 고딕" w:hAnsi="맑은 고딕"/>
        </w:rPr>
        <w:t>C 레벨 배열, T 레벨 배열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기능 및 동작 : </w:t>
      </w:r>
      <w:r>
        <w:rPr>
          <w:b w:val="0"/>
          <w:sz w:val="19"/>
          <w:rFonts w:eastAsia="맑은 고딕" w:ascii="맑은 고딕" w:hAnsi="맑은 고딕"/>
        </w:rPr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Cortex-M3 가 계산하여 공유한 채널별 C 레벨과 T 레벨을 읽어 온다.</w:t>
      </w:r>
    </w:p>
    <w:p>
      <w:pPr>
        <w:keepNext/>
        <w:spacing w:before="200" w:after="100"/>
        <w:ind w:left="397"/>
        <w:jc w:val="left"/>
      </w:pPr>
      <w:r>
        <w:rPr>
          <w:b/>
          <w:sz w:val="21"/>
          <w:rFonts w:eastAsia="맑은 고딕" w:ascii="맑은 고딕" w:hAnsi="맑은 고딕"/>
        </w:rPr>
        <w:t>4.3.1.14.  SU-ID-CFX-089, 자극 최대 레벨 계산 유닛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입력 파라미터 : </w:t>
      </w:r>
      <w:r>
        <w:rPr>
          <w:b w:val="0"/>
          <w:sz w:val="19"/>
          <w:rFonts w:eastAsia="맑은 고딕" w:ascii="맑은 고딕" w:hAnsi="맑은 고딕"/>
        </w:rPr>
        <w:t>자극 볼륨 단계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반환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수정 파라미터 : </w:t>
      </w:r>
      <w:r>
        <w:rPr>
          <w:b w:val="0"/>
          <w:sz w:val="19"/>
          <w:rFonts w:eastAsia="맑은 고딕" w:ascii="맑은 고딕" w:hAnsi="맑은 고딕"/>
        </w:rPr>
        <w:t>채널별 자극 최대 레벨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기능 및 동작 : </w:t>
      </w:r>
      <w:r>
        <w:rPr>
          <w:b w:val="0"/>
          <w:sz w:val="19"/>
          <w:rFonts w:eastAsia="맑은 고딕" w:ascii="맑은 고딕" w:hAnsi="맑은 고딕"/>
        </w:rPr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자극 볼륨 단계를 반영하여 채널별 자극 최대 레벨을 다시 계산한다.</w:t>
      </w:r>
    </w:p>
    <w:p>
      <w:pPr>
        <w:keepNext/>
        <w:spacing w:before="200" w:after="100"/>
        <w:ind w:left="397"/>
        <w:jc w:val="left"/>
      </w:pPr>
      <w:r>
        <w:rPr>
          <w:b/>
          <w:sz w:val="21"/>
          <w:rFonts w:eastAsia="맑은 고딕" w:ascii="맑은 고딕" w:hAnsi="맑은 고딕"/>
        </w:rPr>
        <w:t>4.3.1.15.  SU-ID-CFX-090, 로그 매핑 계수 계산 유닛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입력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반환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수정 파라미터 : </w:t>
      </w:r>
      <w:r>
        <w:rPr>
          <w:b w:val="0"/>
          <w:sz w:val="19"/>
          <w:rFonts w:eastAsia="맑은 고딕" w:ascii="맑은 고딕" w:hAnsi="맑은 고딕"/>
        </w:rPr>
        <w:t>로그 매핑 계수 배열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기능 및 동작 : </w:t>
      </w:r>
      <w:r>
        <w:rPr>
          <w:b w:val="0"/>
          <w:sz w:val="19"/>
          <w:rFonts w:eastAsia="맑은 고딕" w:ascii="맑은 고딕" w:hAnsi="맑은 고딕"/>
        </w:rPr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대역 대표값을 자극 크기로 옮기는 비선형 매핑 계수를 채널마다 계산한다.</w:t>
      </w:r>
    </w:p>
    <w:p>
      <w:pPr>
        <w:keepNext/>
        <w:spacing w:before="200" w:after="100"/>
        <w:ind w:left="397"/>
        <w:jc w:val="left"/>
      </w:pPr>
      <w:r>
        <w:rPr>
          <w:b/>
          <w:sz w:val="21"/>
          <w:rFonts w:eastAsia="맑은 고딕" w:ascii="맑은 고딕" w:hAnsi="맑은 고딕"/>
        </w:rPr>
        <w:t>4.3.1.16.  SU-ID-CFX-091, 로그 매핑 계수 계산 유닛, 오디오 볼륨 반영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입력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반환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수정 파라미터 : </w:t>
      </w:r>
      <w:r>
        <w:rPr>
          <w:b w:val="0"/>
          <w:sz w:val="19"/>
          <w:rFonts w:eastAsia="맑은 고딕" w:ascii="맑은 고딕" w:hAnsi="맑은 고딕"/>
        </w:rPr>
        <w:t>로그 매핑 계수 배열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기능 및 동작 : </w:t>
      </w:r>
      <w:r>
        <w:rPr>
          <w:b w:val="0"/>
          <w:sz w:val="19"/>
          <w:rFonts w:eastAsia="맑은 고딕" w:ascii="맑은 고딕" w:hAnsi="맑은 고딕"/>
        </w:rPr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오디오 볼륨 설정을 함께 반영하여 매핑 계수를 계산한다.</w:t>
      </w:r>
    </w:p>
    <w:p>
      <w:pPr>
        <w:keepNext/>
        <w:spacing w:before="200" w:after="100"/>
        <w:ind w:left="397"/>
        <w:jc w:val="left"/>
      </w:pPr>
      <w:r>
        <w:rPr>
          <w:b/>
          <w:sz w:val="21"/>
          <w:rFonts w:eastAsia="맑은 고딕" w:ascii="맑은 고딕" w:hAnsi="맑은 고딕"/>
        </w:rPr>
        <w:t>4.3.1.17.  SU-ID-CFX-092, 거듭제곱 계산 유닛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입력 파라미터 : </w:t>
      </w:r>
      <w:r>
        <w:rPr>
          <w:b w:val="0"/>
          <w:sz w:val="19"/>
          <w:rFonts w:eastAsia="맑은 고딕" w:ascii="맑은 고딕" w:hAnsi="맑은 고딕"/>
        </w:rPr>
        <w:t>입력 값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반환 파라미터 : </w:t>
      </w:r>
      <w:r>
        <w:rPr>
          <w:b w:val="0"/>
          <w:sz w:val="19"/>
          <w:rFonts w:eastAsia="맑은 고딕" w:ascii="맑은 고딕" w:hAnsi="맑은 고딕"/>
        </w:rPr>
        <w:t>거듭제곱 결과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수정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기능 및 동작 : </w:t>
      </w:r>
      <w:r>
        <w:rPr>
          <w:b w:val="0"/>
          <w:sz w:val="19"/>
          <w:rFonts w:eastAsia="맑은 고딕" w:ascii="맑은 고딕" w:hAnsi="맑은 고딕"/>
        </w:rPr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비선형 매핑에 사용하는 거듭제곱을 고정소수점으로 계산한다.</w:t>
      </w:r>
    </w:p>
    <w:p>
      <w:pPr>
        <w:keepNext/>
        <w:spacing w:before="200" w:after="100"/>
        <w:ind w:left="397"/>
        <w:jc w:val="left"/>
      </w:pPr>
      <w:r>
        <w:rPr>
          <w:b/>
          <w:sz w:val="21"/>
          <w:rFonts w:eastAsia="맑은 고딕" w:ascii="맑은 고딕" w:hAnsi="맑은 고딕"/>
        </w:rPr>
        <w:t>4.3.1.18.  SU-ID-CFX-093, 자극 패킷 헤더 준비 유닛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입력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반환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수정 파라미터 : </w:t>
      </w:r>
      <w:r>
        <w:rPr>
          <w:b w:val="0"/>
          <w:sz w:val="19"/>
          <w:rFonts w:eastAsia="맑은 고딕" w:ascii="맑은 고딕" w:hAnsi="맑은 고딕"/>
        </w:rPr>
        <w:t>자극 패킷 헤더 버퍼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기능 및 동작 : </w:t>
      </w:r>
      <w:r>
        <w:rPr>
          <w:b w:val="0"/>
          <w:sz w:val="19"/>
          <w:rFonts w:eastAsia="맑은 고딕" w:ascii="맑은 고딕" w:hAnsi="맑은 고딕"/>
        </w:rPr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자극 파라미터로부터 패킷 헤더를 미리 만들어 둔다.</w:t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매 블록마다 헤더를 다시 만들지 않게 하여 처리 시간을 줄인다.</w:t>
      </w:r>
    </w:p>
    <w:p>
      <w:pPr>
        <w:keepNext/>
        <w:spacing w:before="200" w:after="100"/>
        <w:ind w:left="397"/>
        <w:jc w:val="left"/>
      </w:pPr>
      <w:r>
        <w:rPr>
          <w:b/>
          <w:sz w:val="21"/>
          <w:rFonts w:eastAsia="맑은 고딕" w:ascii="맑은 고딕" w:hAnsi="맑은 고딕"/>
        </w:rPr>
        <w:t>4.3.1.19.  SU-ID-CFX-094, 자극 기법 실행 유닛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입력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반환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수정 파라미터 : </w:t>
      </w:r>
      <w:r>
        <w:rPr>
          <w:b w:val="0"/>
          <w:sz w:val="19"/>
          <w:rFonts w:eastAsia="맑은 고딕" w:ascii="맑은 고딕" w:hAnsi="맑은 고딕"/>
        </w:rPr>
        <w:t>자극 채널 선택 결과, PCM 출력 버퍼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기능 및 동작 : </w:t>
      </w:r>
      <w:r>
        <w:rPr>
          <w:b w:val="0"/>
          <w:sz w:val="19"/>
          <w:rFonts w:eastAsia="맑은 고딕" w:ascii="맑은 고딕" w:hAnsi="맑은 고딕"/>
        </w:rPr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맵에 설정된 자극 기법을 확인하여 해당 기법 유닛을 실행한다.</w:t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지원 기법은 CIS 와 NofM 이다.</w:t>
      </w:r>
    </w:p>
    <w:p>
      <w:pPr>
        <w:keepNext/>
        <w:spacing w:before="200" w:after="100"/>
        <w:ind w:left="397"/>
        <w:jc w:val="left"/>
      </w:pPr>
      <w:r>
        <w:rPr>
          <w:b/>
          <w:sz w:val="21"/>
          <w:rFonts w:eastAsia="맑은 고딕" w:ascii="맑은 고딕" w:hAnsi="맑은 고딕"/>
        </w:rPr>
        <w:t>4.3.1.20.  SU-ID-CFX-095, CIS 자극 기법 유닛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입력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반환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수정 파라미터 : </w:t>
      </w:r>
      <w:r>
        <w:rPr>
          <w:b w:val="0"/>
          <w:sz w:val="19"/>
          <w:rFonts w:eastAsia="맑은 고딕" w:ascii="맑은 고딕" w:hAnsi="맑은 고딕"/>
        </w:rPr>
        <w:t>자극 채널 선택 결과, PCM 출력 버퍼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기능 및 동작 : </w:t>
      </w:r>
      <w:r>
        <w:rPr>
          <w:b w:val="0"/>
          <w:sz w:val="19"/>
          <w:rFonts w:eastAsia="맑은 고딕" w:ascii="맑은 고딕" w:hAnsi="맑은 고딕"/>
        </w:rPr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맵에 지정된 주파수 채널 순서에 따라 모든 대역을 차례로 자극한다.</w:t>
      </w:r>
    </w:p>
    <w:p>
      <w:pPr>
        <w:keepNext/>
        <w:spacing w:before="200" w:after="100"/>
        <w:ind w:left="397"/>
        <w:jc w:val="left"/>
      </w:pPr>
      <w:r>
        <w:rPr>
          <w:b/>
          <w:sz w:val="21"/>
          <w:rFonts w:eastAsia="맑은 고딕" w:ascii="맑은 고딕" w:hAnsi="맑은 고딕"/>
        </w:rPr>
        <w:t>4.3.1.21.  SU-ID-CFX-096, NofM 자극 기법 유닛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입력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반환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수정 파라미터 : </w:t>
      </w:r>
      <w:r>
        <w:rPr>
          <w:b w:val="0"/>
          <w:sz w:val="19"/>
          <w:rFonts w:eastAsia="맑은 고딕" w:ascii="맑은 고딕" w:hAnsi="맑은 고딕"/>
        </w:rPr>
        <w:t>자극 채널 선택 결과, PCM 출력 버퍼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기능 및 동작 : </w:t>
      </w:r>
      <w:r>
        <w:rPr>
          <w:b w:val="0"/>
          <w:sz w:val="19"/>
          <w:rFonts w:eastAsia="맑은 고딕" w:ascii="맑은 고딕" w:hAnsi="맑은 고딕"/>
        </w:rPr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대역별 크기를 기준으로 상위 대역만 골라 자극한다.</w:t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버퍼 초기화, 피크 선택, 인터리빙, 패킷 생성, PCM 기록 순으로 진행한다.</w:t>
      </w:r>
    </w:p>
    <w:p>
      <w:pPr>
        <w:keepNext/>
        <w:spacing w:before="200" w:after="100"/>
        <w:ind w:left="397"/>
        <w:jc w:val="left"/>
      </w:pPr>
      <w:r>
        <w:rPr>
          <w:b/>
          <w:sz w:val="21"/>
          <w:rFonts w:eastAsia="맑은 고딕" w:ascii="맑은 고딕" w:hAnsi="맑은 고딕"/>
        </w:rPr>
        <w:t>4.3.1.22.  SU-ID-CFX-097, NofM 버퍼 초기화 유닛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입력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반환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수정 파라미터 : </w:t>
      </w:r>
      <w:r>
        <w:rPr>
          <w:b w:val="0"/>
          <w:sz w:val="19"/>
          <w:rFonts w:eastAsia="맑은 고딕" w:ascii="맑은 고딕" w:hAnsi="맑은 고딕"/>
        </w:rPr>
        <w:t>인접 대역 인덱스 버퍼, 비인접 대역 인덱스 버퍼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기능 및 동작 : </w:t>
      </w:r>
      <w:r>
        <w:rPr>
          <w:b w:val="0"/>
          <w:sz w:val="19"/>
          <w:rFonts w:eastAsia="맑은 고딕" w:ascii="맑은 고딕" w:hAnsi="맑은 고딕"/>
        </w:rPr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선택 결과를 담을 인덱스 버퍼를 초기화한다.</w:t>
      </w:r>
    </w:p>
    <w:p>
      <w:pPr>
        <w:keepNext/>
        <w:spacing w:before="200" w:after="100"/>
        <w:ind w:left="397"/>
        <w:jc w:val="left"/>
      </w:pPr>
      <w:r>
        <w:rPr>
          <w:b/>
          <w:sz w:val="21"/>
          <w:rFonts w:eastAsia="맑은 고딕" w:ascii="맑은 고딕" w:hAnsi="맑은 고딕"/>
        </w:rPr>
        <w:t>4.3.1.23.  SU-ID-CFX-098, NofM 피크 선택 유닛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입력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반환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수정 파라미터 : </w:t>
      </w:r>
      <w:r>
        <w:rPr>
          <w:b w:val="0"/>
          <w:sz w:val="19"/>
          <w:rFonts w:eastAsia="맑은 고딕" w:ascii="맑은 고딕" w:hAnsi="맑은 고딕"/>
        </w:rPr>
        <w:t>선택된 대역 인덱스 버퍼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기능 및 동작 : </w:t>
      </w:r>
      <w:r>
        <w:rPr>
          <w:b w:val="0"/>
          <w:sz w:val="19"/>
          <w:rFonts w:eastAsia="맑은 고딕" w:ascii="맑은 고딕" w:hAnsi="맑은 고딕"/>
        </w:rPr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대역별 크기와 대역 번호를 함께 담은 점수로 정렬하여 상위 대역을 고른다.</w:t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같은 크기일 때는 대역 번호가 낮은 쪽이 우선한다.</w:t>
      </w:r>
    </w:p>
    <w:p>
      <w:pPr>
        <w:keepNext/>
        <w:spacing w:before="200" w:after="100"/>
        <w:ind w:left="397"/>
        <w:jc w:val="left"/>
      </w:pPr>
      <w:r>
        <w:rPr>
          <w:b/>
          <w:sz w:val="21"/>
          <w:rFonts w:eastAsia="맑은 고딕" w:ascii="맑은 고딕" w:hAnsi="맑은 고딕"/>
        </w:rPr>
        <w:t>4.3.1.24.  SU-ID-CFX-099, NofM 인터리빙 유닛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입력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반환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수정 파라미터 : </w:t>
      </w:r>
      <w:r>
        <w:rPr>
          <w:b w:val="0"/>
          <w:sz w:val="19"/>
          <w:rFonts w:eastAsia="맑은 고딕" w:ascii="맑은 고딕" w:hAnsi="맑은 고딕"/>
        </w:rPr>
        <w:t>자극 순서 버퍼, 위상 상태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기능 및 동작 : </w:t>
      </w:r>
      <w:r>
        <w:rPr>
          <w:b w:val="0"/>
          <w:sz w:val="19"/>
          <w:rFonts w:eastAsia="맑은 고딕" w:ascii="맑은 고딕" w:hAnsi="맑은 고딕"/>
        </w:rPr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선택된 대역을 인접하지 않게 재배열하여 자극 순서를 정한다.</w:t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서로 이웃한 전극이 연달아 자극되어 전류가 간섭하는 것을 줄인다.</w:t>
      </w:r>
    </w:p>
    <w:p>
      <w:pPr>
        <w:keepNext/>
        <w:spacing w:before="200" w:after="100"/>
        <w:ind w:left="397"/>
        <w:jc w:val="left"/>
      </w:pPr>
      <w:r>
        <w:rPr>
          <w:b/>
          <w:sz w:val="21"/>
          <w:rFonts w:eastAsia="맑은 고딕" w:ascii="맑은 고딕" w:hAnsi="맑은 고딕"/>
        </w:rPr>
        <w:t>4.3.1.25.  SU-ID-CFX-100, NofM 패킷 생성 유닛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입력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반환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수정 파라미터 : </w:t>
      </w:r>
      <w:r>
        <w:rPr>
          <w:b w:val="0"/>
          <w:sz w:val="19"/>
          <w:rFonts w:eastAsia="맑은 고딕" w:ascii="맑은 고딕" w:hAnsi="맑은 고딕"/>
        </w:rPr>
        <w:t>자극 패킷 버퍼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기능 및 동작 : </w:t>
      </w:r>
      <w:r>
        <w:rPr>
          <w:b w:val="0"/>
          <w:sz w:val="19"/>
          <w:rFonts w:eastAsia="맑은 고딕" w:ascii="맑은 고딕" w:hAnsi="맑은 고딕"/>
        </w:rPr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정해진 자극 순서로 채널별 자극 패킷을 만든다.</w:t>
      </w:r>
    </w:p>
    <w:p>
      <w:pPr>
        <w:keepNext/>
        <w:spacing w:before="200" w:after="100"/>
        <w:ind w:left="397"/>
        <w:jc w:val="left"/>
      </w:pPr>
      <w:r>
        <w:rPr>
          <w:b/>
          <w:sz w:val="21"/>
          <w:rFonts w:eastAsia="맑은 고딕" w:ascii="맑은 고딕" w:hAnsi="맑은 고딕"/>
        </w:rPr>
        <w:t>4.3.1.26.  SU-ID-CFX-101, NofM PCM 기록 유닛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입력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반환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수정 파라미터 : </w:t>
      </w:r>
      <w:r>
        <w:rPr>
          <w:b w:val="0"/>
          <w:sz w:val="19"/>
          <w:rFonts w:eastAsia="맑은 고딕" w:ascii="맑은 고딕" w:hAnsi="맑은 고딕"/>
        </w:rPr>
        <w:t>PCM 출력 버퍼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기능 및 동작 : </w:t>
      </w:r>
      <w:r>
        <w:rPr>
          <w:b w:val="0"/>
          <w:sz w:val="19"/>
          <w:rFonts w:eastAsia="맑은 고딕" w:ascii="맑은 고딕" w:hAnsi="맑은 고딕"/>
        </w:rPr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생성된 자극 패킷을 PCM 출력 버퍼에 기록한다.</w:t>
      </w:r>
    </w:p>
    <w:p>
      <w:pPr>
        <w:keepNext/>
        <w:spacing w:before="300" w:after="100"/>
        <w:jc w:val="left"/>
      </w:pPr>
      <w:r>
        <w:rPr>
          <w:b/>
          <w:sz w:val="25"/>
          <w:rFonts w:eastAsia="맑은 고딕" w:ascii="맑은 고딕" w:hAnsi="맑은 고딕"/>
        </w:rPr>
        <w:t>4.4.  Internal Stimulation Device Execution Module</w:t>
      </w:r>
    </w:p>
    <w:p>
      <w:pPr>
        <w:keepNext/>
        <w:spacing w:before="240" w:after="100"/>
        <w:ind w:left="198"/>
        <w:jc w:val="left"/>
      </w:pPr>
      <w:r>
        <w:rPr>
          <w:b/>
          <w:sz w:val="23"/>
          <w:rFonts w:eastAsia="맑은 고딕" w:ascii="맑은 고딕" w:hAnsi="맑은 고딕"/>
        </w:rPr>
        <w:t>4.4.1.  SI-ID-CFX-006, PCM 제어 항목</w:t>
      </w:r>
    </w:p>
    <w:p>
      <w:pPr>
        <w:spacing w:before="40" w:after="120" w:line="324" w:lineRule="auto"/>
        <w:jc w:val="both"/>
      </w:pPr>
      <w:r>
        <w:rPr>
          <w:b w:val="0"/>
          <w:sz w:val="20"/>
          <w:rFonts w:eastAsia="맑은 고딕" w:ascii="맑은 고딕" w:hAnsi="맑은 고딕"/>
        </w:rPr>
        <w:t>Cortex-M3 가 지정한 PCM 출력 모드에 따라 내부 이식장치로 보낼 비트스트림을 생성한다. 모드는 매 블록 시작 시 공유 메모리에서 읽는다.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4104000" cy="3772523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그림8_CFX_PCM제어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104000" cy="37725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40"/>
        <w:jc w:val="center"/>
      </w:pPr>
      <w:r>
        <w:rPr>
          <w:b/>
          <w:sz w:val="19"/>
          <w:rFonts w:eastAsia="맑은 고딕" w:ascii="맑은 고딕" w:hAnsi="맑은 고딕"/>
        </w:rPr>
        <w:t>&lt; 그림 8. CFX PCM 제어 항목 &gt;</w:t>
      </w:r>
    </w:p>
    <w:p>
      <w:pPr>
        <w:keepNext/>
        <w:spacing w:before="200" w:after="100"/>
        <w:ind w:left="397"/>
        <w:jc w:val="left"/>
      </w:pPr>
      <w:r>
        <w:rPr>
          <w:b/>
          <w:sz w:val="21"/>
          <w:rFonts w:eastAsia="맑은 고딕" w:ascii="맑은 고딕" w:hAnsi="맑은 고딕"/>
        </w:rPr>
        <w:t>4.4.1.1.  SU-ID-CFX-102, PCM 출력 실행 유닛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입력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반환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수정 파라미터 : </w:t>
      </w:r>
      <w:r>
        <w:rPr>
          <w:b w:val="0"/>
          <w:sz w:val="19"/>
          <w:rFonts w:eastAsia="맑은 고딕" w:ascii="맑은 고딕" w:hAnsi="맑은 고딕"/>
        </w:rPr>
        <w:t>PCM 출력 버퍼, 프리앰블 상태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기능 및 동작 : </w:t>
      </w:r>
      <w:r>
        <w:rPr>
          <w:b w:val="0"/>
          <w:sz w:val="19"/>
          <w:rFonts w:eastAsia="맑은 고딕" w:ascii="맑은 고딕" w:hAnsi="맑은 고딕"/>
        </w:rPr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현재 PCM 출력 모드에 해당하는 생성 유닛을 실행한다.</w:t>
      </w:r>
    </w:p>
    <w:p>
      <w:pPr>
        <w:keepNext/>
        <w:spacing w:before="200" w:after="100"/>
        <w:ind w:left="397"/>
        <w:jc w:val="left"/>
      </w:pPr>
      <w:r>
        <w:rPr>
          <w:b/>
          <w:sz w:val="21"/>
          <w:rFonts w:eastAsia="맑은 고딕" w:ascii="맑은 고딕" w:hAnsi="맑은 고딕"/>
        </w:rPr>
        <w:t>4.4.1.2.  SU-ID-CFX-103, 프리앰블 생성 유닛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입력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반환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수정 파라미터 : </w:t>
      </w:r>
      <w:r>
        <w:rPr>
          <w:b w:val="0"/>
          <w:sz w:val="19"/>
          <w:rFonts w:eastAsia="맑은 고딕" w:ascii="맑은 고딕" w:hAnsi="맑은 고딕"/>
        </w:rPr>
        <w:t>PCM 출력 버퍼, 프리앰블 상태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기능 및 동작 : </w:t>
      </w:r>
      <w:r>
        <w:rPr>
          <w:b w:val="0"/>
          <w:sz w:val="19"/>
          <w:rFonts w:eastAsia="맑은 고딕" w:ascii="맑은 고딕" w:hAnsi="맑은 고딕"/>
        </w:rPr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내부 이식장치가 프레임 시작을 인식할 수 있도록 프리앰블을 생성한다.</w:t>
      </w:r>
    </w:p>
    <w:p>
      <w:pPr>
        <w:keepNext/>
        <w:spacing w:before="200" w:after="100"/>
        <w:ind w:left="397"/>
        <w:jc w:val="left"/>
      </w:pPr>
      <w:r>
        <w:rPr>
          <w:b/>
          <w:sz w:val="21"/>
          <w:rFonts w:eastAsia="맑은 고딕" w:ascii="맑은 고딕" w:hAnsi="맑은 고딕"/>
        </w:rPr>
        <w:t>4.4.1.3.  SU-ID-CFX-104, 실시간 자극 비트스트림 생성 유닛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입력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반환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수정 파라미터 : </w:t>
      </w:r>
      <w:r>
        <w:rPr>
          <w:b w:val="0"/>
          <w:sz w:val="19"/>
          <w:rFonts w:eastAsia="맑은 고딕" w:ascii="맑은 고딕" w:hAnsi="맑은 고딕"/>
        </w:rPr>
        <w:t>PCM 출력 버퍼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기능 및 동작 : </w:t>
      </w:r>
      <w:r>
        <w:rPr>
          <w:b w:val="0"/>
          <w:sz w:val="19"/>
          <w:rFonts w:eastAsia="맑은 고딕" w:ascii="맑은 고딕" w:hAnsi="맑은 고딕"/>
        </w:rPr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신호처리가 만든 자극 데이터를 비트스트림으로 변환하여 출력한다.</w:t>
      </w:r>
    </w:p>
    <w:p>
      <w:pPr>
        <w:keepNext/>
        <w:spacing w:before="200" w:after="100"/>
        <w:ind w:left="397"/>
        <w:jc w:val="left"/>
      </w:pPr>
      <w:r>
        <w:rPr>
          <w:b/>
          <w:sz w:val="21"/>
          <w:rFonts w:eastAsia="맑은 고딕" w:ascii="맑은 고딕" w:hAnsi="맑은 고딕"/>
        </w:rPr>
        <w:t>4.4.1.4.  SU-ID-CFX-105, 특정 명령 비트스트림 생성 유닛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입력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반환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수정 파라미터 : </w:t>
      </w:r>
      <w:r>
        <w:rPr>
          <w:b w:val="0"/>
          <w:sz w:val="19"/>
          <w:rFonts w:eastAsia="맑은 고딕" w:ascii="맑은 고딕" w:hAnsi="맑은 고딕"/>
        </w:rPr>
        <w:t>PCM 출력 버퍼, 명령 읽기 인덱스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기능 및 동작 : </w:t>
      </w:r>
      <w:r>
        <w:rPr>
          <w:b w:val="0"/>
          <w:sz w:val="19"/>
          <w:rFonts w:eastAsia="맑은 고딕" w:ascii="맑은 고딕" w:hAnsi="맑은 고딕"/>
        </w:rPr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매핑 프로그램이 요청한 특정 자극 명령을 비트스트림으로 변환하여 출력한다.</w:t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공유 메모리의 읽기 플래그로 Cortex-M3 와의 접근 경쟁을 방지한다.</w:t>
      </w:r>
    </w:p>
    <w:p>
      <w:pPr>
        <w:keepNext/>
        <w:spacing w:before="200" w:after="100"/>
        <w:ind w:left="397"/>
        <w:jc w:val="left"/>
      </w:pPr>
      <w:r>
        <w:rPr>
          <w:b/>
          <w:sz w:val="21"/>
          <w:rFonts w:eastAsia="맑은 고딕" w:ascii="맑은 고딕" w:hAnsi="맑은 고딕"/>
        </w:rPr>
        <w:t>4.4.1.5.  SU-ID-CFX-106, 대기 비트스트림 생성 유닛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입력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반환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수정 파라미터 : </w:t>
      </w:r>
      <w:r>
        <w:rPr>
          <w:b w:val="0"/>
          <w:sz w:val="19"/>
          <w:rFonts w:eastAsia="맑은 고딕" w:ascii="맑은 고딕" w:hAnsi="맑은 고딕"/>
        </w:rPr>
        <w:t>PCM 출력 버퍼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기능 및 동작 : </w:t>
      </w:r>
      <w:r>
        <w:rPr>
          <w:b w:val="0"/>
          <w:sz w:val="19"/>
          <w:rFonts w:eastAsia="맑은 고딕" w:ascii="맑은 고딕" w:hAnsi="맑은 고딕"/>
        </w:rPr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자극을 내보내지 않는 구간에 사용할 무동작 비트스트림을 생성한다.</w:t>
      </w:r>
    </w:p>
    <w:p>
      <w:pPr>
        <w:keepNext/>
        <w:spacing w:before="200" w:after="100"/>
        <w:ind w:left="397"/>
        <w:jc w:val="left"/>
      </w:pPr>
      <w:r>
        <w:rPr>
          <w:b/>
          <w:sz w:val="21"/>
          <w:rFonts w:eastAsia="맑은 고딕" w:ascii="맑은 고딕" w:hAnsi="맑은 고딕"/>
        </w:rPr>
        <w:t>4.4.1.6.  SU-ID-CFX-107, 연결 검사용 비트스트림 생성 유닛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입력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반환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수정 파라미터 : </w:t>
      </w:r>
      <w:r>
        <w:rPr>
          <w:b w:val="0"/>
          <w:sz w:val="19"/>
          <w:rFonts w:eastAsia="맑은 고딕" w:ascii="맑은 고딕" w:hAnsi="맑은 고딕"/>
        </w:rPr>
        <w:t>PCM 출력 버퍼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기능 및 동작 : </w:t>
      </w:r>
      <w:r>
        <w:rPr>
          <w:b w:val="0"/>
          <w:sz w:val="19"/>
          <w:rFonts w:eastAsia="맑은 고딕" w:ascii="맑은 고딕" w:hAnsi="맑은 고딕"/>
        </w:rPr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내부기 연결 검사를 위한 무동작 비트스트림을 생성한다.</w:t>
      </w:r>
    </w:p>
    <w:p>
      <w:pPr>
        <w:keepNext/>
        <w:spacing w:before="200" w:after="100"/>
        <w:ind w:left="397"/>
        <w:jc w:val="left"/>
      </w:pPr>
      <w:r>
        <w:rPr>
          <w:b/>
          <w:sz w:val="21"/>
          <w:rFonts w:eastAsia="맑은 고딕" w:ascii="맑은 고딕" w:hAnsi="맑은 고딕"/>
        </w:rPr>
        <w:t>4.4.1.7.  SU-ID-CFX-108, 영 채움 생성 유닛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입력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반환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수정 파라미터 : </w:t>
      </w:r>
      <w:r>
        <w:rPr>
          <w:b w:val="0"/>
          <w:sz w:val="19"/>
          <w:rFonts w:eastAsia="맑은 고딕" w:ascii="맑은 고딕" w:hAnsi="맑은 고딕"/>
        </w:rPr>
        <w:t>PCM 출력 버퍼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기능 및 동작 : </w:t>
      </w:r>
      <w:r>
        <w:rPr>
          <w:b w:val="0"/>
          <w:sz w:val="19"/>
          <w:rFonts w:eastAsia="맑은 고딕" w:ascii="맑은 고딕" w:hAnsi="맑은 고딕"/>
        </w:rPr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출력 버퍼를 0 으로 채운다. 시동과 종료 과정에서 자극이 생성되지 않게 한다.</w:t>
      </w:r>
    </w:p>
    <w:p>
      <w:pPr>
        <w:keepNext/>
        <w:spacing w:before="200" w:after="100"/>
        <w:ind w:left="397"/>
        <w:jc w:val="left"/>
      </w:pPr>
      <w:r>
        <w:rPr>
          <w:b/>
          <w:sz w:val="21"/>
          <w:rFonts w:eastAsia="맑은 고딕" w:ascii="맑은 고딕" w:hAnsi="맑은 고딕"/>
        </w:rPr>
        <w:t>4.4.1.8.  SU-ID-CFX-109, PCM 상태 초기화 유닛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입력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반환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수정 파라미터 : </w:t>
      </w:r>
      <w:r>
        <w:rPr>
          <w:b w:val="0"/>
          <w:sz w:val="19"/>
          <w:rFonts w:eastAsia="맑은 고딕" w:ascii="맑은 고딕" w:hAnsi="맑은 고딕"/>
        </w:rPr>
        <w:t>프리앰블 상태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기능 및 동작 : </w:t>
      </w:r>
      <w:r>
        <w:rPr>
          <w:b w:val="0"/>
          <w:sz w:val="19"/>
          <w:rFonts w:eastAsia="맑은 고딕" w:ascii="맑은 고딕" w:hAnsi="맑은 고딕"/>
        </w:rPr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PCM 출력 상태를 프리앰블 시작 지점으로 되돌린다.</w:t>
      </w:r>
    </w:p>
    <w:p>
      <w:pPr>
        <w:keepNext/>
        <w:spacing w:before="240" w:after="100"/>
        <w:ind w:left="198"/>
        <w:jc w:val="left"/>
      </w:pPr>
      <w:r>
        <w:rPr>
          <w:b/>
          <w:sz w:val="23"/>
          <w:rFonts w:eastAsia="맑은 고딕" w:ascii="맑은 고딕" w:hAnsi="맑은 고딕"/>
        </w:rPr>
        <w:t>4.4.2.  내부기 연결 검사 항목</w:t>
      </w:r>
    </w:p>
    <w:p>
      <w:pPr>
        <w:spacing w:before="40" w:after="120" w:line="324" w:lineRule="auto"/>
        <w:jc w:val="both"/>
      </w:pPr>
      <w:r>
        <w:rPr>
          <w:b w:val="0"/>
          <w:sz w:val="20"/>
          <w:rFonts w:eastAsia="맑은 고딕" w:ascii="맑은 고딕" w:hAnsi="맑은 고딕"/>
        </w:rPr>
        <w:t>내부 이식장치가 실제로 연결되어 있는지 확인한다. 송신 코일로 검사 신호를 내보내고 되돌아오는 응답을 확인하는 방식이다.</w:t>
      </w:r>
    </w:p>
    <w:p>
      <w:pPr>
        <w:keepNext/>
        <w:spacing w:before="200" w:after="100"/>
        <w:ind w:left="397"/>
        <w:jc w:val="left"/>
      </w:pPr>
      <w:r>
        <w:rPr>
          <w:b/>
          <w:sz w:val="21"/>
          <w:rFonts w:eastAsia="맑은 고딕" w:ascii="맑은 고딕" w:hAnsi="맑은 고딕"/>
        </w:rPr>
        <w:t>4.4.2.1.  SU-ID-CFX-110, 검사 회로 활성화 유닛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입력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반환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수정 파라미터 : </w:t>
      </w:r>
      <w:r>
        <w:rPr>
          <w:b w:val="0"/>
          <w:sz w:val="19"/>
          <w:rFonts w:eastAsia="맑은 고딕" w:ascii="맑은 고딕" w:hAnsi="맑은 고딕"/>
        </w:rPr>
        <w:t>검사 회로 제어 상태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기능 및 동작 : </w:t>
      </w:r>
      <w:r>
        <w:rPr>
          <w:b w:val="0"/>
          <w:sz w:val="19"/>
          <w:rFonts w:eastAsia="맑은 고딕" w:ascii="맑은 고딕" w:hAnsi="맑은 고딕"/>
        </w:rPr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연결 검사에 사용하는 회로를 활성화한다.</w:t>
      </w:r>
    </w:p>
    <w:p>
      <w:pPr>
        <w:keepNext/>
        <w:spacing w:before="200" w:after="100"/>
        <w:ind w:left="397"/>
        <w:jc w:val="left"/>
      </w:pPr>
      <w:r>
        <w:rPr>
          <w:b/>
          <w:sz w:val="21"/>
          <w:rFonts w:eastAsia="맑은 고딕" w:ascii="맑은 고딕" w:hAnsi="맑은 고딕"/>
        </w:rPr>
        <w:t>4.4.2.2.  SU-ID-CFX-111, 검사 신호 출력 유닛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입력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반환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수정 파라미터 : </w:t>
      </w:r>
      <w:r>
        <w:rPr>
          <w:b w:val="0"/>
          <w:sz w:val="19"/>
          <w:rFonts w:eastAsia="맑은 고딕" w:ascii="맑은 고딕" w:hAnsi="맑은 고딕"/>
        </w:rPr>
        <w:t>PCM 출력 버퍼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기능 및 동작 : </w:t>
      </w:r>
      <w:r>
        <w:rPr>
          <w:b w:val="0"/>
          <w:sz w:val="19"/>
          <w:rFonts w:eastAsia="맑은 고딕" w:ascii="맑은 고딕" w:hAnsi="맑은 고딕"/>
        </w:rPr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연결 검사용 신호를 PCM 으로 내보낸다.</w:t>
      </w:r>
    </w:p>
    <w:p>
      <w:pPr>
        <w:keepNext/>
        <w:spacing w:before="200" w:after="100"/>
        <w:ind w:left="397"/>
        <w:jc w:val="left"/>
      </w:pPr>
      <w:r>
        <w:rPr>
          <w:b/>
          <w:sz w:val="21"/>
          <w:rFonts w:eastAsia="맑은 고딕" w:ascii="맑은 고딕" w:hAnsi="맑은 고딕"/>
        </w:rPr>
        <w:t>4.4.2.3.  SU-ID-CFX-112, 채널별 검사 프레임 생성 유닛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입력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반환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수정 파라미터 : </w:t>
      </w:r>
      <w:r>
        <w:rPr>
          <w:b w:val="0"/>
          <w:sz w:val="19"/>
          <w:rFonts w:eastAsia="맑은 고딕" w:ascii="맑은 고딕" w:hAnsi="맑은 고딕"/>
        </w:rPr>
        <w:t>PCM 출력 버퍼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기능 및 동작 : </w:t>
      </w:r>
      <w:r>
        <w:rPr>
          <w:b w:val="0"/>
          <w:sz w:val="19"/>
          <w:rFonts w:eastAsia="맑은 고딕" w:ascii="맑은 고딕" w:hAnsi="맑은 고딕"/>
        </w:rPr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검사 프레임을 채널 수만큼 순서대로 생성한다.</w:t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프레임은 네 단계로 나뉘며 각 단계가 하나의 생성 함수에 대응한다.</w:t>
      </w:r>
    </w:p>
    <w:p>
      <w:pPr>
        <w:keepNext/>
        <w:spacing w:before="200" w:after="100"/>
        <w:ind w:left="397"/>
        <w:jc w:val="left"/>
      </w:pPr>
      <w:r>
        <w:rPr>
          <w:b/>
          <w:sz w:val="21"/>
          <w:rFonts w:eastAsia="맑은 고딕" w:ascii="맑은 고딕" w:hAnsi="맑은 고딕"/>
        </w:rPr>
        <w:t>4.4.2.4.  SU-ID-CFX-113, 검사 회로 비활성화 유닛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입력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반환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수정 파라미터 : </w:t>
      </w:r>
      <w:r>
        <w:rPr>
          <w:b w:val="0"/>
          <w:sz w:val="19"/>
          <w:rFonts w:eastAsia="맑은 고딕" w:ascii="맑은 고딕" w:hAnsi="맑은 고딕"/>
        </w:rPr>
        <w:t>검사 회로 제어 상태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기능 및 동작 : </w:t>
      </w:r>
      <w:r>
        <w:rPr>
          <w:b w:val="0"/>
          <w:sz w:val="19"/>
          <w:rFonts w:eastAsia="맑은 고딕" w:ascii="맑은 고딕" w:hAnsi="맑은 고딕"/>
        </w:rPr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연결 검사 회로를 비활성화한다.</w:t>
      </w:r>
    </w:p>
    <w:p>
      <w:pPr>
        <w:keepNext/>
        <w:spacing w:before="200" w:after="100"/>
        <w:ind w:left="397"/>
        <w:jc w:val="left"/>
      </w:pPr>
      <w:r>
        <w:rPr>
          <w:b/>
          <w:sz w:val="21"/>
          <w:rFonts w:eastAsia="맑은 고딕" w:ascii="맑은 고딕" w:hAnsi="맑은 고딕"/>
        </w:rPr>
        <w:t>4.4.2.5.  SU-ID-CFX-114, 검사 결과 공유 및 회로 해제 유닛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입력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반환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수정 파라미터 : </w:t>
      </w:r>
      <w:r>
        <w:rPr>
          <w:b w:val="0"/>
          <w:sz w:val="19"/>
          <w:rFonts w:eastAsia="맑은 고딕" w:ascii="맑은 고딕" w:hAnsi="맑은 고딕"/>
        </w:rPr>
        <w:t>공유 메모리의 연결 검사 결과, 검사 회로 제어 상태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기능 및 동작 : </w:t>
      </w:r>
      <w:r>
        <w:rPr>
          <w:b w:val="0"/>
          <w:sz w:val="19"/>
          <w:rFonts w:eastAsia="맑은 고딕" w:ascii="맑은 고딕" w:hAnsi="맑은 고딕"/>
        </w:rPr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연결 검사가 발생했음을 공유 메모리에 기록하고 검사 회로를 해제한다.</w:t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Cortex-M3 가 이 값을 읽어 연결 상태를 판정한다.</w:t>
      </w:r>
    </w:p>
    <w:p>
      <w:pPr>
        <w:keepNext/>
        <w:spacing w:before="200" w:after="100"/>
        <w:ind w:left="397"/>
        <w:jc w:val="left"/>
      </w:pPr>
      <w:r>
        <w:rPr>
          <w:b/>
          <w:sz w:val="21"/>
          <w:rFonts w:eastAsia="맑은 고딕" w:ascii="맑은 고딕" w:hAnsi="맑은 고딕"/>
        </w:rPr>
        <w:t>4.4.2.6.  SU-ID-CFX-115, 검사 주기 계수 유닛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입력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반환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수정 파라미터 : </w:t>
      </w:r>
      <w:r>
        <w:rPr>
          <w:b w:val="0"/>
          <w:sz w:val="19"/>
          <w:rFonts w:eastAsia="맑은 고딕" w:ascii="맑은 고딕" w:hAnsi="맑은 고딕"/>
        </w:rPr>
        <w:t>검사 주기 계수기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기능 및 동작 : </w:t>
      </w:r>
      <w:r>
        <w:rPr>
          <w:b w:val="0"/>
          <w:sz w:val="19"/>
          <w:rFonts w:eastAsia="맑은 고딕" w:ascii="맑은 고딕" w:hAnsi="맑은 고딕"/>
        </w:rPr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연결 검사 주기를 세는 계수기를 증가시킨다.</w:t>
      </w:r>
    </w:p>
    <w:p>
      <w:r>
        <w:br w:type="page"/>
      </w:r>
    </w:p>
    <w:p>
      <w:pPr>
        <w:keepNext/>
        <w:spacing w:before="400" w:after="100"/>
        <w:jc w:val="left"/>
      </w:pPr>
      <w:r>
        <w:rPr>
          <w:b/>
          <w:sz w:val="30"/>
          <w:rFonts w:eastAsia="맑은 고딕" w:ascii="맑은 고딕" w:hAnsi="맑은 고딕"/>
        </w:rPr>
        <w:t>5.  Cortex-M3 소프트웨어 상세 설계</w:t>
      </w:r>
    </w:p>
    <w:p>
      <w:pPr>
        <w:spacing w:before="60" w:after="60" w:line="324" w:lineRule="auto"/>
        <w:jc w:val="both"/>
      </w:pPr>
      <w:r>
        <w:rPr>
          <w:b w:val="0"/>
          <w:sz w:val="20"/>
          <w:rFonts w:eastAsia="맑은 고딕" w:ascii="맑은 고딕" w:hAnsi="맑은 고딕"/>
        </w:rPr>
        <w:t>본 장은 후속 단계에서 작성한다. 시스템 제어, 신호처리, 내부 자극 장치 실행, 블루투스 통신 네 모듈의 항목과 유닛을 기술한다.</w:t>
      </w:r>
    </w:p>
    <w:p>
      <w:pPr>
        <w:keepNext/>
        <w:spacing w:before="400" w:after="100"/>
        <w:jc w:val="left"/>
      </w:pPr>
      <w:r>
        <w:rPr>
          <w:b/>
          <w:sz w:val="30"/>
          <w:rFonts w:eastAsia="맑은 고딕" w:ascii="맑은 고딕" w:hAnsi="맑은 고딕"/>
        </w:rPr>
        <w:t>6.  부트로더 소프트웨어 상세 설계</w:t>
      </w:r>
    </w:p>
    <w:p>
      <w:pPr>
        <w:spacing w:before="60" w:after="60" w:line="324" w:lineRule="auto"/>
        <w:jc w:val="both"/>
      </w:pPr>
      <w:r>
        <w:rPr>
          <w:b w:val="0"/>
          <w:sz w:val="20"/>
          <w:rFonts w:eastAsia="맑은 고딕" w:ascii="맑은 고딕" w:hAnsi="맑은 고딕"/>
        </w:rPr>
        <w:t>본 장은 후속 단계에서 작성한다. 실행 이미지의 무결성 검증과 복호화, 코어 기동, 무선 갱신 이미지의 수신과 적용에 관한 항목과 유닛을 기술한다.</w:t>
      </w:r>
    </w:p>
    <w:p>
      <w:pPr>
        <w:keepNext/>
        <w:spacing w:before="400" w:after="100"/>
        <w:jc w:val="left"/>
      </w:pPr>
      <w:r>
        <w:rPr>
          <w:b/>
          <w:sz w:val="30"/>
          <w:rFonts w:eastAsia="맑은 고딕" w:ascii="맑은 고딕" w:hAnsi="맑은 고딕"/>
        </w:rPr>
        <w:t>7.  블루투스 콤보 칩셋 소프트웨어 상세 설계</w:t>
      </w:r>
    </w:p>
    <w:p>
      <w:pPr>
        <w:spacing w:before="60" w:after="60" w:line="324" w:lineRule="auto"/>
        <w:jc w:val="both"/>
      </w:pPr>
      <w:r>
        <w:rPr>
          <w:b w:val="0"/>
          <w:sz w:val="20"/>
          <w:rFonts w:eastAsia="맑은 고딕" w:ascii="맑은 고딕" w:hAnsi="맑은 고딕"/>
        </w:rPr>
        <w:t>블루투스 콤보 칩셋의 펌웨어는 본 문서의 범위에 포함되지 않는다. 해당 펌웨어는 별도의 개발 및 형상 관리 체계에서 관리되며, 본 문서는 해당 칩셋과의 경계에서 오가는 데이터만 앞 장에서 기술한다.</w:t>
      </w:r>
    </w:p>
    <w:p>
      <w:pPr>
        <w:spacing w:before="60" w:after="60" w:line="324" w:lineRule="auto"/>
        <w:jc w:val="both"/>
      </w:pPr>
      <w:r>
        <w:rPr>
          <w:b w:val="0"/>
          <w:sz w:val="20"/>
          <w:rFonts w:eastAsia="맑은 고딕" w:ascii="맑은 고딕" w:hAnsi="맑은 고딕"/>
        </w:rPr>
        <w:t>본 문서가 외부기 전체의 소프트웨어 상세 설계서로 확장되는 경우, 해당 펌웨어의 항목과 유닛은 본 장에 기술한다. 아래 표는 본 문서가 다루는 소프트웨어가 해당 펌웨어에 의존하는 기능의 목록이며, 확장 시 각 기능에 대응하는 유닛을 이 표에서 이어 기술한다.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2608"/>
        <w:gridCol w:w="4536"/>
        <w:gridCol w:w="2495"/>
      </w:tblGrid>
      <w:tr>
        <w:trPr>
          <w:tblHeader w:val="true"/>
        </w:trPr>
        <w:tc>
          <w:tcPr>
            <w:tcW w:type="dxa" w:w="2608"/>
            <w:shd w:val="clear" w:color="auto" w:fill="D9D9D9"/>
          </w:tcPr>
          <w:p>
            <w:pPr>
              <w:spacing w:before="40" w:after="40"/>
              <w:jc w:val="center"/>
            </w:pPr>
            <w:r/>
            <w:r>
              <w:rPr>
                <w:b/>
                <w:sz w:val="18"/>
                <w:rFonts w:eastAsia="맑은 고딕" w:ascii="맑은 고딕" w:hAnsi="맑은 고딕"/>
              </w:rPr>
              <w:t>의존 기능</w:t>
            </w:r>
          </w:p>
        </w:tc>
        <w:tc>
          <w:tcPr>
            <w:tcW w:type="dxa" w:w="4535"/>
            <w:shd w:val="clear" w:color="auto" w:fill="D9D9D9"/>
          </w:tcPr>
          <w:p>
            <w:pPr>
              <w:spacing w:before="40" w:after="40"/>
              <w:jc w:val="center"/>
            </w:pPr>
            <w:r/>
            <w:r>
              <w:rPr>
                <w:b/>
                <w:sz w:val="18"/>
                <w:rFonts w:eastAsia="맑은 고딕" w:ascii="맑은 고딕" w:hAnsi="맑은 고딕"/>
              </w:rPr>
              <w:t>기대하는 동작</w:t>
            </w:r>
          </w:p>
        </w:tc>
        <w:tc>
          <w:tcPr>
            <w:tcW w:type="dxa" w:w="2494"/>
            <w:shd w:val="clear" w:color="auto" w:fill="D9D9D9"/>
          </w:tcPr>
          <w:p>
            <w:pPr>
              <w:spacing w:before="40" w:after="40"/>
              <w:jc w:val="center"/>
            </w:pPr>
            <w:r/>
            <w:r>
              <w:rPr>
                <w:b/>
                <w:sz w:val="18"/>
                <w:rFonts w:eastAsia="맑은 고딕" w:ascii="맑은 고딕" w:hAnsi="맑은 고딕"/>
              </w:rPr>
              <w:t>전달 경로</w:t>
            </w:r>
          </w:p>
        </w:tc>
      </w:tr>
      <w:tr>
        <w:tc>
          <w:tcPr>
            <w:tcW w:type="dxa" w:w="2608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18"/>
                <w:rFonts w:eastAsia="맑은 고딕" w:ascii="맑은 고딕" w:hAnsi="맑은 고딕"/>
              </w:rPr>
              <w:t>무선 통신</w:t>
            </w:r>
          </w:p>
        </w:tc>
        <w:tc>
          <w:tcPr>
            <w:tcW w:type="dxa" w:w="4535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18"/>
                <w:rFonts w:eastAsia="맑은 고딕" w:ascii="맑은 고딕" w:hAnsi="맑은 고딕"/>
              </w:rPr>
              <w:t>리모콘 앱 및 매핑 프로그램의 명령을 수신하여 전달하고, 응답을 회신한다</w:t>
            </w:r>
          </w:p>
        </w:tc>
        <w:tc>
          <w:tcPr>
            <w:tcW w:type="dxa" w:w="2494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18"/>
                <w:rFonts w:eastAsia="맑은 고딕" w:ascii="맑은 고딕" w:hAnsi="맑은 고딕"/>
              </w:rPr>
              <w:t>SPI</w:t>
            </w:r>
          </w:p>
        </w:tc>
      </w:tr>
      <w:tr>
        <w:tc>
          <w:tcPr>
            <w:tcW w:type="dxa" w:w="2608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18"/>
                <w:rFonts w:eastAsia="맑은 고딕" w:ascii="맑은 고딕" w:hAnsi="맑은 고딕"/>
              </w:rPr>
              <w:t>통신 보안</w:t>
            </w:r>
          </w:p>
        </w:tc>
        <w:tc>
          <w:tcPr>
            <w:tcW w:type="dxa" w:w="4535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18"/>
                <w:rFonts w:eastAsia="맑은 고딕" w:ascii="맑은 고딕" w:hAnsi="맑은 고딕"/>
              </w:rPr>
              <w:t>페어링을 적용하여 데이터 통신 보안을 확보한다</w:t>
            </w:r>
          </w:p>
        </w:tc>
        <w:tc>
          <w:tcPr>
            <w:tcW w:type="dxa" w:w="2494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18"/>
                <w:rFonts w:eastAsia="맑은 고딕" w:ascii="맑은 고딕" w:hAnsi="맑은 고딕"/>
              </w:rPr>
              <w:t>SPI</w:t>
            </w:r>
          </w:p>
        </w:tc>
      </w:tr>
      <w:tr>
        <w:tc>
          <w:tcPr>
            <w:tcW w:type="dxa" w:w="2608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18"/>
                <w:rFonts w:eastAsia="맑은 고딕" w:ascii="맑은 고딕" w:hAnsi="맑은 고딕"/>
              </w:rPr>
              <w:t>배터리 관리</w:t>
            </w:r>
          </w:p>
        </w:tc>
        <w:tc>
          <w:tcPr>
            <w:tcW w:type="dxa" w:w="4535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18"/>
                <w:rFonts w:eastAsia="맑은 고딕" w:ascii="맑은 고딕" w:hAnsi="맑은 고딕"/>
              </w:rPr>
              <w:t>배터리 잔량을 측정하여 주기적으로 전달한다</w:t>
            </w:r>
          </w:p>
        </w:tc>
        <w:tc>
          <w:tcPr>
            <w:tcW w:type="dxa" w:w="2494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18"/>
                <w:rFonts w:eastAsia="맑은 고딕" w:ascii="맑은 고딕" w:hAnsi="맑은 고딕"/>
              </w:rPr>
              <w:t>SPI</w:t>
            </w:r>
          </w:p>
        </w:tc>
      </w:tr>
      <w:tr>
        <w:tc>
          <w:tcPr>
            <w:tcW w:type="dxa" w:w="2608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18"/>
                <w:rFonts w:eastAsia="맑은 고딕" w:ascii="맑은 고딕" w:hAnsi="맑은 고딕"/>
              </w:rPr>
              <w:t>충전 관리</w:t>
            </w:r>
          </w:p>
        </w:tc>
        <w:tc>
          <w:tcPr>
            <w:tcW w:type="dxa" w:w="4535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18"/>
                <w:rFonts w:eastAsia="맑은 고딕" w:ascii="맑은 고딕" w:hAnsi="맑은 고딕"/>
              </w:rPr>
              <w:t>충전기 연결 상태와 크래들 뚜껑 상태를 전달한다</w:t>
            </w:r>
          </w:p>
        </w:tc>
        <w:tc>
          <w:tcPr>
            <w:tcW w:type="dxa" w:w="2494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18"/>
                <w:rFonts w:eastAsia="맑은 고딕" w:ascii="맑은 고딕" w:hAnsi="맑은 고딕"/>
              </w:rPr>
              <w:t>SPI</w:t>
            </w:r>
          </w:p>
        </w:tc>
      </w:tr>
      <w:tr>
        <w:tc>
          <w:tcPr>
            <w:tcW w:type="dxa" w:w="2608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18"/>
                <w:rFonts w:eastAsia="맑은 고딕" w:ascii="맑은 고딕" w:hAnsi="맑은 고딕"/>
              </w:rPr>
              <w:t>오디오 전달</w:t>
            </w:r>
          </w:p>
        </w:tc>
        <w:tc>
          <w:tcPr>
            <w:tcW w:type="dxa" w:w="4535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18"/>
                <w:rFonts w:eastAsia="맑은 고딕" w:ascii="맑은 고딕" w:hAnsi="맑은 고딕"/>
              </w:rPr>
              <w:t>외부 오디오 스트림을 전달한다</w:t>
            </w:r>
          </w:p>
        </w:tc>
        <w:tc>
          <w:tcPr>
            <w:tcW w:type="dxa" w:w="2494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18"/>
                <w:rFonts w:eastAsia="맑은 고딕" w:ascii="맑은 고딕" w:hAnsi="맑은 고딕"/>
              </w:rPr>
              <w:t>I2S</w:t>
            </w:r>
          </w:p>
        </w:tc>
      </w:tr>
      <w:tr>
        <w:tc>
          <w:tcPr>
            <w:tcW w:type="dxa" w:w="2608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18"/>
                <w:rFonts w:eastAsia="맑은 고딕" w:ascii="맑은 고딕" w:hAnsi="맑은 고딕"/>
              </w:rPr>
              <w:t>갱신 중계</w:t>
            </w:r>
          </w:p>
        </w:tc>
        <w:tc>
          <w:tcPr>
            <w:tcW w:type="dxa" w:w="4535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18"/>
                <w:rFonts w:eastAsia="맑은 고딕" w:ascii="맑은 고딕" w:hAnsi="맑은 고딕"/>
              </w:rPr>
              <w:t>무선으로 수신한 갱신 이미지를 전달한다</w:t>
            </w:r>
          </w:p>
        </w:tc>
        <w:tc>
          <w:tcPr>
            <w:tcW w:type="dxa" w:w="2494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18"/>
                <w:rFonts w:eastAsia="맑은 고딕" w:ascii="맑은 고딕" w:hAnsi="맑은 고딕"/>
              </w:rPr>
              <w:t>SPI</w:t>
            </w:r>
          </w:p>
        </w:tc>
      </w:tr>
    </w:tbl>
    <w:p>
      <w:pPr>
        <w:keepNext/>
        <w:spacing w:before="400" w:after="100"/>
        <w:jc w:val="left"/>
      </w:pPr>
      <w:r>
        <w:rPr>
          <w:b/>
          <w:sz w:val="30"/>
          <w:rFonts w:eastAsia="맑은 고딕" w:ascii="맑은 고딕" w:hAnsi="맑은 고딕"/>
        </w:rPr>
        <w:t>8.  소프트웨어 상세 설계 검증</w:t>
      </w:r>
    </w:p>
    <w:p>
      <w:pPr>
        <w:spacing w:before="200" w:after="40"/>
        <w:ind w:left="454" w:hanging="454"/>
      </w:pPr>
      <w:r>
        <w:rPr>
          <w:b/>
          <w:sz w:val="21"/>
          <w:rFonts w:eastAsia="맑은 고딕" w:ascii="맑은 고딕" w:hAnsi="맑은 고딕"/>
        </w:rPr>
        <w:t>1)  소프트웨어 아키텍쳐가 모두 구현되도록 설계 되었는가?</w:t>
      </w:r>
    </w:p>
    <w:p>
      <w:pPr>
        <w:spacing w:after="40" w:line="324" w:lineRule="auto"/>
        <w:ind w:left="454"/>
        <w:jc w:val="both"/>
      </w:pPr>
      <w:r>
        <w:rPr>
          <w:b w:val="0"/>
          <w:sz w:val="20"/>
          <w:rFonts w:eastAsia="맑은 고딕" w:ascii="맑은 고딕" w:hAnsi="맑은 고딕"/>
        </w:rPr>
        <w:t>: 예. 소프트웨어 아키텍쳐 기술서가 정의한 각 모듈의 항목이 본 문서의 소프트웨어 항목으로 대응되며, 각 항목은 하나 이상의 유닛으로 분해되었다.</w:t>
      </w:r>
    </w:p>
    <w:p>
      <w:pPr>
        <w:spacing w:before="200" w:after="40"/>
        <w:ind w:left="454" w:hanging="454"/>
      </w:pPr>
      <w:r>
        <w:rPr>
          <w:b/>
          <w:sz w:val="21"/>
          <w:rFonts w:eastAsia="맑은 고딕" w:ascii="맑은 고딕" w:hAnsi="맑은 고딕"/>
        </w:rPr>
        <w:t>2)  소프트웨어 아키텍쳐와 상충되는 것은 없는가?</w:t>
      </w:r>
    </w:p>
    <w:p>
      <w:pPr>
        <w:spacing w:after="40" w:line="324" w:lineRule="auto"/>
        <w:ind w:left="454"/>
        <w:jc w:val="both"/>
      </w:pPr>
      <w:r>
        <w:rPr>
          <w:b w:val="0"/>
          <w:sz w:val="20"/>
          <w:rFonts w:eastAsia="맑은 고딕" w:ascii="맑은 고딕" w:hAnsi="맑은 고딕"/>
        </w:rPr>
        <w:t>: 예. 모듈 구성과 프로세서 간 인터페이스는 소프트웨어 아키텍쳐 기술서와 동일하며, 본 문서는 그 하위의 유닛만을 추가로 정의한다.</w:t>
      </w:r>
    </w:p>
    <w:p>
      <w:pPr>
        <w:spacing w:before="200" w:after="40"/>
        <w:ind w:left="454" w:hanging="454"/>
      </w:pPr>
      <w:r>
        <w:rPr>
          <w:b/>
          <w:sz w:val="21"/>
          <w:rFonts w:eastAsia="맑은 고딕" w:ascii="맑은 고딕" w:hAnsi="맑은 고딕"/>
        </w:rPr>
        <w:t>3)  각 유닛의 인터페이스가 명확히 정의되었는가?</w:t>
      </w:r>
    </w:p>
    <w:p>
      <w:pPr>
        <w:spacing w:after="40" w:line="324" w:lineRule="auto"/>
        <w:ind w:left="454"/>
        <w:jc w:val="both"/>
      </w:pPr>
      <w:r>
        <w:rPr>
          <w:b w:val="0"/>
          <w:sz w:val="20"/>
          <w:rFonts w:eastAsia="맑은 고딕" w:ascii="맑은 고딕" w:hAnsi="맑은 고딕"/>
        </w:rPr>
        <w:t>: 예. 모든 유닛에 입력 파라미터, 반환 파라미터, 수정 파라미터를 기술하였으며, 그 내용은 실제 구현의 함수 인터페이스와 대조하여 확인하였다.</w:t>
      </w:r>
    </w:p>
    <w:sectPr w:rsidR="00FC693F" w:rsidRPr="0006063C" w:rsidSect="00034616">
      <w:headerReference w:type="default" r:id="rId9"/>
      <w:pgSz w:w="11906" w:h="16838"/>
      <w:pgMar w:top="1134" w:right="1134" w:bottom="850" w:left="1134" w:header="567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  <w:tbl>
    <w:tblPr>
      <w:tblStyle w:val="TableGrid"/>
      <w:tblW w:type="auto" w:w="0"/>
      <w:tblLook w:firstColumn="1" w:firstRow="1" w:lastColumn="0" w:lastRow="0" w:noHBand="0" w:noVBand="1" w:val="04A0"/>
      <w:tblLayout w:type="fixed"/>
    </w:tblPr>
    <w:tblGrid>
      <w:gridCol w:w="2041"/>
      <w:gridCol w:w="3629"/>
      <w:gridCol w:w="1928"/>
      <w:gridCol w:w="2041"/>
    </w:tblGrid>
    <w:tr>
      <w:tc>
        <w:tcPr>
          <w:tcW w:type="dxa" w:w="2041"/>
          <w:vMerge w:val="restart"/>
        </w:tcPr>
        <w:p>
          <w:pPr>
            <w:spacing w:before="40" w:after="40"/>
            <w:jc w:val="center"/>
          </w:pPr>
          <w:r/>
          <w:r>
            <w:rPr>
              <w:b/>
              <w:sz w:val="18"/>
              <w:rFonts w:eastAsia="맑은 고딕" w:ascii="맑은 고딕" w:hAnsi="맑은 고딕"/>
            </w:rPr>
            <w:t>SND1-A-EXT</w:t>
          </w:r>
        </w:p>
      </w:tc>
      <w:tc>
        <w:tcPr>
          <w:tcW w:type="dxa" w:w="3628"/>
          <w:vMerge w:val="restart"/>
        </w:tcPr>
        <w:p>
          <w:pPr>
            <w:spacing w:before="40" w:after="40"/>
            <w:jc w:val="center"/>
          </w:pPr>
          <w:r/>
          <w:r>
            <w:rPr>
              <w:b/>
              <w:sz w:val="20"/>
              <w:rFonts w:eastAsia="맑은 고딕" w:ascii="맑은 고딕" w:hAnsi="맑은 고딕"/>
            </w:rPr>
            <w:t>소프트웨어 상세 설계서</w:t>
          </w:r>
        </w:p>
      </w:tc>
      <w:tc>
        <w:tcPr>
          <w:tcW w:type="dxa" w:w="1928"/>
          <w:shd w:val="clear" w:color="auto" w:fill="F2F2F2"/>
        </w:tcPr>
        <w:p>
          <w:pPr>
            <w:spacing w:before="40" w:after="40"/>
            <w:jc w:val="center"/>
          </w:pPr>
          <w:r/>
          <w:r>
            <w:rPr>
              <w:b/>
              <w:sz w:val="17"/>
              <w:rFonts w:eastAsia="맑은 고딕" w:ascii="맑은 고딕" w:hAnsi="맑은 고딕"/>
            </w:rPr>
            <w:t>표준번호</w:t>
          </w:r>
        </w:p>
      </w:tc>
      <w:tc>
        <w:tcPr>
          <w:tcW w:type="dxa" w:w="2041"/>
        </w:tcPr>
        <w:p>
          <w:pPr>
            <w:spacing w:before="40" w:after="40"/>
            <w:jc w:val="center"/>
          </w:pPr>
          <w:r/>
          <w:r>
            <w:rPr>
              <w:b w:val="0"/>
              <w:sz w:val="17"/>
              <w:rFonts w:eastAsia="맑은 고딕" w:ascii="맑은 고딕" w:hAnsi="맑은 고딕"/>
            </w:rPr>
            <w:t>SDDD-FW-SND1</w:t>
          </w:r>
        </w:p>
      </w:tc>
    </w:tr>
    <w:tr>
      <w:tc>
        <w:tcPr>
          <w:tcW w:type="dxa" w:w="2409"/>
          <w:vMerge/>
        </w:tcPr>
        <w:p/>
      </w:tc>
      <w:tc>
        <w:tcPr>
          <w:tcW w:type="dxa" w:w="2409"/>
          <w:vMerge/>
        </w:tcPr>
        <w:p/>
      </w:tc>
      <w:tc>
        <w:tcPr>
          <w:tcW w:type="dxa" w:w="1928"/>
          <w:shd w:val="clear" w:color="auto" w:fill="F2F2F2"/>
        </w:tcPr>
        <w:p>
          <w:pPr>
            <w:spacing w:before="40" w:after="40"/>
            <w:jc w:val="center"/>
          </w:pPr>
          <w:r/>
          <w:r>
            <w:rPr>
              <w:b/>
              <w:sz w:val="17"/>
              <w:rFonts w:eastAsia="맑은 고딕" w:ascii="맑은 고딕" w:hAnsi="맑은 고딕"/>
            </w:rPr>
            <w:t>제(개)정일자</w:t>
          </w:r>
        </w:p>
      </w:tc>
      <w:tc>
        <w:tcPr>
          <w:tcW w:type="dxa" w:w="2041"/>
        </w:tcPr>
        <w:p>
          <w:pPr>
            <w:spacing w:before="40" w:after="40"/>
            <w:jc w:val="center"/>
          </w:pPr>
          <w:r/>
          <w:r>
            <w:rPr>
              <w:b w:val="0"/>
              <w:sz w:val="17"/>
              <w:rFonts w:eastAsia="맑은 고딕" w:ascii="맑은 고딕" w:hAnsi="맑은 고딕"/>
            </w:rPr>
            <w:t>YYYY.MM.DD</w:t>
          </w:r>
        </w:p>
      </w:tc>
    </w:tr>
    <w:tr>
      <w:tc>
        <w:tcPr>
          <w:tcW w:type="dxa" w:w="2409"/>
          <w:vMerge/>
        </w:tcPr>
        <w:p/>
      </w:tc>
      <w:tc>
        <w:tcPr>
          <w:tcW w:type="dxa" w:w="2409"/>
          <w:vMerge/>
        </w:tcPr>
        <w:p/>
      </w:tc>
      <w:tc>
        <w:tcPr>
          <w:tcW w:type="dxa" w:w="1928"/>
          <w:shd w:val="clear" w:color="auto" w:fill="F2F2F2"/>
        </w:tcPr>
        <w:p>
          <w:pPr>
            <w:spacing w:before="40" w:after="40"/>
            <w:jc w:val="center"/>
          </w:pPr>
          <w:r/>
          <w:r>
            <w:rPr>
              <w:b/>
              <w:sz w:val="17"/>
              <w:rFonts w:eastAsia="맑은 고딕" w:ascii="맑은 고딕" w:hAnsi="맑은 고딕"/>
            </w:rPr>
            <w:t>제(개)정 번호</w:t>
          </w:r>
        </w:p>
      </w:tc>
      <w:tc>
        <w:tcPr>
          <w:tcW w:type="dxa" w:w="2041"/>
        </w:tcPr>
        <w:p>
          <w:pPr>
            <w:spacing w:before="40" w:after="40"/>
            <w:jc w:val="center"/>
          </w:pPr>
          <w:r/>
          <w:r>
            <w:rPr>
              <w:b w:val="0"/>
              <w:sz w:val="17"/>
              <w:rFonts w:eastAsia="맑은 고딕" w:ascii="맑은 고딕" w:hAnsi="맑은 고딕"/>
            </w:rPr>
            <w:t>0</w:t>
          </w:r>
        </w:p>
      </w:tc>
    </w:tr>
    <w:tr>
      <w:tc>
        <w:tcPr>
          <w:tcW w:type="dxa" w:w="2409"/>
          <w:vMerge/>
        </w:tcPr>
        <w:p/>
      </w:tc>
      <w:tc>
        <w:tcPr>
          <w:tcW w:type="dxa" w:w="2409"/>
          <w:vMerge/>
        </w:tcPr>
        <w:p/>
      </w:tc>
      <w:tc>
        <w:tcPr>
          <w:tcW w:type="dxa" w:w="1928"/>
          <w:shd w:val="clear" w:color="auto" w:fill="F2F2F2"/>
        </w:tcPr>
        <w:p>
          <w:pPr>
            <w:spacing w:before="40" w:after="40"/>
            <w:jc w:val="center"/>
          </w:pPr>
          <w:r/>
          <w:r>
            <w:rPr>
              <w:b/>
              <w:sz w:val="17"/>
              <w:rFonts w:eastAsia="맑은 고딕" w:ascii="맑은 고딕" w:hAnsi="맑은 고딕"/>
            </w:rPr>
            <w:t>페 이 지</w:t>
          </w:r>
        </w:p>
      </w:tc>
      <w:tc>
        <w:tcPr>
          <w:tcW w:type="dxa" w:w="2041"/>
        </w:tcPr>
        <w:p>
          <w:pPr>
            <w:jc w:val="center"/>
          </w:pPr>
          <w:r>
            <w:rPr>
              <w:b w:val="0"/>
              <w:sz w:val="17"/>
              <w:rFonts w:eastAsia="맑은 고딕" w:ascii="맑은 고딕" w:hAnsi="맑은 고딕"/>
            </w:rPr>
            <w:fldChar w:fldCharType="begin"/>
            <w:instrText xml:space="preserve"> PAGE </w:instrText>
            <w:fldChar w:fldCharType="end"/>
          </w:r>
          <w:r>
            <w:rPr>
              <w:b w:val="0"/>
              <w:sz w:val="17"/>
              <w:rFonts w:eastAsia="맑은 고딕" w:ascii="맑은 고딕" w:hAnsi="맑은 고딕"/>
            </w:rPr>
            <w:t xml:space="preserve"> / </w:t>
          </w:r>
          <w:r>
            <w:rPr>
              <w:b w:val="0"/>
              <w:sz w:val="17"/>
              <w:rFonts w:eastAsia="맑은 고딕" w:ascii="맑은 고딕" w:hAnsi="맑은 고딕"/>
            </w:rPr>
            <w:fldChar w:fldCharType="begin"/>
            <w:instrText xml:space="preserve"> NUMPAGES </w:instrText>
            <w:fldChar w:fldCharType="end"/>
          </w:r>
        </w:p>
      </w:tc>
    </w:tr>
  </w:tbl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