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wmf" ContentType="image/x-wmf"/>
  <Override PartName="/word/media/image5.png" ContentType="image/png"/>
  <Override PartName="/word/media/image6.png" ContentType="image/png"/>
  <Override PartName="/word/media/image2.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6140" cy="1971675"/>
                <wp:effectExtent l="0" t="0" r="0" b="0"/>
                <wp:wrapSquare wrapText="bothSides"/>
                <wp:docPr id="1" name="Frame1"/>
                <a:graphic xmlns:a="http://schemas.openxmlformats.org/drawingml/2006/main">
                  <a:graphicData uri="http://schemas.microsoft.com/office/word/2010/wordprocessingShape">
                    <wps:wsp>
                      <wps:cNvSpPr/>
                      <wps:spPr>
                        <a:xfrm>
                          <a:off x="0" y="0"/>
                          <a:ext cx="5945400" cy="197100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0"/>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109986646"/>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12 February 2020</w:t>
                                      </w:r>
                                      <w:r>
                                        <w:rPr/>
                                        <w:fldChar w:fldCharType="end"/>
                                      </w:r>
                                    </w:p>
                                  </w:sdtContent>
                                </w:sdt>
                              </w:tc>
                              <w:tc>
                                <w:tcPr>
                                  <w:tcW w:w="5993"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78"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308717083"/>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50"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01" w:type="dxa"/>
                                  </w:tcMar>
                                  <w:vAlign w:val="center"/>
                                </w:tcPr>
                                <w:sdt>
                                  <w:sdtPr>
                                    <w:text/>
                                    <w:id w:val="919164349"/>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1" stroked="f" style="position:absolute;margin-left:0.35pt;margin-top:186.9pt;width:468.1pt;height:155.15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0"/>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932908861"/>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12 February 2020</w:t>
                                </w:r>
                                <w:r>
                                  <w:rPr/>
                                  <w:fldChar w:fldCharType="end"/>
                                </w:r>
                              </w:p>
                            </w:sdtContent>
                          </w:sdt>
                        </w:tc>
                        <w:tc>
                          <w:tcPr>
                            <w:tcW w:w="5993"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78"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193649783"/>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50"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01" w:type="dxa"/>
                            </w:tcMar>
                            <w:vAlign w:val="center"/>
                          </w:tcPr>
                          <w:sdt>
                            <w:sdtPr>
                              <w:text/>
                              <w:id w:val="204578041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v:textbox>
              </v:rect>
            </w:pict>
          </mc:Fallback>
        </mc:AlternateContent>
      </w:r>
      <w:r>
        <w:br w:type="page"/>
      </w:r>
    </w:p>
    <w:p>
      <w:pPr>
        <w:pStyle w:val="Normal"/>
        <w:rPr/>
      </w:pPr>
      <w:r>
        <w:rPr/>
      </w:r>
    </w:p>
    <w:sdt>
      <w:sdtPr>
        <w:docPartObj>
          <w:docPartGallery w:val="Table of Contents"/>
          <w:docPartUnique w:val="true"/>
        </w:docPartObj>
        <w:id w:val="447489053"/>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rP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33" w:type="dxa"/>
          <w:bottom w:w="0" w:type="dxa"/>
          <w:right w:w="108" w:type="dxa"/>
        </w:tblCellMar>
        <w:tblLook w:noVBand="1" w:val="04a0"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nstrText>NOTEREF _Ref272855554 \h  \* MERGEFORMAT</w:instrText>
            </w:r>
            <w:r>
              <w:rPr/>
              <w:fldChar w:fldCharType="separate"/>
            </w:r>
            <w:bookmarkStart w:id="14" w:name="__Fieldmark__542_2565834834"/>
            <w:r>
              <w:rPr/>
            </w:r>
            <w:r>
              <w:rPr>
                <w:i/>
                <w:vertAlign w:val="superscript"/>
                <w:lang w:val="it-IT"/>
              </w:rPr>
              <w:t>*</w:t>
            </w:r>
            <w:bookmarkStart w:id="15" w:name="__Fieldmark__540_2287972815"/>
            <w:r>
              <w:rPr/>
            </w:r>
            <w:r>
              <w:rPr/>
              <w:fldChar w:fldCharType="end"/>
            </w:r>
            <w:bookmarkStart w:id="16" w:name="__Fieldmark__536_2590191016"/>
            <w:bookmarkStart w:id="17" w:name="__Fieldmark__557_1729638673"/>
            <w:bookmarkStart w:id="18" w:name="__Fieldmark__538_1339933418"/>
            <w:bookmarkStart w:id="19" w:name="__Fieldmark__538_4214130128"/>
            <w:bookmarkEnd w:id="14"/>
            <w:bookmarkEnd w:id="15"/>
            <w:bookmarkEnd w:id="16"/>
            <w:bookmarkEnd w:id="17"/>
            <w:bookmarkEnd w:id="18"/>
            <w:bookmarkEnd w:id="19"/>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nstrText>NOTEREF _Ref272855554 \h  \* MERGEFORMAT</w:instrText>
            </w:r>
            <w:r>
              <w:rPr/>
              <w:fldChar w:fldCharType="separate"/>
            </w:r>
            <w:bookmarkStart w:id="20" w:name="__Fieldmark__563_2565834834"/>
            <w:r>
              <w:rPr/>
            </w:r>
            <w:r>
              <w:rPr>
                <w:i/>
                <w:vertAlign w:val="superscript"/>
                <w:lang w:val="it-IT"/>
              </w:rPr>
              <w:t>*</w:t>
            </w:r>
            <w:bookmarkStart w:id="21" w:name="__Fieldmark__558_2287972815"/>
            <w:r>
              <w:rPr/>
            </w:r>
            <w:r>
              <w:rPr/>
              <w:fldChar w:fldCharType="end"/>
            </w:r>
            <w:bookmarkStart w:id="22" w:name="__Fieldmark__548_2590191016"/>
            <w:bookmarkStart w:id="23" w:name="__Fieldmark__565_1729638673"/>
            <w:bookmarkStart w:id="24" w:name="__Fieldmark__548_1339933418"/>
            <w:bookmarkStart w:id="25" w:name="__Fieldmark__553_4214130128"/>
            <w:bookmarkEnd w:id="20"/>
            <w:bookmarkEnd w:id="21"/>
            <w:bookmarkEnd w:id="22"/>
            <w:bookmarkEnd w:id="23"/>
            <w:bookmarkEnd w:id="24"/>
            <w:bookmarkEnd w:id="25"/>
          </w:p>
          <w:p>
            <w:pPr>
              <w:pStyle w:val="Normal"/>
              <w:spacing w:lineRule="auto" w:line="240" w:before="0" w:after="0"/>
              <w:ind w:left="1440" w:hanging="0"/>
              <w:rPr>
                <w:i/>
                <w:i/>
                <w:lang w:val="it-IT"/>
              </w:rPr>
            </w:pPr>
            <w:r>
              <w:rPr>
                <w:i/>
                <w:lang w:val="it-IT"/>
              </w:rPr>
              <w:t>Thomas Brunschwiler</w:t>
            </w:r>
            <w:r>
              <w:rPr>
                <w:rStyle w:val="FootnoteAncho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26" w:name="__DdeLink__4130_1729638673"/>
            <w:bookmarkEnd w:id="26"/>
            <w:r>
              <w:rPr>
                <w:rStyle w:val="FootnoteAncho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nstrText>NOTEREF _Ref272855554 \h  \* MERGEFORMAT</w:instrText>
            </w:r>
            <w:r>
              <w:rPr/>
              <w:fldChar w:fldCharType="separate"/>
            </w:r>
            <w:bookmarkStart w:id="27" w:name="__Fieldmark__636_2565834834"/>
            <w:r>
              <w:rPr/>
            </w:r>
            <w:r>
              <w:rPr>
                <w:i/>
                <w:vertAlign w:val="superscript"/>
                <w:lang w:val="it-IT"/>
              </w:rPr>
              <w:t>*</w:t>
            </w:r>
            <w:bookmarkStart w:id="28" w:name="__Fieldmark__622_2287972815"/>
            <w:bookmarkStart w:id="29" w:name="__Fieldmark__600_2590191016"/>
            <w:bookmarkStart w:id="30" w:name="__Fieldmark__588_1729638673"/>
            <w:bookmarkStart w:id="31" w:name="__Fieldmark__599_1339933418"/>
            <w:bookmarkStart w:id="32" w:name="__Fieldmark__608_4214130128"/>
            <w:bookmarkEnd w:id="28"/>
            <w:bookmarkEnd w:id="29"/>
            <w:bookmarkEnd w:id="30"/>
            <w:bookmarkEnd w:id="31"/>
            <w:bookmarkEnd w:id="32"/>
            <w:r>
              <w:rPr/>
            </w:r>
            <w:r>
              <w:rPr/>
              <w:fldChar w:fldCharType="end"/>
            </w:r>
            <w:bookmarkEnd w:id="27"/>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33" w:name="_Toc442446430"/>
      <w:bookmarkEnd w:id="33"/>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34" w:name="_Toc442446431"/>
      <w:bookmarkEnd w:id="34"/>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35" w:name="_Toc442446432"/>
      <w:bookmarkEnd w:id="35"/>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3d-ice-2.2.</w:t>
      </w:r>
      <w:bookmarkStart w:id="36" w:name="_GoBack"/>
      <w:bookmarkEnd w:id="36"/>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37" w:name="_Toc442446433"/>
      <w:bookmarkEnd w:id="37"/>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jc w:val="both"/>
        <w:rPr/>
      </w:pPr>
      <w:r>
        <w:rPr/>
        <w:t>Alternatively, you can download and compile SuperLU manually, 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38" w:name="_Toc442446434"/>
      <w:bookmarkEnd w:id="38"/>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(if you used the convenience script, this should be already set up).</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jc w:val="both"/>
        <w:rPr/>
      </w:pPr>
      <w:r>
        <w:rPr/>
        <w:t>To use the pluggable heat sink feature, you also need the following depedencies:</w:t>
      </w:r>
    </w:p>
    <w:p>
      <w:pPr>
        <w:pStyle w:val="ListParagraph"/>
        <w:numPr>
          <w:ilvl w:val="0"/>
          <w:numId w:val="1"/>
        </w:numPr>
        <w:jc w:val="both"/>
        <w:rPr>
          <w:rFonts w:ascii="Calibri" w:hAnsi="Calibri"/>
        </w:rPr>
      </w:pPr>
      <w:r>
        <w:rPr>
          <w:color w:val="000000"/>
          <w:highlight w:val="white"/>
        </w:rPr>
        <w:t>OpenModelica 1.16.0 (install guide at https://www.openmodelica.org)</w:t>
      </w:r>
    </w:p>
    <w:p>
      <w:pPr>
        <w:pStyle w:val="ListParagraph"/>
        <w:numPr>
          <w:ilvl w:val="0"/>
          <w:numId w:val="1"/>
        </w:numPr>
        <w:jc w:val="both"/>
        <w:rPr/>
      </w:pPr>
      <w:r>
        <w:rPr/>
        <w:t>Pugixml 1.8.1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Normal"/>
        <w:jc w:val="both"/>
        <w:rPr>
          <w:rFonts w:ascii="Courier New" w:hAnsi="Courier New" w:cs="Courier New"/>
          <w:b/>
          <w:b/>
          <w:sz w:val="18"/>
        </w:rPr>
      </w:pPr>
      <w:r>
        <w:rPr>
          <w:rFonts w:cs="Courier New" w:ascii="Courier New" w:hAnsi="Courier New"/>
          <w:b/>
          <w:sz w:val="18"/>
        </w:rPr>
      </w:r>
      <w:r>
        <w:br w:type="page"/>
      </w:r>
    </w:p>
    <w:p>
      <w:pPr>
        <w:pStyle w:val="Heading1"/>
        <w:numPr>
          <w:ilvl w:val="0"/>
          <w:numId w:val="2"/>
        </w:numPr>
        <w:rPr/>
      </w:pPr>
      <w:bookmarkStart w:id="39" w:name="_Toc442446435"/>
      <w:bookmarkEnd w:id="39"/>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40" w:name="_Toc442446436"/>
      <w:bookmarkEnd w:id="40"/>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41" w:name="_Toc442446437"/>
      <w:bookmarkEnd w:id="41"/>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42" w:name="_Toc442446438"/>
      <w:bookmarkEnd w:id="42"/>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43" w:name="_Toc442446439"/>
      <w:bookmarkEnd w:id="43"/>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44" w:name="_Toc442446440"/>
      <w:bookmarkEnd w:id="44"/>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45" w:name="_Toc442446441"/>
      <w:bookmarkEnd w:id="45"/>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46" w:name="_Toc442446442"/>
      <w:bookmarkEnd w:id="46"/>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47" w:name="_Toc442446443"/>
      <w:bookmarkEnd w:id="47"/>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48" w:name="_Toc442446444"/>
      <w:bookmarkEnd w:id="48"/>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49" w:name="_Toc442446445"/>
      <w:bookmarkEnd w:id="49"/>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50" w:name="__DdeLink__2639_4214130128"/>
      <w:r>
        <w:rPr>
          <w:rFonts w:cs="Calibri" w:cstheme="minorHAnsi"/>
        </w:rPr>
        <w:t>μ</w:t>
      </w:r>
      <w:r>
        <w:rPr/>
        <w:t>m</w:t>
      </w:r>
      <w:bookmarkEnd w:id="50"/>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51" w:name="_Toc442446446"/>
      <w:bookmarkEnd w:id="51"/>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52" w:name="_Toc442446447"/>
      <w:bookmarkEnd w:id="52"/>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2882"/>
        <w:gridCol w:w="6767"/>
      </w:tblGrid>
      <w:tr>
        <w:trPr/>
        <w:tc>
          <w:tcPr>
            <w:tcW w:w="2882"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53" w:name="_Toc442446448"/>
      <w:bookmarkEnd w:id="53"/>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83" w:type="dxa"/>
        <w:tblCellMar>
          <w:top w:w="0" w:type="dxa"/>
          <w:left w:w="7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perform co-simulation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83" w:type="dxa"/>
        <w:tblCellMar>
          <w:top w:w="0" w:type="dxa"/>
          <w:left w:w="78" w:type="dxa"/>
          <w:bottom w:w="0" w:type="dxa"/>
          <w:right w:w="108" w:type="dxa"/>
        </w:tblCellMar>
        <w:tblLook w:noVBand="1" w:val="04a0" w:noHBand="0" w:lastColumn="0" w:firstColumn="1" w:lastRow="0" w:firstRow="1"/>
      </w:tblPr>
      <w:tblGrid>
        <w:gridCol w:w="4788"/>
        <w:gridCol w:w="4861"/>
      </w:tblGrid>
      <w:tr>
        <w:trPr/>
        <w:tc>
          <w:tcPr>
            <w:tcW w:w="4788"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Plugin-related files are in the </w:t>
      </w:r>
      <w:r>
        <w:rPr>
          <w:rFonts w:cs="Courier New" w:ascii="Courier New" w:hAnsi="Courier New"/>
          <w:sz w:val="18"/>
        </w:rPr>
        <w:t>3d-ice/heatsink_plugin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w:t>
      </w:r>
      <w:r>
        <w:rPr/>
        <w:t>: This directory contains heatsink models.</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 xml:space="preserve">Writing a </w:t>
      </w:r>
      <w:r>
        <w:rPr/>
        <w:t>plugin</w:t>
      </w:r>
      <w:r>
        <w:rPr/>
        <w:t xml:space="preserve"> in Modelica</w:t>
      </w:r>
    </w:p>
    <w:p>
      <w:pPr>
        <w:pStyle w:val="Normal"/>
        <w:jc w:val="both"/>
        <w:rPr/>
      </w:pPr>
      <w:r>
        <w:rPr>
          <w:rFonts w:cs="Courier New"/>
          <w:sz w:val="22"/>
          <w:szCs w:val="22"/>
        </w:rPr>
        <w:t>Taking as example the Modelica plugin template, modeling an heatsink requires to implement a model with the following interface:</w:t>
      </w:r>
    </w:p>
    <w:p>
      <w:pPr>
        <w:pStyle w:val="PreformattedText"/>
        <w:jc w:val="both"/>
        <w:rPr>
          <w:sz w:val="18"/>
          <w:szCs w:val="18"/>
        </w:rPr>
      </w:pPr>
      <w:r>
        <w:rPr>
          <w:rFonts w:cs="Courier New" w:ascii="DejaVu Sans Mono" w:hAnsi="DejaVu Sans Mono"/>
          <w:color w:val="8B0000"/>
          <w:sz w:val="18"/>
          <w:szCs w:val="18"/>
        </w:rPr>
        <w:t>model</w:t>
      </w:r>
      <w:r>
        <w:rPr>
          <w:rFonts w:cs="Courier New"/>
          <w:color w:val="000000"/>
          <w:sz w:val="18"/>
          <w:szCs w:val="18"/>
        </w:rPr>
        <w:t xml:space="preserve"> </w:t>
      </w:r>
      <w:r>
        <w:rPr>
          <w:rFonts w:cs="Courier New" w:ascii="DejaVu Sans Mono" w:hAnsi="DejaVu Sans Mono"/>
          <w:color w:val="000000"/>
          <w:sz w:val="18"/>
          <w:szCs w:val="18"/>
        </w:rPr>
        <w:t>Heatsink</w:t>
      </w:r>
    </w:p>
    <w:p>
      <w:pPr>
        <w:pStyle w:val="PreformattedText"/>
        <w:spacing w:before="0" w:after="0"/>
        <w:ind w:left="0" w:right="0" w:hanging="0"/>
        <w:rPr>
          <w:sz w:val="18"/>
          <w:szCs w:val="18"/>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String</w:t>
      </w:r>
      <w:r>
        <w:rPr>
          <w:color w:val="000000"/>
          <w:sz w:val="18"/>
          <w:szCs w:val="18"/>
        </w:rPr>
        <w:t xml:space="preserve"> </w:t>
      </w:r>
      <w:r>
        <w:rPr>
          <w:rFonts w:ascii="DejaVu Sans Mono" w:hAnsi="DejaVu Sans Mono"/>
          <w:color w:val="0000FF"/>
          <w:sz w:val="18"/>
          <w:szCs w:val="18"/>
        </w:rPr>
        <w:t>args</w:t>
      </w:r>
      <w:r>
        <w:rPr>
          <w:rFonts w:ascii="DejaVu Sans Mono" w:hAnsi="DejaVu Sans Mono"/>
          <w:color w:val="000000"/>
          <w:sz w:val="18"/>
          <w:szCs w:val="18"/>
        </w:rPr>
        <w:t>(fixed=</w:t>
      </w:r>
      <w:r>
        <w:rPr>
          <w:rFonts w:ascii="DejaVu Sans Mono" w:hAnsi="DejaVu Sans Mono"/>
          <w:color w:val="8B0000"/>
          <w:sz w:val="18"/>
          <w:szCs w:val="18"/>
        </w:rPr>
        <w:t>false</w:t>
      </w:r>
      <w:r>
        <w:rPr>
          <w:rFonts w:ascii="DejaVu Sans Mono" w:hAnsi="DejaVu Sans Mono"/>
          <w:color w:val="000000"/>
          <w:sz w:val="18"/>
          <w:szCs w:val="18"/>
        </w:rPr>
        <w:t>);</w:t>
      </w:r>
    </w:p>
    <w:p>
      <w:pPr>
        <w:pStyle w:val="PreformattedText"/>
        <w:spacing w:before="0" w:after="0"/>
        <w:ind w:left="0" w:right="0" w:hanging="0"/>
        <w:rPr>
          <w:sz w:val="18"/>
          <w:szCs w:val="18"/>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 xml:space="preserve">Modelica.SIunits.Temperature </w:t>
      </w:r>
      <w:r>
        <w:rPr>
          <w:rFonts w:ascii="DejaVu Sans Mono" w:hAnsi="DejaVu Sans Mono"/>
          <w:color w:val="0000FF"/>
          <w:sz w:val="18"/>
          <w:szCs w:val="18"/>
        </w:rPr>
        <w:t>initialTemperature</w:t>
      </w:r>
      <w:r>
        <w:rPr>
          <w:rFonts w:ascii="DejaVu Sans Mono" w:hAnsi="DejaVu Sans Mono"/>
          <w:color w:val="000000"/>
          <w:sz w:val="18"/>
          <w:szCs w:val="18"/>
        </w:rPr>
        <w:t>(fixed=</w:t>
      </w:r>
      <w:r>
        <w:rPr>
          <w:rFonts w:ascii="DejaVu Sans Mono" w:hAnsi="DejaVu Sans Mono"/>
          <w:color w:val="8B0000"/>
          <w:sz w:val="18"/>
          <w:szCs w:val="18"/>
        </w:rPr>
        <w:t>false</w:t>
      </w:r>
      <w:r>
        <w:rPr>
          <w:rFonts w:ascii="DejaVu Sans Mono" w:hAnsi="DejaVu Sans Mono"/>
          <w:color w:val="000000"/>
          <w:sz w:val="18"/>
          <w:szCs w:val="18"/>
        </w:rPr>
        <w:t>);</w:t>
      </w:r>
    </w:p>
    <w:p>
      <w:pPr>
        <w:pStyle w:val="PreformattedText"/>
        <w:spacing w:before="0" w:after="0"/>
        <w:ind w:left="0" w:right="0" w:hanging="0"/>
        <w:rPr>
          <w:sz w:val="18"/>
          <w:szCs w:val="18"/>
        </w:rPr>
      </w:pPr>
      <w:r>
        <w:rPr>
          <w:color w:val="000000"/>
          <w:sz w:val="18"/>
          <w:szCs w:val="18"/>
        </w:rPr>
        <w:t xml:space="preserve">  </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Modelica.SIunits.ThermalConductance sinkCellBottomConductance;</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sinkLength;</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sinkWidth;</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spreaderX0;</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spreaderY0;</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Integer</w:t>
      </w:r>
      <w:r>
        <w:rPr>
          <w:color w:val="000000"/>
          <w:sz w:val="18"/>
          <w:szCs w:val="18"/>
        </w:rPr>
        <w:t xml:space="preserve"> </w:t>
      </w:r>
      <w:r>
        <w:rPr>
          <w:rFonts w:ascii="DejaVu Sans Mono" w:hAnsi="DejaVu Sans Mono"/>
          <w:color w:val="000000"/>
          <w:sz w:val="18"/>
          <w:szCs w:val="18"/>
        </w:rPr>
        <w:t>sinkRows;</w:t>
      </w:r>
    </w:p>
    <w:p>
      <w:pPr>
        <w:pStyle w:val="PreformattedText"/>
        <w:spacing w:before="0" w:after="283"/>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Integer</w:t>
      </w:r>
      <w:r>
        <w:rPr>
          <w:color w:val="000000"/>
          <w:sz w:val="18"/>
          <w:szCs w:val="18"/>
        </w:rPr>
        <w:t xml:space="preserve"> </w:t>
      </w:r>
      <w:r>
        <w:rPr>
          <w:rFonts w:ascii="DejaVu Sans Mono" w:hAnsi="DejaVu Sans Mono"/>
          <w:color w:val="000000"/>
          <w:sz w:val="18"/>
          <w:szCs w:val="18"/>
        </w:rPr>
        <w:t>sinkColumns;</w:t>
      </w:r>
    </w:p>
    <w:p>
      <w:pPr>
        <w:pStyle w:val="PreformattedText"/>
        <w:spacing w:before="0" w:after="0"/>
        <w:ind w:left="0" w:right="0" w:hanging="0"/>
        <w:rPr>
          <w:sz w:val="18"/>
          <w:szCs w:val="18"/>
        </w:rPr>
      </w:pPr>
      <w:r>
        <w:rPr>
          <w:color w:val="000000"/>
          <w:sz w:val="18"/>
          <w:szCs w:val="18"/>
        </w:rPr>
        <w:t xml:space="preserve">  </w:t>
      </w:r>
      <w:r>
        <w:rPr>
          <w:rFonts w:ascii="DejaVu Sans Mono" w:hAnsi="DejaVu Sans Mono"/>
          <w:color w:val="000000"/>
          <w:sz w:val="18"/>
          <w:szCs w:val="18"/>
        </w:rPr>
        <w:t>Modelica.Thermal.HeatTransfer.Interfaces.HeatPort_b port[sinkRows,sinkColumns];</w:t>
      </w:r>
    </w:p>
    <w:p>
      <w:pPr>
        <w:pStyle w:val="PreformattedText"/>
        <w:spacing w:before="0" w:after="0"/>
        <w:ind w:left="0" w:right="0" w:hanging="0"/>
        <w:rPr>
          <w:sz w:val="18"/>
          <w:szCs w:val="18"/>
        </w:rPr>
      </w:pPr>
      <w:r>
        <w:rPr>
          <w:rFonts w:ascii="DejaVu Sans Mono" w:hAnsi="DejaVu Sans Mono"/>
          <w:color w:val="8B0000"/>
          <w:sz w:val="18"/>
          <w:szCs w:val="18"/>
        </w:rPr>
        <w:t>end</w:t>
      </w:r>
      <w:r>
        <w:rPr>
          <w:rFonts w:ascii="DejaVu Sans Mono" w:hAnsi="DejaVu Sans Mono"/>
          <w:color w:val="000000"/>
          <w:sz w:val="18"/>
          <w:szCs w:val="18"/>
        </w:rPr>
        <w:t xml:space="preserve"> Heatsink;</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FF"/>
          <w:sz w:val="18"/>
          <w:szCs w:val="18"/>
        </w:rPr>
        <w:t>args</w:t>
      </w:r>
      <w:r>
        <w:rPr>
          <w:rFonts w:cs="Courier New"/>
          <w:sz w:val="22"/>
          <w:szCs w:val="22"/>
        </w:rPr>
        <w:t xml:space="preserve"> and </w:t>
      </w:r>
      <w:r>
        <w:rPr>
          <w:rFonts w:cs="Courier New" w:ascii="DejaVu Sans Mono" w:hAnsi="DejaVu Sans Mono"/>
          <w:color w:val="0000FF"/>
          <w:sz w:val="18"/>
          <w:szCs w:val="18"/>
        </w:rPr>
        <w:t>initialTemperature</w:t>
      </w:r>
      <w:r>
        <w:rPr>
          <w:rFonts w:cs="Courier New"/>
          <w:sz w:val="22"/>
          <w:szCs w:val="22"/>
        </w:rPr>
        <w:t xml:space="preserve"> are set by 3D-ICE at the beginning of the simulation. The other parameters define the thermal conductance towards the spreader, heat sink geometry, </w:t>
      </w:r>
      <w:r>
        <w:rPr>
          <w:rFonts w:cs="Courier New"/>
          <w:sz w:val="22"/>
          <w:szCs w:val="22"/>
        </w:rPr>
        <w:t xml:space="preserve">and </w:t>
      </w:r>
      <w:r>
        <w:rPr>
          <w:rFonts w:cs="Courier New"/>
          <w:sz w:val="22"/>
          <w:szCs w:val="22"/>
        </w:rPr>
        <w:t>meshing. Th</w:t>
      </w:r>
      <w:r>
        <w:rPr>
          <w:rFonts w:cs="Courier New"/>
          <w:sz w:val="22"/>
          <w:szCs w:val="22"/>
        </w:rPr>
        <w:t>e</w:t>
      </w:r>
      <w:r>
        <w:rPr>
          <w:rFonts w:cs="Courier New"/>
          <w:sz w:val="22"/>
          <w:szCs w:val="22"/>
        </w:rPr>
        <w:t>s</w:t>
      </w:r>
      <w:r>
        <w:rPr>
          <w:rFonts w:cs="Courier New"/>
          <w:sz w:val="22"/>
          <w:szCs w:val="22"/>
        </w:rPr>
        <w:t>e</w:t>
      </w:r>
      <w:r>
        <w:rPr>
          <w:rFonts w:cs="Courier New"/>
          <w:sz w:val="22"/>
          <w:szCs w:val="22"/>
        </w:rPr>
        <w:t xml:space="preserve"> parameters must be set by the plugin and are read by 3D-ICE to connect the sink to the spreader.</w:t>
      </w:r>
    </w:p>
    <w:p>
      <w:pPr>
        <w:pStyle w:val="Normal"/>
        <w:jc w:val="both"/>
        <w:rPr>
          <w:rFonts w:cs="Courier New"/>
          <w:sz w:val="22"/>
          <w:szCs w:val="22"/>
        </w:rPr>
      </w:pPr>
      <w:r>
        <w:rPr>
          <w:rFonts w:cs="Courier New"/>
          <w:sz w:val="22"/>
          <w:szCs w:val="22"/>
        </w:rPr>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49675" cy="27813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0"/>
                    <a:stretch>
                      <a:fillRect/>
                    </a:stretch>
                  </pic:blipFill>
                  <pic:spPr bwMode="auto">
                    <a:xfrm>
                      <a:off x="0" y="0"/>
                      <a:ext cx="3749675" cy="2781300"/>
                    </a:xfrm>
                    <a:prstGeom prst="rect">
                      <a:avLst/>
                    </a:prstGeom>
                  </pic:spPr>
                </pic:pic>
              </a:graphicData>
            </a:graphic>
          </wp:anchor>
        </w:drawing>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18"/>
        </w:rPr>
        <w:t xml:space="preserve">port </w:t>
      </w:r>
      <w:r>
        <w:rPr>
          <w:rFonts w:cs="Courier New"/>
          <w:sz w:val="22"/>
          <w:szCs w:val="22"/>
        </w:rPr>
        <w:t>variable is the heat port at the bottom of the heat sink.</w:t>
      </w:r>
    </w:p>
    <w:p>
      <w:pPr>
        <w:pStyle w:val="Normal"/>
        <w:jc w:val="both"/>
        <w:rPr>
          <w:rFonts w:cs="Courier New"/>
          <w:sz w:val="22"/>
          <w:szCs w:val="22"/>
        </w:rPr>
      </w:pPr>
      <w:r>
        <w:rPr/>
      </w:r>
    </w:p>
    <w:p>
      <w:pPr>
        <w:pStyle w:val="Normal"/>
        <w:jc w:val="both"/>
        <w:rPr>
          <w:rFonts w:cs="Courier New"/>
          <w:sz w:val="22"/>
          <w:szCs w:val="22"/>
        </w:rPr>
      </w:pPr>
      <w:r>
        <w:rPr/>
      </w:r>
    </w:p>
    <w:p>
      <w:pPr>
        <w:pStyle w:val="Heading4"/>
        <w:rPr/>
      </w:pPr>
      <w:r>
        <w:rPr/>
        <w:t>Writing a plugin in C++</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54"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54"/>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3"/>
        <w:numPr>
          <w:ilvl w:val="0"/>
          <w:numId w:val="22"/>
        </w:numPr>
        <w:ind w:left="426" w:hanging="142"/>
        <w:rPr/>
      </w:pPr>
      <w:bookmarkStart w:id="55" w:name="_Toc442446449"/>
      <w:bookmarkEnd w:id="55"/>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56" w:name="_Toc442446450"/>
      <w:bookmarkEnd w:id="56"/>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5474"/>
        <w:gridCol w:w="4175"/>
      </w:tblGrid>
      <w:tr>
        <w:trPr/>
        <w:tc>
          <w:tcPr>
            <w:tcW w:w="5474"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3"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57" w:name="_Toc442446451"/>
      <w:bookmarkEnd w:id="57"/>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6"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58" w:name="_Toc442446452"/>
      <w:bookmarkEnd w:id="58"/>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59" w:name="_Toc442446453"/>
      <w:bookmarkEnd w:id="59"/>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60" w:name="_Toc442446454"/>
      <w:bookmarkEnd w:id="60"/>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61" w:name="_Toc442446455"/>
      <w:bookmarkEnd w:id="61"/>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62" w:name="_Toc442446456"/>
      <w:bookmarkEnd w:id="62"/>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63" w:name="_Toc442446457"/>
      <w:bookmarkEnd w:id="63"/>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64" w:name="_Toc442446458"/>
      <w:bookmarkEnd w:id="64"/>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65" w:name="_Toc442446459"/>
      <w:bookmarkEnd w:id="65"/>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2"/>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66"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66"/>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67" w:name="_Toc442446461"/>
      <w:bookmarkEnd w:id="67"/>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68" w:name="_Toc442446462"/>
      <w:bookmarkEnd w:id="68"/>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69" w:name="_Toc442446463"/>
      <w:bookmarkEnd w:id="69"/>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noVBand="1" w:val="04a0" w:noHBand="0" w:lastColumn="0" w:firstColumn="1" w:lastRow="0" w:firstRow="1"/>
      </w:tblPr>
      <w:tblGrid>
        <w:gridCol w:w="3978"/>
        <w:gridCol w:w="1344"/>
        <w:gridCol w:w="4236"/>
      </w:tblGrid>
      <w:tr>
        <w:trPr/>
        <w:tc>
          <w:tcPr>
            <w:tcW w:w="3978" w:type="dxa"/>
            <w:tcBorders>
              <w:bottom w:val="nil"/>
              <w:right w:val="nil"/>
              <w:insideH w:val="nil"/>
              <w:insideV w:val="nil"/>
            </w:tcBorders>
            <w:shd w:fill="auto" w:val="clear"/>
          </w:tcPr>
          <w:p>
            <w:pPr>
              <w:pStyle w:val="Normal"/>
              <w:spacing w:lineRule="auto" w:line="240" w:before="0" w:after="0"/>
              <w:jc w:val="center"/>
              <w:rPr>
                <w:b/>
                <w:b/>
              </w:rPr>
            </w:pPr>
            <w:r>
              <w:rPr>
                <w:b/>
                <w:sz w:val="28"/>
              </w:rPr>
              <w:t>Client  10.0.0.1</w:t>
            </w:r>
          </w:p>
        </w:tc>
        <w:tc>
          <w:tcPr>
            <w:tcW w:w="1344"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6"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50315" cy="276225"/>
                      <wp:effectExtent l="0" t="0" r="0" b="0"/>
                      <wp:wrapNone/>
                      <wp:docPr id="31" name="Frame2"/>
                      <a:graphic xmlns:a="http://schemas.openxmlformats.org/drawingml/2006/main">
                        <a:graphicData uri="http://schemas.microsoft.com/office/word/2010/wordprocessingShape">
                          <wps:wsp>
                            <wps:cNvSpPr/>
                            <wps:spPr>
                              <a:xfrm>
                                <a:off x="0" y="0"/>
                                <a:ext cx="1249560" cy="27576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35pt;height:21.6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121285</wp:posOffset>
                      </wp:positionV>
                      <wp:extent cx="1878965" cy="4445"/>
                      <wp:effectExtent l="0" t="0" r="0" b="0"/>
                      <wp:wrapNone/>
                      <wp:docPr id="33" name="Straight Connector 23"/>
                      <a:graphic xmlns:a="http://schemas.openxmlformats.org/drawingml/2006/main">
                        <a:graphicData uri="http://schemas.microsoft.com/office/word/2010/wordprocessingShape">
                          <wps:wsp>
                            <wps:cNvSpPr/>
                            <wps:spPr>
                              <a:xfrm>
                                <a:off x="0" y="0"/>
                                <a:ext cx="187848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55pt" to="259.6pt,9.55pt" ID="Straight Connector 23" stroked="t" style="position:absolute">
                      <v:stroke color="#4579b8" joinstyle="round" endcap="flat"/>
                      <v:fill o:detectmouseclick="t" on="false"/>
                    </v:line>
                  </w:pict>
                </mc:Fallback>
              </mc:AlternateConten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09370" cy="442595"/>
                      <wp:effectExtent l="0" t="0" r="0" b="0"/>
                      <wp:wrapNone/>
                      <wp:docPr id="34" name="Frame3"/>
                      <a:graphic xmlns:a="http://schemas.openxmlformats.org/drawingml/2006/main">
                        <a:graphicData uri="http://schemas.microsoft.com/office/word/2010/wordprocessingShape">
                          <wps:wsp>
                            <wps:cNvSpPr/>
                            <wps:spPr>
                              <a:xfrm>
                                <a:off x="0" y="0"/>
                                <a:ext cx="1308600" cy="4420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pt;height:34.7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23495</wp:posOffset>
                      </wp:positionV>
                      <wp:extent cx="1878330" cy="4445"/>
                      <wp:effectExtent l="0" t="0" r="0" b="0"/>
                      <wp:wrapNone/>
                      <wp:docPr id="36" name="Straight Connector 26"/>
                      <a:graphic xmlns:a="http://schemas.openxmlformats.org/drawingml/2006/main">
                        <a:graphicData uri="http://schemas.microsoft.com/office/word/2010/wordprocessingShape">
                          <wps:wsp>
                            <wps:cNvSpPr/>
                            <wps:spPr>
                              <a:xfrm>
                                <a:off x="0" y="0"/>
                                <a:ext cx="187776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1.85pt" to="258.85pt,1.85pt" ID="Straight Connector 26" stroked="t" style="position:absolute">
                      <v:stroke color="#4579b8" joinstyle="round" endcap="flat"/>
                      <v:fill o:detectmouseclick="t" on="false"/>
                    </v:line>
                  </w:pict>
                </mc:Fallback>
              </mc:AlternateConten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6455" cy="1214120"/>
                      <wp:effectExtent l="0" t="0" r="0" b="0"/>
                      <wp:wrapNone/>
                      <wp:docPr id="37" name="Curved Left Arrow 20"/>
                      <a:graphic xmlns:a="http://schemas.openxmlformats.org/drawingml/2006/main">
                        <a:graphicData uri="http://schemas.microsoft.com/office/word/2010/wordprocessingShape">
                          <wps:wsp>
                            <wps:cNvSpPr/>
                            <wps:spPr>
                              <a:xfrm>
                                <a:off x="0" y="0"/>
                                <a:ext cx="846000" cy="121356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81380" cy="276225"/>
                      <wp:effectExtent l="0" t="0" r="0" b="0"/>
                      <wp:wrapNone/>
                      <wp:docPr id="38" name="Frame4"/>
                      <a:graphic xmlns:a="http://schemas.openxmlformats.org/drawingml/2006/main">
                        <a:graphicData uri="http://schemas.microsoft.com/office/word/2010/wordprocessingShape">
                          <wps:wsp>
                            <wps:cNvSpPr/>
                            <wps:spPr>
                              <a:xfrm>
                                <a:off x="0" y="0"/>
                                <a:ext cx="880920" cy="2757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3pt;height:21.6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4605" cy="276225"/>
                      <wp:effectExtent l="0" t="0" r="0" b="0"/>
                      <wp:wrapNone/>
                      <wp:docPr id="40" name="Frame5"/>
                      <a:graphic xmlns:a="http://schemas.openxmlformats.org/drawingml/2006/main">
                        <a:graphicData uri="http://schemas.microsoft.com/office/word/2010/wordprocessingShape">
                          <wps:wsp>
                            <wps:cNvSpPr/>
                            <wps:spPr>
                              <a:xfrm>
                                <a:off x="0" y="0"/>
                                <a:ext cx="1284120" cy="2757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05pt;height:21.6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81380" cy="276225"/>
                      <wp:effectExtent l="0" t="0" r="0" b="0"/>
                      <wp:wrapNone/>
                      <wp:docPr id="42" name="Frame6"/>
                      <a:graphic xmlns:a="http://schemas.openxmlformats.org/drawingml/2006/main">
                        <a:graphicData uri="http://schemas.microsoft.com/office/word/2010/wordprocessingShape">
                          <wps:wsp>
                            <wps:cNvSpPr/>
                            <wps:spPr>
                              <a:xfrm>
                                <a:off x="0" y="0"/>
                                <a:ext cx="880920" cy="2757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3pt;height:21.6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53975</wp:posOffset>
                      </wp:positionV>
                      <wp:extent cx="1878330" cy="4445"/>
                      <wp:effectExtent l="0" t="0" r="0" b="0"/>
                      <wp:wrapNone/>
                      <wp:docPr id="44" name="Straight Connector 27"/>
                      <a:graphic xmlns:a="http://schemas.openxmlformats.org/drawingml/2006/main">
                        <a:graphicData uri="http://schemas.microsoft.com/office/word/2010/wordprocessingShape">
                          <wps:wsp>
                            <wps:cNvSpPr/>
                            <wps:spPr>
                              <a:xfrm>
                                <a:off x="0" y="0"/>
                                <a:ext cx="1877760" cy="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4.25pt" to="259.45pt,4.25pt" ID="Straight Connector 27" stroked="t" style="position:absolute">
                      <v:stroke color="#4f81bd" joinstyle="round" endcap="flat"/>
                      <v:fill o:detectmouseclick="t" on="false"/>
                    </v:line>
                  </w:pict>
                </mc:Fallback>
              </mc:AlternateConten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18870" cy="276225"/>
                      <wp:effectExtent l="0" t="0" r="0" b="0"/>
                      <wp:wrapNone/>
                      <wp:docPr id="45" name="Frame7"/>
                      <a:graphic xmlns:a="http://schemas.openxmlformats.org/drawingml/2006/main">
                        <a:graphicData uri="http://schemas.microsoft.com/office/word/2010/wordprocessingShape">
                          <wps:wsp>
                            <wps:cNvSpPr/>
                            <wps:spPr>
                              <a:xfrm>
                                <a:off x="0" y="0"/>
                                <a:ext cx="1118160" cy="2757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pt;height:21.6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4"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4"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6"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70" w:name="_Toc442446464"/>
      <w:r>
        <mc:AlternateContent>
          <mc:Choice Requires="wps">
            <w:drawing>
              <wp:anchor behindDoc="1" distT="0" distB="0" distL="114300" distR="114300" simplePos="0" locked="0" layoutInCell="1" allowOverlap="1" relativeHeight="17">
                <wp:simplePos x="0" y="0"/>
                <wp:positionH relativeFrom="column">
                  <wp:posOffset>3593465</wp:posOffset>
                </wp:positionH>
                <wp:positionV relativeFrom="paragraph">
                  <wp:posOffset>40640</wp:posOffset>
                </wp:positionV>
                <wp:extent cx="139065" cy="2604770"/>
                <wp:effectExtent l="0" t="0" r="0" b="0"/>
                <wp:wrapNone/>
                <wp:docPr id="47" name="Left Brace 290"/>
                <a:graphic xmlns:a="http://schemas.openxmlformats.org/drawingml/2006/main">
                  <a:graphicData uri="http://schemas.microsoft.com/office/word/2010/wordprocessingShape">
                    <wps:wsp>
                      <wps:cNvSpPr/>
                      <wps:spPr>
                        <a:xfrm rot="16200000">
                          <a:off x="0" y="0"/>
                          <a:ext cx="138600" cy="260424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70"/>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1435735</wp:posOffset>
                </wp:positionH>
                <wp:positionV relativeFrom="paragraph">
                  <wp:posOffset>280035</wp:posOffset>
                </wp:positionV>
                <wp:extent cx="139065" cy="1648460"/>
                <wp:effectExtent l="0" t="0" r="0" b="0"/>
                <wp:wrapNone/>
                <wp:docPr id="48" name="Left Brace 24"/>
                <a:graphic xmlns:a="http://schemas.openxmlformats.org/drawingml/2006/main">
                  <a:graphicData uri="http://schemas.microsoft.com/office/word/2010/wordprocessingShape">
                    <wps:wsp>
                      <wps:cNvSpPr/>
                      <wps:spPr>
                        <a:xfrm rot="16200000">
                          <a:off x="0" y="0"/>
                          <a:ext cx="138600" cy="164772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noVBand="1" w:val="04a0" w:noHBand="0" w:lastColumn="0" w:firstColumn="1" w:lastRow="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40460" cy="233680"/>
                <wp:effectExtent l="0" t="0" r="0" b="0"/>
                <wp:wrapNone/>
                <wp:docPr id="49" name="Frame9"/>
                <a:graphic xmlns:a="http://schemas.openxmlformats.org/drawingml/2006/main">
                  <a:graphicData uri="http://schemas.microsoft.com/office/word/2010/wordprocessingShape">
                    <wps:wsp>
                      <wps:cNvSpPr/>
                      <wps:spPr>
                        <a:xfrm>
                          <a:off x="0" y="0"/>
                          <a:ext cx="1139760" cy="2329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7pt;height:18.3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39825" cy="233680"/>
                <wp:effectExtent l="0" t="0" r="0" b="0"/>
                <wp:wrapNone/>
                <wp:docPr id="51" name="Frame8"/>
                <a:graphic xmlns:a="http://schemas.openxmlformats.org/drawingml/2006/main">
                  <a:graphicData uri="http://schemas.microsoft.com/office/word/2010/wordprocessingShape">
                    <wps:wsp>
                      <wps:cNvSpPr/>
                      <wps:spPr>
                        <a:xfrm>
                          <a:off x="0" y="0"/>
                          <a:ext cx="1139040" cy="2329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65pt;height:18.3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71" w:name="_Toc442446465"/>
      <w:bookmarkEnd w:id="71"/>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72" w:name="_Toc442446466"/>
      <w:bookmarkEnd w:id="72"/>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3">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73" w:name="_Toc442446467"/>
      <w:bookmarkEnd w:id="73"/>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4">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5"/>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ejaVu Sans Mono">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10318027"/>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rStyle w:val="FootnoteCharacters"/>
        </w:rPr>
        <w:tab/>
        <w:tab/>
        <w:tab/>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r>
      <w:r>
        <w:rPr>
          <w:rStyle w:val="FootnoteCharacters"/>
        </w:rPr>
        <w:tab/>
        <w:tab/>
        <w:tab/>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r>
      <w:r>
        <w:rPr>
          <w:rStyle w:val="FootnoteCharacters"/>
        </w:rPr>
        <w:tab/>
        <w:tab/>
        <w:tab/>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r>
      <w:r>
        <w:rPr>
          <w:rStyle w:val="FootnoteCharacters"/>
        </w:rPr>
        <w:tab/>
        <w:tab/>
        <w:tab/>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Wingdings"/>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Courier New" w:hAnsi="Courier New" w:cs="Wingdings"/>
      <w:sz w:val="18"/>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ascii="Courier New" w:hAnsi="Courier New" w:cs="Wingdings"/>
      <w:sz w:val="18"/>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ascii="Courier New" w:hAnsi="Courier New" w:cs="Wingdings"/>
      <w:sz w:val="18"/>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ascii="Courier New" w:hAnsi="Courier New" w:cs="Wingdings"/>
      <w:sz w:val="18"/>
    </w:rPr>
  </w:style>
  <w:style w:type="character" w:styleId="ListLabel418">
    <w:name w:val="ListLabel 418"/>
    <w:qFormat/>
    <w:rPr>
      <w:rFonts w:ascii="Courier New" w:hAnsi="Courier New" w:cs="Wingdings"/>
      <w:sz w:val="18"/>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ourier New" w:hAnsi="Courier New" w:cs="Wingdings"/>
      <w:sz w:val="18"/>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Courier new" w:hAnsi="Courier new" w:cs="OpenSymbol"/>
      <w:sz w:val="18"/>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vanish/>
    </w:rPr>
  </w:style>
  <w:style w:type="character" w:styleId="ListLabel465">
    <w:name w:val="ListLabel 465"/>
    <w:qFormat/>
    <w:rPr>
      <w:vanish/>
      <w:color w:val="3262B2"/>
    </w:rPr>
  </w:style>
  <w:style w:type="character" w:styleId="ListLabel466">
    <w:name w:val="ListLabel 466"/>
    <w:qFormat/>
    <w:rPr>
      <w:rFonts w:ascii="Calibri" w:hAnsi="Calibri" w:cs="Wingdings"/>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ascii="Courier New" w:hAnsi="Courier New" w:cs="Wingdings"/>
      <w:sz w:val="1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ascii="Courier New" w:hAnsi="Courier New" w:cs="Wingdings"/>
      <w:sz w:val="18"/>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ascii="Courier New" w:hAnsi="Courier New" w:cs="Wingdings"/>
      <w:sz w:val="1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ascii="Courier New" w:hAnsi="Courier New" w:cs="Wingdings"/>
      <w:sz w:val="18"/>
    </w:rPr>
  </w:style>
  <w:style w:type="character" w:styleId="ListLabel620">
    <w:name w:val="ListLabel 620"/>
    <w:qFormat/>
    <w:rPr>
      <w:rFonts w:ascii="Courier New" w:hAnsi="Courier New" w:cs="Wingdings"/>
      <w:sz w:val="18"/>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ascii="Courier New" w:hAnsi="Courier New" w:cs="Wingdings"/>
      <w:sz w:val="18"/>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ascii="Courier new" w:hAnsi="Courier new" w:cs="OpenSymbol"/>
      <w:sz w:val="18"/>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vanish/>
    </w:rPr>
  </w:style>
  <w:style w:type="character" w:styleId="ListLabel667">
    <w:name w:val="ListLabel 667"/>
    <w:qFormat/>
    <w:rPr>
      <w:vanish/>
      <w:color w:val="3262B2"/>
    </w:rPr>
  </w:style>
  <w:style w:type="character" w:styleId="ListLabel668">
    <w:name w:val="ListLabel 668"/>
    <w:qFormat/>
    <w:rPr>
      <w:rFonts w:ascii="Calibri" w:hAnsi="Calibri" w:cs="Wingdings"/>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cs="Wingdings"/>
    </w:rPr>
  </w:style>
  <w:style w:type="character" w:styleId="ListLabel678">
    <w:name w:val="ListLabel 678"/>
    <w:qFormat/>
    <w:rPr>
      <w:rFonts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cs="Wingdings"/>
    </w:rPr>
  </w:style>
  <w:style w:type="character" w:styleId="ListLabel687">
    <w:name w:val="ListLabel 687"/>
    <w:qFormat/>
    <w:rPr>
      <w:rFonts w:cs="Courier New"/>
    </w:rPr>
  </w:style>
  <w:style w:type="character" w:styleId="ListLabel688">
    <w:name w:val="ListLabel 688"/>
    <w:qFormat/>
    <w:rPr>
      <w:rFonts w:cs="Wingdings"/>
    </w:rPr>
  </w:style>
  <w:style w:type="character" w:styleId="ListLabel689">
    <w:name w:val="ListLabel 689"/>
    <w:qFormat/>
    <w:rPr>
      <w:rFonts w:cs="Symbol"/>
    </w:rPr>
  </w:style>
  <w:style w:type="character" w:styleId="ListLabel690">
    <w:name w:val="ListLabel 690"/>
    <w:qFormat/>
    <w:rPr>
      <w:rFonts w:cs="Courier New"/>
    </w:rPr>
  </w:style>
  <w:style w:type="character" w:styleId="ListLabel691">
    <w:name w:val="ListLabel 691"/>
    <w:qFormat/>
    <w:rPr>
      <w:rFonts w:cs="Wingdings"/>
    </w:rPr>
  </w:style>
  <w:style w:type="character" w:styleId="ListLabel692">
    <w:name w:val="ListLabel 692"/>
    <w:qFormat/>
    <w:rPr>
      <w:rFonts w:cs="Symbol"/>
    </w:rPr>
  </w:style>
  <w:style w:type="character" w:styleId="ListLabel693">
    <w:name w:val="ListLabel 693"/>
    <w:qFormat/>
    <w:rPr>
      <w:rFonts w:cs="Courier New"/>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cs="Wingdings"/>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Wingdings"/>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cs="Symbol"/>
    </w:rPr>
  </w:style>
  <w:style w:type="character" w:styleId="ListLabel738">
    <w:name w:val="ListLabel 738"/>
    <w:qFormat/>
    <w:rPr>
      <w:rFonts w:cs="Courier New"/>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Courier New"/>
    </w:rPr>
  </w:style>
  <w:style w:type="character" w:styleId="ListLabel742">
    <w:name w:val="ListLabel 742"/>
    <w:qFormat/>
    <w:rPr>
      <w:rFonts w:cs="Wingdings"/>
    </w:rPr>
  </w:style>
  <w:style w:type="character" w:styleId="ListLabel743">
    <w:name w:val="ListLabel 743"/>
    <w:qFormat/>
    <w:rPr>
      <w:rFonts w:cs="Symbol"/>
    </w:rPr>
  </w:style>
  <w:style w:type="character" w:styleId="ListLabel744">
    <w:name w:val="ListLabel 744"/>
    <w:qFormat/>
    <w:rPr>
      <w:rFonts w:cs="Courier New"/>
    </w:rPr>
  </w:style>
  <w:style w:type="character" w:styleId="ListLabel745">
    <w:name w:val="ListLabel 745"/>
    <w:qFormat/>
    <w:rPr>
      <w:rFonts w:cs="Wingdings"/>
    </w:rPr>
  </w:style>
  <w:style w:type="character" w:styleId="ListLabel746">
    <w:name w:val="ListLabel 746"/>
    <w:qFormat/>
    <w:rPr>
      <w:rFonts w:cs="Symbol"/>
    </w:rPr>
  </w:style>
  <w:style w:type="character" w:styleId="ListLabel747">
    <w:name w:val="ListLabel 747"/>
    <w:qFormat/>
    <w:rPr>
      <w:rFonts w:cs="Courier New"/>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Courier New"/>
    </w:rPr>
  </w:style>
  <w:style w:type="character" w:styleId="ListLabel751">
    <w:name w:val="ListLabel 751"/>
    <w:qFormat/>
    <w:rPr>
      <w:rFonts w:cs="Wingdings"/>
    </w:rPr>
  </w:style>
  <w:style w:type="character" w:styleId="ListLabel752">
    <w:name w:val="ListLabel 752"/>
    <w:qFormat/>
    <w:rPr>
      <w:rFonts w:cs="Symbol"/>
    </w:rPr>
  </w:style>
  <w:style w:type="character" w:styleId="ListLabel753">
    <w:name w:val="ListLabel 753"/>
    <w:qFormat/>
    <w:rPr>
      <w:rFonts w:cs="Courier New"/>
    </w:rPr>
  </w:style>
  <w:style w:type="character" w:styleId="ListLabel754">
    <w:name w:val="ListLabel 754"/>
    <w:qFormat/>
    <w:rPr>
      <w:rFonts w:cs="Wingdings"/>
    </w:rPr>
  </w:style>
  <w:style w:type="character" w:styleId="ListLabel755">
    <w:name w:val="ListLabel 755"/>
    <w:qFormat/>
    <w:rPr>
      <w:rFonts w:cs="Symbol"/>
    </w:rPr>
  </w:style>
  <w:style w:type="character" w:styleId="ListLabel756">
    <w:name w:val="ListLabel 756"/>
    <w:qFormat/>
    <w:rPr>
      <w:rFonts w:cs="Courier New"/>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Courier New"/>
    </w:rPr>
  </w:style>
  <w:style w:type="character" w:styleId="ListLabel760">
    <w:name w:val="ListLabel 760"/>
    <w:qFormat/>
    <w:rPr>
      <w:rFonts w:cs="Wingdings"/>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ascii="Courier New" w:hAnsi="Courier New" w:cs="Wingdings"/>
      <w:sz w:val="18"/>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ascii="Courier New" w:hAnsi="Courier New" w:cs="Wingdings"/>
      <w:sz w:val="18"/>
    </w:rPr>
  </w:style>
  <w:style w:type="character" w:styleId="ListLabel777">
    <w:name w:val="ListLabel 777"/>
    <w:qFormat/>
    <w:rPr>
      <w:rFonts w:cs="Courier New"/>
    </w:rPr>
  </w:style>
  <w:style w:type="character" w:styleId="ListLabel778">
    <w:name w:val="ListLabel 778"/>
    <w:qFormat/>
    <w:rPr>
      <w:rFonts w:cs="Wingdings"/>
    </w:rPr>
  </w:style>
  <w:style w:type="character" w:styleId="ListLabel779">
    <w:name w:val="ListLabel 779"/>
    <w:qFormat/>
    <w:rPr>
      <w:rFonts w:cs="Symbol"/>
    </w:rPr>
  </w:style>
  <w:style w:type="character" w:styleId="ListLabel780">
    <w:name w:val="ListLabel 780"/>
    <w:qFormat/>
    <w:rPr>
      <w:rFonts w:cs="Courier New"/>
    </w:rPr>
  </w:style>
  <w:style w:type="character" w:styleId="ListLabel781">
    <w:name w:val="ListLabel 781"/>
    <w:qFormat/>
    <w:rPr>
      <w:rFonts w:cs="Wingdings"/>
    </w:rPr>
  </w:style>
  <w:style w:type="character" w:styleId="ListLabel782">
    <w:name w:val="ListLabel 782"/>
    <w:qFormat/>
    <w:rPr>
      <w:rFonts w:cs="Symbol"/>
    </w:rPr>
  </w:style>
  <w:style w:type="character" w:styleId="ListLabel783">
    <w:name w:val="ListLabel 783"/>
    <w:qFormat/>
    <w:rPr>
      <w:rFonts w:cs="Courier New"/>
    </w:rPr>
  </w:style>
  <w:style w:type="character" w:styleId="ListLabel784">
    <w:name w:val="ListLabel 784"/>
    <w:qFormat/>
    <w:rPr>
      <w:rFonts w:cs="Wingdings"/>
    </w:rPr>
  </w:style>
  <w:style w:type="character" w:styleId="ListLabel785">
    <w:name w:val="ListLabel 785"/>
    <w:qFormat/>
    <w:rPr>
      <w:rFonts w:ascii="Courier New" w:hAnsi="Courier New" w:cs="Wingdings"/>
      <w:sz w:val="18"/>
    </w:rPr>
  </w:style>
  <w:style w:type="character" w:styleId="ListLabel786">
    <w:name w:val="ListLabel 786"/>
    <w:qFormat/>
    <w:rPr>
      <w:rFonts w:cs="Courier New"/>
    </w:rPr>
  </w:style>
  <w:style w:type="character" w:styleId="ListLabel787">
    <w:name w:val="ListLabel 787"/>
    <w:qFormat/>
    <w:rPr>
      <w:rFonts w:cs="Wingdings"/>
    </w:rPr>
  </w:style>
  <w:style w:type="character" w:styleId="ListLabel788">
    <w:name w:val="ListLabel 788"/>
    <w:qFormat/>
    <w:rPr>
      <w:rFonts w:cs="Symbol"/>
    </w:rPr>
  </w:style>
  <w:style w:type="character" w:styleId="ListLabel789">
    <w:name w:val="ListLabel 789"/>
    <w:qFormat/>
    <w:rPr>
      <w:rFonts w:cs="Courier New"/>
    </w:rPr>
  </w:style>
  <w:style w:type="character" w:styleId="ListLabel790">
    <w:name w:val="ListLabel 790"/>
    <w:qFormat/>
    <w:rPr>
      <w:rFonts w:cs="Wingdings"/>
    </w:rPr>
  </w:style>
  <w:style w:type="character" w:styleId="ListLabel791">
    <w:name w:val="ListLabel 791"/>
    <w:qFormat/>
    <w:rPr>
      <w:rFonts w:cs="Symbol"/>
    </w:rPr>
  </w:style>
  <w:style w:type="character" w:styleId="ListLabel792">
    <w:name w:val="ListLabel 792"/>
    <w:qFormat/>
    <w:rPr>
      <w:rFonts w:cs="Courier New"/>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Courier New"/>
    </w:rPr>
  </w:style>
  <w:style w:type="character" w:styleId="ListLabel796">
    <w:name w:val="ListLabel 796"/>
    <w:qFormat/>
    <w:rPr>
      <w:rFonts w:cs="Wingdings"/>
    </w:rPr>
  </w:style>
  <w:style w:type="character" w:styleId="ListLabel797">
    <w:name w:val="ListLabel 797"/>
    <w:qFormat/>
    <w:rPr>
      <w:rFonts w:cs="Symbol"/>
    </w:rPr>
  </w:style>
  <w:style w:type="character" w:styleId="ListLabel798">
    <w:name w:val="ListLabel 798"/>
    <w:qFormat/>
    <w:rPr>
      <w:rFonts w:cs="Courier New"/>
    </w:rPr>
  </w:style>
  <w:style w:type="character" w:styleId="ListLabel799">
    <w:name w:val="ListLabel 799"/>
    <w:qFormat/>
    <w:rPr>
      <w:rFonts w:cs="Wingdings"/>
    </w:rPr>
  </w:style>
  <w:style w:type="character" w:styleId="ListLabel800">
    <w:name w:val="ListLabel 800"/>
    <w:qFormat/>
    <w:rPr>
      <w:rFonts w:cs="Symbol"/>
    </w:rPr>
  </w:style>
  <w:style w:type="character" w:styleId="ListLabel801">
    <w:name w:val="ListLabel 801"/>
    <w:qFormat/>
    <w:rPr>
      <w:rFonts w:cs="Courier New"/>
    </w:rPr>
  </w:style>
  <w:style w:type="character" w:styleId="ListLabel802">
    <w:name w:val="ListLabel 802"/>
    <w:qFormat/>
    <w:rPr>
      <w:rFonts w:cs="Wingdings"/>
    </w:rPr>
  </w:style>
  <w:style w:type="character" w:styleId="ListLabel803">
    <w:name w:val="ListLabel 803"/>
    <w:qFormat/>
    <w:rPr>
      <w:rFonts w:cs="Symbol"/>
    </w:rPr>
  </w:style>
  <w:style w:type="character" w:styleId="ListLabel804">
    <w:name w:val="ListLabel 804"/>
    <w:qFormat/>
    <w:rPr>
      <w:rFonts w:cs="Courier New"/>
    </w:rPr>
  </w:style>
  <w:style w:type="character" w:styleId="ListLabel805">
    <w:name w:val="ListLabel 805"/>
    <w:qFormat/>
    <w:rPr>
      <w:rFonts w:cs="Wingdings"/>
    </w:rPr>
  </w:style>
  <w:style w:type="character" w:styleId="ListLabel806">
    <w:name w:val="ListLabel 806"/>
    <w:qFormat/>
    <w:rPr>
      <w:rFonts w:cs="Symbol"/>
    </w:rPr>
  </w:style>
  <w:style w:type="character" w:styleId="ListLabel807">
    <w:name w:val="ListLabel 807"/>
    <w:qFormat/>
    <w:rPr>
      <w:rFonts w:cs="Courier New"/>
    </w:rPr>
  </w:style>
  <w:style w:type="character" w:styleId="ListLabel808">
    <w:name w:val="ListLabel 808"/>
    <w:qFormat/>
    <w:rPr>
      <w:rFonts w:cs="Wingdings"/>
    </w:rPr>
  </w:style>
  <w:style w:type="character" w:styleId="ListLabel809">
    <w:name w:val="ListLabel 809"/>
    <w:qFormat/>
    <w:rPr>
      <w:rFonts w:cs="Symbol"/>
    </w:rPr>
  </w:style>
  <w:style w:type="character" w:styleId="ListLabel810">
    <w:name w:val="ListLabel 810"/>
    <w:qFormat/>
    <w:rPr>
      <w:rFonts w:cs="Courier New"/>
    </w:rPr>
  </w:style>
  <w:style w:type="character" w:styleId="ListLabel811">
    <w:name w:val="ListLabel 811"/>
    <w:qFormat/>
    <w:rPr>
      <w:rFonts w:cs="Wingdings"/>
    </w:rPr>
  </w:style>
  <w:style w:type="character" w:styleId="ListLabel812">
    <w:name w:val="ListLabel 812"/>
    <w:qFormat/>
    <w:rPr>
      <w:rFonts w:cs="Symbol"/>
    </w:rPr>
  </w:style>
  <w:style w:type="character" w:styleId="ListLabel813">
    <w:name w:val="ListLabel 813"/>
    <w:qFormat/>
    <w:rPr>
      <w:rFonts w:cs="Courier New"/>
    </w:rPr>
  </w:style>
  <w:style w:type="character" w:styleId="ListLabel814">
    <w:name w:val="ListLabel 814"/>
    <w:qFormat/>
    <w:rPr>
      <w:rFonts w:cs="Wingdings"/>
    </w:rPr>
  </w:style>
  <w:style w:type="character" w:styleId="ListLabel815">
    <w:name w:val="ListLabel 815"/>
    <w:qFormat/>
    <w:rPr>
      <w:rFonts w:cs="Symbol"/>
    </w:rPr>
  </w:style>
  <w:style w:type="character" w:styleId="ListLabel816">
    <w:name w:val="ListLabel 816"/>
    <w:qFormat/>
    <w:rPr>
      <w:rFonts w:cs="Courier New"/>
    </w:rPr>
  </w:style>
  <w:style w:type="character" w:styleId="ListLabel817">
    <w:name w:val="ListLabel 817"/>
    <w:qFormat/>
    <w:rPr>
      <w:rFonts w:cs="Wingdings"/>
    </w:rPr>
  </w:style>
  <w:style w:type="character" w:styleId="ListLabel818">
    <w:name w:val="ListLabel 818"/>
    <w:qFormat/>
    <w:rPr>
      <w:rFonts w:cs="Symbol"/>
    </w:rPr>
  </w:style>
  <w:style w:type="character" w:styleId="ListLabel819">
    <w:name w:val="ListLabel 819"/>
    <w:qFormat/>
    <w:rPr>
      <w:rFonts w:cs="Courier New"/>
    </w:rPr>
  </w:style>
  <w:style w:type="character" w:styleId="ListLabel820">
    <w:name w:val="ListLabel 820"/>
    <w:qFormat/>
    <w:rPr>
      <w:rFonts w:cs="Wingdings"/>
    </w:rPr>
  </w:style>
  <w:style w:type="character" w:styleId="ListLabel821">
    <w:name w:val="ListLabel 821"/>
    <w:qFormat/>
    <w:rPr>
      <w:rFonts w:ascii="Courier New" w:hAnsi="Courier New" w:cs="Wingdings"/>
      <w:sz w:val="18"/>
    </w:rPr>
  </w:style>
  <w:style w:type="character" w:styleId="ListLabel822">
    <w:name w:val="ListLabel 822"/>
    <w:qFormat/>
    <w:rPr>
      <w:rFonts w:ascii="Courier New" w:hAnsi="Courier New" w:cs="Wingdings"/>
      <w:sz w:val="18"/>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Courier New" w:hAnsi="Courier New" w:cs="Wingdings"/>
      <w:sz w:val="18"/>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ascii="Courier new" w:hAnsi="Courier new" w:cs="OpenSymbol"/>
      <w:sz w:val="18"/>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vanish/>
    </w:rPr>
  </w:style>
  <w:style w:type="character" w:styleId="ListLabel878">
    <w:name w:val="ListLabel 878"/>
    <w:qFormat/>
    <w:rPr>
      <w:vanish/>
      <w:color w:val="3262B2"/>
    </w:rPr>
  </w:style>
  <w:style w:type="character" w:styleId="ListLabel879">
    <w:name w:val="ListLabel 879"/>
    <w:qFormat/>
    <w:rPr>
      <w:rFonts w:ascii="Calibri" w:hAnsi="Calibri" w:cs="Wingdings"/>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Symbol"/>
    </w:rPr>
  </w:style>
  <w:style w:type="character" w:styleId="ListLabel895">
    <w:name w:val="ListLabel 895"/>
    <w:qFormat/>
    <w:rPr>
      <w:rFonts w:cs="Courier New"/>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Courier New"/>
    </w:rPr>
  </w:style>
  <w:style w:type="character" w:styleId="ListLabel899">
    <w:name w:val="ListLabel 899"/>
    <w:qFormat/>
    <w:rPr>
      <w:rFonts w:cs="Wingdings"/>
    </w:rPr>
  </w:style>
  <w:style w:type="character" w:styleId="ListLabel900">
    <w:name w:val="ListLabel 900"/>
    <w:qFormat/>
    <w:rPr>
      <w:rFonts w:cs="Symbol"/>
    </w:rPr>
  </w:style>
  <w:style w:type="character" w:styleId="ListLabel901">
    <w:name w:val="ListLabel 901"/>
    <w:qFormat/>
    <w:rPr>
      <w:rFonts w:cs="Courier New"/>
    </w:rPr>
  </w:style>
  <w:style w:type="character" w:styleId="ListLabel902">
    <w:name w:val="ListLabel 902"/>
    <w:qFormat/>
    <w:rPr>
      <w:rFonts w:cs="Wingdings"/>
    </w:rPr>
  </w:style>
  <w:style w:type="character" w:styleId="ListLabel903">
    <w:name w:val="ListLabel 903"/>
    <w:qFormat/>
    <w:rPr>
      <w:rFonts w:cs="Symbol"/>
    </w:rPr>
  </w:style>
  <w:style w:type="character" w:styleId="ListLabel904">
    <w:name w:val="ListLabel 904"/>
    <w:qFormat/>
    <w:rPr>
      <w:rFonts w:cs="Courier New"/>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Courier New"/>
    </w:rPr>
  </w:style>
  <w:style w:type="character" w:styleId="ListLabel908">
    <w:name w:val="ListLabel 908"/>
    <w:qFormat/>
    <w:rPr>
      <w:rFonts w:cs="Wingdings"/>
    </w:rPr>
  </w:style>
  <w:style w:type="character" w:styleId="ListLabel909">
    <w:name w:val="ListLabel 909"/>
    <w:qFormat/>
    <w:rPr>
      <w:rFonts w:cs="Symbol"/>
    </w:rPr>
  </w:style>
  <w:style w:type="character" w:styleId="ListLabel910">
    <w:name w:val="ListLabel 910"/>
    <w:qFormat/>
    <w:rPr>
      <w:rFonts w:cs="Courier New"/>
    </w:rPr>
  </w:style>
  <w:style w:type="character" w:styleId="ListLabel911">
    <w:name w:val="ListLabel 911"/>
    <w:qFormat/>
    <w:rPr>
      <w:rFonts w:cs="Wingdings"/>
    </w:rPr>
  </w:style>
  <w:style w:type="character" w:styleId="ListLabel912">
    <w:name w:val="ListLabel 912"/>
    <w:qFormat/>
    <w:rPr>
      <w:rFonts w:cs="Symbol"/>
    </w:rPr>
  </w:style>
  <w:style w:type="character" w:styleId="ListLabel913">
    <w:name w:val="ListLabel 913"/>
    <w:qFormat/>
    <w:rPr>
      <w:rFonts w:cs="Courier New"/>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Courier New"/>
    </w:rPr>
  </w:style>
  <w:style w:type="character" w:styleId="ListLabel917">
    <w:name w:val="ListLabel 917"/>
    <w:qFormat/>
    <w:rPr>
      <w:rFonts w:cs="Wingdings"/>
    </w:rPr>
  </w:style>
  <w:style w:type="character" w:styleId="ListLabel918">
    <w:name w:val="ListLabel 918"/>
    <w:qFormat/>
    <w:rPr>
      <w:rFonts w:cs="Symbol"/>
    </w:rPr>
  </w:style>
  <w:style w:type="character" w:styleId="ListLabel919">
    <w:name w:val="ListLabel 919"/>
    <w:qFormat/>
    <w:rPr>
      <w:rFonts w:cs="Courier New"/>
    </w:rPr>
  </w:style>
  <w:style w:type="character" w:styleId="ListLabel920">
    <w:name w:val="ListLabel 920"/>
    <w:qFormat/>
    <w:rPr>
      <w:rFonts w:cs="Wingdings"/>
    </w:rPr>
  </w:style>
  <w:style w:type="character" w:styleId="ListLabel921">
    <w:name w:val="ListLabel 921"/>
    <w:qFormat/>
    <w:rPr>
      <w:rFonts w:cs="Symbol"/>
    </w:rPr>
  </w:style>
  <w:style w:type="character" w:styleId="ListLabel922">
    <w:name w:val="ListLabel 922"/>
    <w:qFormat/>
    <w:rPr>
      <w:rFonts w:cs="Courier New"/>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Courier New" w:hAnsi="Courier New" w:cs="Wingdings"/>
      <w:sz w:val="18"/>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Courier New" w:hAnsi="Courier New" w:cs="Wingdings"/>
      <w:sz w:val="18"/>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Courier New" w:hAnsi="Courier New" w:cs="Wingdings"/>
      <w:sz w:val="18"/>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cs="Symbol"/>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cs="Symbol"/>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Courier New" w:hAnsi="Courier New" w:cs="Wingdings"/>
      <w:sz w:val="18"/>
    </w:rPr>
  </w:style>
  <w:style w:type="character" w:styleId="ListLabel1033">
    <w:name w:val="ListLabel 1033"/>
    <w:qFormat/>
    <w:rPr>
      <w:rFonts w:ascii="Courier New" w:hAnsi="Courier New" w:cs="Wingdings"/>
      <w:sz w:val="18"/>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cs="Symbol"/>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ascii="Courier New" w:hAnsi="Courier New" w:cs="Wingdings"/>
      <w:sz w:val="18"/>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ascii="Courier new" w:hAnsi="Courier new" w:cs="OpenSymbol"/>
      <w:sz w:val="18"/>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vanish/>
    </w:rPr>
  </w:style>
  <w:style w:type="character" w:styleId="ListLabel1089">
    <w:name w:val="ListLabel 1089"/>
    <w:qFormat/>
    <w:rPr>
      <w:vanish/>
      <w:color w:val="3262B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accellera.org/downloads/standards/systemc" TargetMode="External"/><Relationship Id="rId34" Type="http://schemas.openxmlformats.org/officeDocument/2006/relationships/hyperlink" Target="http://www.stack.nl/~dimitri/doxygen/" TargetMode="Externa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Application>LibreOffice/6.0.7.3$Linux_X86_64 LibreOffice_project/00m0$Build-3</Application>
  <Pages>52</Pages>
  <Words>12800</Words>
  <Characters>67869</Characters>
  <CharactersWithSpaces>80155</CharactersWithSpaces>
  <Paragraphs>874</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2020-02-12T15:51:42Z</dcterms:modified>
  <cp:revision>124</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