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B8975A" w:sz="12" w:space="4"/>
        </w:pBdr>
        <w:bidi/>
        <w:spacing w:after="200"/>
        <w:jc w:val="center"/>
      </w:pPr>
      <w:r>
        <w:rPr>
          <w:rFonts w:ascii="Traditional Arabic" w:cs="Traditional Arabic" w:eastAsia="Traditional Arabic" w:hAnsi="Traditional Arabic"/>
          <w:b/>
          <w:bCs/>
          <w:color w:val="10264A"/>
          <w:sz w:val="44"/>
          <w:szCs w:val="44"/>
          <w:rtl/>
        </w:rPr>
        <w:t xml:space="preserve">شرح الصفحات المطبوعة 225 – 248</w:t>
      </w:r>
    </w:p>
    <w:p>
      <w:pPr>
        <w:pStyle w:val="Heading2"/>
        <w:keepNext/>
        <w:shd w:fill="10264A" w:color="auto" w:val="clear"/>
        <w:bidi/>
        <w:spacing w:after="140" w:before="320"/>
      </w:pPr>
      <w:r>
        <w:rPr>
          <w:rFonts w:ascii="Traditional Arabic" w:cs="Traditional Arabic" w:eastAsia="Traditional Arabic" w:hAnsi="Traditional Arabic"/>
          <w:b/>
          <w:bCs/>
          <w:color w:val="FFFFFF"/>
          <w:sz w:val="38"/>
          <w:szCs w:val="38"/>
          <w:rtl/>
        </w:rPr>
        <w:t xml:space="preserve">المبحث الثالث: الإجراءات التمهيدية لعملية التصويت وضمانات نزاهتها (ص 225)</w:t>
      </w:r>
    </w:p>
    <w:p>
      <w:pPr>
        <w:bidi/>
        <w:spacing w:after="120" w:line="340"/>
      </w:pPr>
      <w:r>
        <w:rPr>
          <w:rFonts w:ascii="Traditional Arabic" w:cs="Traditional Arabic" w:eastAsia="Traditional Arabic" w:hAnsi="Traditional Arabic"/>
          <w:b/>
          <w:bCs/>
          <w:sz w:val="32"/>
          <w:szCs w:val="32"/>
          <w:rtl/>
        </w:rPr>
        <w:t xml:space="preserve">الفكرة الأساسية:</w:t>
      </w:r>
      <w:r>
        <w:rPr>
          <w:rFonts w:ascii="Traditional Arabic" w:cs="Traditional Arabic" w:eastAsia="Traditional Arabic" w:hAnsi="Traditional Arabic"/>
          <w:sz w:val="32"/>
          <w:szCs w:val="32"/>
          <w:rtl/>
        </w:rPr>
        <w:t xml:space="preserve"> يتناول المؤلف ما يسبق التصويت في الانتخابات والاستفتاءات من إجراءات تنظيمية، ثم الضمانات التي تجعل نتيجة التصويت معبرة عن إرادة الناخبين.</w:t>
      </w:r>
    </w:p>
    <w:p>
      <w:pPr>
        <w:bidi/>
        <w:spacing w:after="120" w:line="340"/>
      </w:pPr>
      <w:r>
        <w:rPr>
          <w:rFonts w:ascii="Traditional Arabic" w:cs="Traditional Arabic" w:eastAsia="Traditional Arabic" w:hAnsi="Traditional Arabic"/>
          <w:b/>
          <w:bCs/>
          <w:sz w:val="32"/>
          <w:szCs w:val="32"/>
          <w:rtl/>
        </w:rPr>
        <w:t xml:space="preserve">الشرح:</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تسبق عملية التصويت إجراءات تمهيدية تضمن حسن تنظيمها وممارستها، وتتمثل في أمرين:</w:t>
      </w:r>
    </w:p>
    <w:p>
      <w:pPr>
        <w:pStyle w:val="ListParagraph"/>
        <w:numPr>
          <w:ilvl w:val="1"/>
          <w:numId w:val="2"/>
        </w:numPr>
        <w:bidi/>
        <w:spacing w:after="60"/>
      </w:pPr>
      <w:r>
        <w:rPr>
          <w:rFonts w:ascii="Traditional Arabic" w:cs="Traditional Arabic" w:eastAsia="Traditional Arabic" w:hAnsi="Traditional Arabic"/>
          <w:sz w:val="32"/>
          <w:szCs w:val="32"/>
          <w:rtl/>
        </w:rPr>
        <w:t xml:space="preserve">تقسيم إقليم الدولة إلى عدد من </w:t>
      </w:r>
      <w:r>
        <w:rPr>
          <w:rFonts w:ascii="Traditional Arabic" w:cs="Traditional Arabic" w:eastAsia="Traditional Arabic" w:hAnsi="Traditional Arabic"/>
          <w:b/>
          <w:bCs/>
          <w:sz w:val="32"/>
          <w:szCs w:val="32"/>
          <w:rtl/>
        </w:rPr>
        <w:t xml:space="preserve">الدوائر الانتخابية</w:t>
      </w:r>
      <w:r>
        <w:rPr>
          <w:rFonts w:ascii="Traditional Arabic" w:cs="Traditional Arabic" w:eastAsia="Traditional Arabic" w:hAnsi="Traditional Arabic"/>
          <w:sz w:val="32"/>
          <w:szCs w:val="32"/>
          <w:rtl/>
        </w:rPr>
        <w:t xml:space="preserve">.</w:t>
      </w:r>
    </w:p>
    <w:p>
      <w:pPr>
        <w:pStyle w:val="ListParagraph"/>
        <w:numPr>
          <w:ilvl w:val="1"/>
          <w:numId w:val="2"/>
        </w:numPr>
        <w:bidi/>
        <w:spacing w:after="60"/>
      </w:pPr>
      <w:r>
        <w:rPr>
          <w:rFonts w:ascii="Traditional Arabic" w:cs="Traditional Arabic" w:eastAsia="Traditional Arabic" w:hAnsi="Traditional Arabic"/>
          <w:sz w:val="32"/>
          <w:szCs w:val="32"/>
          <w:rtl/>
        </w:rPr>
        <w:t xml:space="preserve">حصر </w:t>
      </w:r>
      <w:r>
        <w:rPr>
          <w:rFonts w:ascii="Traditional Arabic" w:cs="Traditional Arabic" w:eastAsia="Traditional Arabic" w:hAnsi="Traditional Arabic"/>
          <w:b/>
          <w:bCs/>
          <w:sz w:val="32"/>
          <w:szCs w:val="32"/>
          <w:rtl/>
        </w:rPr>
        <w:t xml:space="preserve">هيئة الناخبين</w:t>
      </w:r>
      <w:r>
        <w:rPr>
          <w:rFonts w:ascii="Traditional Arabic" w:cs="Traditional Arabic" w:eastAsia="Traditional Arabic" w:hAnsi="Traditional Arabic"/>
          <w:sz w:val="32"/>
          <w:szCs w:val="32"/>
          <w:rtl/>
        </w:rPr>
        <w:t xml:space="preserve"> وتحديدها، أي إعداد الجداول الانتخابية أو تصميم قاعدة بيانات للناخبين.</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ولكي تكون عملية التصويت معبرة عن حقيقة الرأي العام وتنعكس نتيجتها انعكاسًا حقيقيًا لإرادة الناخبين، يتعين توافر مجموعة من </w:t>
      </w:r>
      <w:r>
        <w:rPr>
          <w:rFonts w:ascii="Traditional Arabic" w:cs="Traditional Arabic" w:eastAsia="Traditional Arabic" w:hAnsi="Traditional Arabic"/>
          <w:b/>
          <w:bCs/>
          <w:sz w:val="32"/>
          <w:szCs w:val="32"/>
          <w:rtl/>
        </w:rPr>
        <w:t xml:space="preserve">الضمانات</w:t>
      </w:r>
      <w:r>
        <w:rPr>
          <w:rFonts w:ascii="Traditional Arabic" w:cs="Traditional Arabic" w:eastAsia="Traditional Arabic" w:hAnsi="Traditional Arabic"/>
          <w:sz w:val="32"/>
          <w:szCs w:val="32"/>
          <w:rtl/>
        </w:rPr>
        <w:t xml:space="preserve"> لكفالة نزاهتها.</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يقسم المؤلف المبحث إلى مطلبين: الأول للإجراءات التمهيدية، والثاني لضمانات النزاهة.</w:t>
      </w:r>
    </w:p>
    <w:p>
      <w:pPr>
        <w:pBdr>
          <w:left w:val="single" w:color="3F8F4F" w:sz="6"/>
          <w:right w:val="single" w:color="3F8F4F" w:sz="24"/>
        </w:pBdr>
        <w:shd w:fill="EAF3EA" w:color="auto" w:val="clear"/>
        <w:bidi/>
        <w:spacing w:after="160" w:before="120"/>
      </w:pPr>
      <w:r>
        <w:rPr>
          <w:rFonts w:ascii="Traditional Arabic" w:cs="Traditional Arabic" w:eastAsia="Traditional Arabic" w:hAnsi="Traditional Arabic"/>
          <w:b/>
          <w:bCs/>
          <w:sz w:val="32"/>
          <w:szCs w:val="32"/>
          <w:rtl/>
        </w:rPr>
        <w:t xml:space="preserve">تذكّر أن </w:t>
      </w:r>
      <w:r>
        <w:rPr>
          <w:rFonts w:ascii="Segoe UI Emoji" w:cs="Segoe UI Emoji" w:eastAsia="Segoe UI Emoji" w:hAnsi="Segoe UI Emoji"/>
          <w:sz w:val="32"/>
          <w:szCs w:val="32"/>
          <w:rtl/>
        </w:rPr>
        <w:t xml:space="preserve">📌</w:t>
      </w:r>
      <w:r>
        <w:rPr>
          <w:rFonts w:ascii="Traditional Arabic" w:cs="Traditional Arabic" w:eastAsia="Traditional Arabic" w:hAnsi="Traditional Arabic"/>
          <w:b/>
          <w:bCs/>
          <w:sz w:val="32"/>
          <w:szCs w:val="32"/>
          <w:rtl/>
        </w:rPr>
        <w:t xml:space="preserve">:</w:t>
      </w:r>
      <w:r>
        <w:rPr>
          <w:rFonts w:ascii="Traditional Arabic" w:cs="Traditional Arabic" w:eastAsia="Traditional Arabic" w:hAnsi="Traditional Arabic"/>
          <w:sz w:val="32"/>
          <w:szCs w:val="32"/>
          <w:rtl/>
        </w:rPr>
        <w:t xml:space="preserve"> الإجراءات التمهيدية اثنان: تقسيم الدوائر، وإعداد الجداول أو قاعدة بيانات الناخبين.</w:t>
      </w:r>
    </w:p>
    <w:p>
      <w:pPr>
        <w:pStyle w:val="Heading2"/>
        <w:keepNext/>
        <w:shd w:fill="10264A" w:color="auto" w:val="clear"/>
        <w:bidi/>
        <w:spacing w:after="140" w:before="320"/>
      </w:pPr>
      <w:r>
        <w:rPr>
          <w:rFonts w:ascii="Traditional Arabic" w:cs="Traditional Arabic" w:eastAsia="Traditional Arabic" w:hAnsi="Traditional Arabic"/>
          <w:b/>
          <w:bCs/>
          <w:color w:val="FFFFFF"/>
          <w:sz w:val="38"/>
          <w:szCs w:val="38"/>
          <w:rtl/>
        </w:rPr>
        <w:t xml:space="preserve">المطلب الأول: الإجراءات التمهيدية للتصويت في الانتخابات العامة (ص 226 – 234)</w:t>
      </w:r>
    </w:p>
    <w:p>
      <w:pPr>
        <w:bidi/>
        <w:spacing w:after="120" w:line="340"/>
      </w:pPr>
      <w:r>
        <w:rPr>
          <w:rFonts w:ascii="Traditional Arabic" w:cs="Traditional Arabic" w:eastAsia="Traditional Arabic" w:hAnsi="Traditional Arabic"/>
          <w:b/>
          <w:bCs/>
          <w:sz w:val="32"/>
          <w:szCs w:val="32"/>
          <w:rtl/>
        </w:rPr>
        <w:t xml:space="preserve">الفكرة الأساسية:</w:t>
      </w:r>
      <w:r>
        <w:rPr>
          <w:rFonts w:ascii="Traditional Arabic" w:cs="Traditional Arabic" w:eastAsia="Traditional Arabic" w:hAnsi="Traditional Arabic"/>
          <w:sz w:val="32"/>
          <w:szCs w:val="32"/>
          <w:rtl/>
        </w:rPr>
        <w:t xml:space="preserve"> لعملية التصويت في الانتخابات العامة إجراءان تمهيديان يتعين اتباعهما: الأول تقسيم إقليم الدولة إلى دوائر انتخابية، والثاني إعداد الجداول الانتخابية أو تصميم قاعدة بيانات للناخبين.</w:t>
      </w:r>
    </w:p>
    <w:p>
      <w:pPr>
        <w:pStyle w:val="Heading3"/>
        <w:keepNext/>
        <w:pBdr>
          <w:right w:val="single" w:color="B8975A" w:sz="24" w:space="6"/>
        </w:pBdr>
        <w:bidi/>
        <w:spacing w:after="100" w:before="240"/>
      </w:pPr>
      <w:r>
        <w:rPr>
          <w:rFonts w:ascii="Traditional Arabic" w:cs="Traditional Arabic" w:eastAsia="Traditional Arabic" w:hAnsi="Traditional Arabic"/>
          <w:b/>
          <w:bCs/>
          <w:color w:val="10264A"/>
          <w:sz w:val="36"/>
          <w:szCs w:val="36"/>
          <w:rtl/>
        </w:rPr>
        <w:t xml:space="preserve">أولًا: تقسيم إقليم الدولة إلى عدد من الدوائر الانتخابية (ص 226 – 230)</w:t>
      </w:r>
    </w:p>
    <w:p>
      <w:pPr>
        <w:bidi/>
        <w:spacing w:after="120" w:line="340"/>
      </w:pPr>
      <w:r>
        <w:rPr>
          <w:rFonts w:ascii="Traditional Arabic" w:cs="Traditional Arabic" w:eastAsia="Traditional Arabic" w:hAnsi="Traditional Arabic"/>
          <w:b/>
          <w:bCs/>
          <w:sz w:val="32"/>
          <w:szCs w:val="32"/>
          <w:rtl/>
        </w:rPr>
        <w:t xml:space="preserve">1. الفكرة (ص 226):</w:t>
      </w:r>
      <w:r>
        <w:rPr>
          <w:rFonts w:ascii="Traditional Arabic" w:cs="Traditional Arabic" w:eastAsia="Traditional Arabic" w:hAnsi="Traditional Arabic"/>
          <w:sz w:val="32"/>
          <w:szCs w:val="32"/>
          <w:rtl/>
        </w:rPr>
        <w:t xml:space="preserve"> تقتضي جدية الانتخابات النيابية تقسيم إقليم الدولة إلى دوائر انتخابية متعددة، تنتخب كل منها نائبًا أو أكثر تبعًا لنظام الانتخاب المتبع.</w:t>
      </w:r>
    </w:p>
    <w:p>
      <w:pPr>
        <w:bidi/>
        <w:spacing w:after="120" w:line="340"/>
      </w:pPr>
      <w:r>
        <w:rPr>
          <w:rFonts w:ascii="Traditional Arabic" w:cs="Traditional Arabic" w:eastAsia="Traditional Arabic" w:hAnsi="Traditional Arabic"/>
          <w:b/>
          <w:bCs/>
          <w:sz w:val="32"/>
          <w:szCs w:val="32"/>
          <w:rtl/>
        </w:rPr>
        <w:t xml:space="preserve">2. طريقتا تحديد الدوائر (ص 227 – 228):</w:t>
      </w:r>
      <w:r>
        <w:rPr>
          <w:rFonts w:ascii="Traditional Arabic" w:cs="Traditional Arabic" w:eastAsia="Traditional Arabic" w:hAnsi="Traditional Arabic"/>
          <w:sz w:val="32"/>
          <w:szCs w:val="32"/>
          <w:rtl/>
        </w:rPr>
        <w:t xml:space="preserve"> يمكن ردّ تحديد الدوائر إلى طريقتين رئيسيتين:</w:t>
      </w:r>
    </w:p>
    <w:p>
      <w:pPr>
        <w:bidi/>
        <w:spacing w:after="120" w:line="340"/>
      </w:pPr>
      <w:r>
        <w:rPr>
          <w:rFonts w:ascii="Traditional Arabic" w:cs="Traditional Arabic" w:eastAsia="Traditional Arabic" w:hAnsi="Traditional Arabic"/>
          <w:b/>
          <w:bCs/>
          <w:sz w:val="32"/>
          <w:szCs w:val="32"/>
          <w:rtl/>
        </w:rPr>
        <w:t xml:space="preserve">الفرق بين الطريقتين </w:t>
      </w:r>
      <w:r>
        <w:rPr>
          <w:rFonts w:ascii="Segoe UI Emoji" w:cs="Segoe UI Emoji" w:eastAsia="Segoe UI Emoji" w:hAnsi="Segoe UI Emoji"/>
          <w:sz w:val="32"/>
          <w:szCs w:val="32"/>
          <w:rtl/>
        </w:rPr>
        <w:t xml:space="preserve">⚖️</w:t>
      </w:r>
      <w:r>
        <w:rPr>
          <w:rFonts w:ascii="Traditional Arabic" w:cs="Traditional Arabic" w:eastAsia="Traditional Arabic" w:hAnsi="Traditional Arabic"/>
          <w:b/>
          <w:bCs/>
          <w:sz w:val="32"/>
          <w:szCs w:val="32"/>
          <w:rtl/>
        </w:rPr>
        <w:t xml:space="preserve">:</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rPr>
          <w:cantSplit/>
          <w:tblHeader/>
        </w:trPr>
        <w:tc>
          <w:tcPr>
            <w:tcW w:type="dxa" w:w="2200"/>
            <w:tcBorders>
              <w:top w:val="single" w:color="9AA5B8" w:sz="4"/>
              <w:left w:val="single" w:color="9AA5B8" w:sz="4"/>
              <w:bottom w:val="single" w:color="9AA5B8" w:sz="4"/>
              <w:right w:val="single" w:color="9AA5B8" w:sz="4"/>
            </w:tcBorders>
            <w:shd w:fill="10264A" w:color="auto" w:val="clear"/>
            <w:tcMar>
              <w:top w:type="dxa" w:w="60"/>
              <w:left w:type="dxa" w:w="100"/>
              <w:bottom w:type="dxa" w:w="60"/>
              <w:right w:type="dxa" w:w="100"/>
            </w:tcMar>
          </w:tcPr>
          <w:p>
            <w:pPr>
              <w:bidi/>
            </w:pPr>
            <w:r>
              <w:rPr>
                <w:rFonts w:ascii="Traditional Arabic" w:cs="Traditional Arabic" w:eastAsia="Traditional Arabic" w:hAnsi="Traditional Arabic"/>
                <w:b/>
                <w:bCs/>
                <w:color w:val="FFFFFF"/>
                <w:sz w:val="30"/>
                <w:szCs w:val="30"/>
                <w:rtl/>
              </w:rPr>
              <w:t xml:space="preserve">وجه المقارنة</w:t>
            </w:r>
          </w:p>
        </w:tc>
        <w:tc>
          <w:tcPr>
            <w:tcW w:type="dxa" w:w="3719"/>
            <w:tcBorders>
              <w:top w:val="single" w:color="9AA5B8" w:sz="4"/>
              <w:left w:val="single" w:color="9AA5B8" w:sz="4"/>
              <w:bottom w:val="single" w:color="9AA5B8" w:sz="4"/>
              <w:right w:val="single" w:color="9AA5B8" w:sz="4"/>
            </w:tcBorders>
            <w:shd w:fill="10264A" w:color="auto" w:val="clear"/>
            <w:tcMar>
              <w:top w:type="dxa" w:w="60"/>
              <w:left w:type="dxa" w:w="100"/>
              <w:bottom w:type="dxa" w:w="60"/>
              <w:right w:type="dxa" w:w="100"/>
            </w:tcMar>
          </w:tcPr>
          <w:p>
            <w:pPr>
              <w:bidi/>
            </w:pPr>
            <w:r>
              <w:rPr>
                <w:rFonts w:ascii="Traditional Arabic" w:cs="Traditional Arabic" w:eastAsia="Traditional Arabic" w:hAnsi="Traditional Arabic"/>
                <w:b/>
                <w:bCs/>
                <w:color w:val="FFFFFF"/>
                <w:sz w:val="30"/>
                <w:szCs w:val="30"/>
                <w:rtl/>
              </w:rPr>
              <w:t xml:space="preserve">الطريقة الأولى</w:t>
            </w:r>
          </w:p>
        </w:tc>
        <w:tc>
          <w:tcPr>
            <w:tcW w:type="dxa" w:w="3719"/>
            <w:tcBorders>
              <w:top w:val="single" w:color="9AA5B8" w:sz="4"/>
              <w:left w:val="single" w:color="9AA5B8" w:sz="4"/>
              <w:bottom w:val="single" w:color="9AA5B8" w:sz="4"/>
              <w:right w:val="single" w:color="9AA5B8" w:sz="4"/>
            </w:tcBorders>
            <w:shd w:fill="10264A" w:color="auto" w:val="clear"/>
            <w:tcMar>
              <w:top w:type="dxa" w:w="60"/>
              <w:left w:type="dxa" w:w="100"/>
              <w:bottom w:type="dxa" w:w="60"/>
              <w:right w:type="dxa" w:w="100"/>
            </w:tcMar>
          </w:tcPr>
          <w:p>
            <w:pPr>
              <w:bidi/>
            </w:pPr>
            <w:r>
              <w:rPr>
                <w:rFonts w:ascii="Traditional Arabic" w:cs="Traditional Arabic" w:eastAsia="Traditional Arabic" w:hAnsi="Traditional Arabic"/>
                <w:b/>
                <w:bCs/>
                <w:color w:val="FFFFFF"/>
                <w:sz w:val="30"/>
                <w:szCs w:val="30"/>
                <w:rtl/>
              </w:rPr>
              <w:t xml:space="preserve">الطريقة الثانية</w:t>
            </w:r>
          </w:p>
        </w:tc>
      </w:tr>
      <w:tr>
        <w:trPr>
          <w:cantSplit/>
          <w:tblHeader w:val="false"/>
        </w:trPr>
        <w:tc>
          <w:tcPr>
            <w:tcW w:type="dxa" w:w="2200"/>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المضمون</w:t>
            </w:r>
          </w:p>
        </w:tc>
        <w:tc>
          <w:tcPr>
            <w:tcW w:type="dxa" w:w="3719"/>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يحدد الدستور عدد النواب مقدمًا، ثم تقسم الدولة إلى دوائر بناءً عليه</w:t>
            </w:r>
          </w:p>
        </w:tc>
        <w:tc>
          <w:tcPr>
            <w:tcW w:type="dxa" w:w="3719"/>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يقرر الدستور أو قانون الانتخاب لكل عدد محدد من السكان نائبًا يمثلهم في المجلس النيابي</w:t>
            </w:r>
          </w:p>
        </w:tc>
      </w:tr>
      <w:tr>
        <w:trPr>
          <w:cantSplit/>
          <w:tblHeader w:val="false"/>
        </w:trPr>
        <w:tc>
          <w:tcPr>
            <w:tcW w:type="dxa" w:w="2200"/>
            <w:tcBorders>
              <w:top w:val="single" w:color="9AA5B8" w:sz="4"/>
              <w:left w:val="single" w:color="9AA5B8" w:sz="4"/>
              <w:bottom w:val="single" w:color="9AA5B8" w:sz="4"/>
              <w:right w:val="single" w:color="9AA5B8" w:sz="4"/>
            </w:tcBorders>
            <w:shd w:fill="F4F6FA" w:color="auto" w:val="clear"/>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عدد الدوائر</w:t>
            </w:r>
          </w:p>
        </w:tc>
        <w:tc>
          <w:tcPr>
            <w:tcW w:type="dxa" w:w="3719"/>
            <w:tcBorders>
              <w:top w:val="single" w:color="9AA5B8" w:sz="4"/>
              <w:left w:val="single" w:color="9AA5B8" w:sz="4"/>
              <w:bottom w:val="single" w:color="9AA5B8" w:sz="4"/>
              <w:right w:val="single" w:color="9AA5B8" w:sz="4"/>
            </w:tcBorders>
            <w:shd w:fill="F4F6FA" w:color="auto" w:val="clear"/>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يبقى </w:t>
            </w:r>
            <w:r>
              <w:rPr>
                <w:rFonts w:ascii="Traditional Arabic" w:cs="Traditional Arabic" w:eastAsia="Traditional Arabic" w:hAnsi="Traditional Arabic"/>
                <w:b/>
                <w:bCs/>
                <w:sz w:val="30"/>
                <w:szCs w:val="30"/>
                <w:rtl/>
              </w:rPr>
              <w:t xml:space="preserve">ثابتًا</w:t>
            </w:r>
            <w:r>
              <w:rPr>
                <w:rFonts w:ascii="Traditional Arabic" w:cs="Traditional Arabic" w:eastAsia="Traditional Arabic" w:hAnsi="Traditional Arabic"/>
                <w:b w:val="false"/>
                <w:bCs w:val="false"/>
                <w:sz w:val="30"/>
                <w:szCs w:val="30"/>
                <w:rtl/>
              </w:rPr>
              <w:t xml:space="preserve"> ولا يتغير بتغير عدد السكان</w:t>
            </w:r>
          </w:p>
        </w:tc>
        <w:tc>
          <w:tcPr>
            <w:tcW w:type="dxa" w:w="3719"/>
            <w:tcBorders>
              <w:top w:val="single" w:color="9AA5B8" w:sz="4"/>
              <w:left w:val="single" w:color="9AA5B8" w:sz="4"/>
              <w:bottom w:val="single" w:color="9AA5B8" w:sz="4"/>
              <w:right w:val="single" w:color="9AA5B8" w:sz="4"/>
            </w:tcBorders>
            <w:shd w:fill="F4F6FA" w:color="auto" w:val="clear"/>
            <w:tcMar>
              <w:top w:type="dxa" w:w="60"/>
              <w:left w:type="dxa" w:w="100"/>
              <w:bottom w:type="dxa" w:w="60"/>
              <w:right w:type="dxa" w:w="100"/>
            </w:tcMar>
          </w:tcPr>
          <w:p>
            <w:pPr>
              <w:bidi/>
            </w:pPr>
            <w:r>
              <w:rPr>
                <w:rFonts w:ascii="Traditional Arabic" w:cs="Traditional Arabic" w:eastAsia="Traditional Arabic" w:hAnsi="Traditional Arabic"/>
                <w:b/>
                <w:bCs/>
                <w:sz w:val="30"/>
                <w:szCs w:val="30"/>
                <w:rtl/>
              </w:rPr>
              <w:t xml:space="preserve">لا يكون ثابتًا</w:t>
            </w:r>
            <w:r>
              <w:rPr>
                <w:rFonts w:ascii="Traditional Arabic" w:cs="Traditional Arabic" w:eastAsia="Traditional Arabic" w:hAnsi="Traditional Arabic"/>
                <w:b w:val="false"/>
                <w:bCs w:val="false"/>
                <w:sz w:val="30"/>
                <w:szCs w:val="30"/>
                <w:rtl/>
              </w:rPr>
              <w:t xml:space="preserve">، ويتغير تبعًا لزيادة عدد السكان أو نقصانه</w:t>
            </w:r>
          </w:p>
        </w:tc>
      </w:tr>
      <w:tr>
        <w:trPr>
          <w:cantSplit/>
          <w:tblHeader w:val="false"/>
        </w:trPr>
        <w:tc>
          <w:tcPr>
            <w:tcW w:type="dxa" w:w="2200"/>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مثال</w:t>
            </w:r>
          </w:p>
        </w:tc>
        <w:tc>
          <w:tcPr>
            <w:tcW w:type="dxa" w:w="3719"/>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انتخاب فردي: دوائر بعدد النواب. انتخاب بالقائمة: عدد الدوائر = عدد النواب مقسومًا على العدد المحدد للقائمة</w:t>
            </w:r>
          </w:p>
        </w:tc>
        <w:tc>
          <w:tcPr>
            <w:tcW w:type="dxa" w:w="3719"/>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أن يقرر الدستور لكل مائة ألف نسمة نائبًا</w:t>
            </w:r>
          </w:p>
        </w:tc>
      </w:tr>
    </w:tbl>
    <w:p/>
    <w:p>
      <w:pPr>
        <w:bidi/>
        <w:spacing w:after="120" w:line="340"/>
      </w:pPr>
      <w:r>
        <w:rPr>
          <w:rFonts w:ascii="Traditional Arabic" w:cs="Traditional Arabic" w:eastAsia="Traditional Arabic" w:hAnsi="Traditional Arabic"/>
          <w:b/>
          <w:bCs/>
          <w:sz w:val="32"/>
          <w:szCs w:val="32"/>
          <w:rtl/>
        </w:rPr>
        <w:t xml:space="preserve">تفصيل الطريقة الأولى:</w:t>
      </w:r>
    </w:p>
    <w:p>
      <w:pPr>
        <w:pStyle w:val="ListParagraph"/>
        <w:numPr>
          <w:ilvl w:val="0"/>
          <w:numId w:val="2"/>
        </w:numPr>
        <w:bidi/>
        <w:spacing w:after="60"/>
      </w:pPr>
      <w:r>
        <w:rPr>
          <w:rFonts w:ascii="Traditional Arabic" w:cs="Traditional Arabic" w:eastAsia="Traditional Arabic" w:hAnsi="Traditional Arabic"/>
          <w:b/>
          <w:bCs/>
          <w:sz w:val="32"/>
          <w:szCs w:val="32"/>
          <w:rtl/>
        </w:rPr>
        <w:t xml:space="preserve">الانتخاب الفردي:</w:t>
      </w:r>
      <w:r>
        <w:rPr>
          <w:rFonts w:ascii="Traditional Arabic" w:cs="Traditional Arabic" w:eastAsia="Traditional Arabic" w:hAnsi="Traditional Arabic"/>
          <w:sz w:val="32"/>
          <w:szCs w:val="32"/>
          <w:rtl/>
        </w:rPr>
        <w:t xml:space="preserve"> عدد الدوائر مساوٍ لعدد النواب.</w:t>
      </w:r>
    </w:p>
    <w:p>
      <w:pPr>
        <w:pStyle w:val="ListParagraph"/>
        <w:numPr>
          <w:ilvl w:val="0"/>
          <w:numId w:val="2"/>
        </w:numPr>
        <w:bidi/>
        <w:spacing w:after="60"/>
      </w:pPr>
      <w:r>
        <w:rPr>
          <w:rFonts w:ascii="Traditional Arabic" w:cs="Traditional Arabic" w:eastAsia="Traditional Arabic" w:hAnsi="Traditional Arabic"/>
          <w:b/>
          <w:bCs/>
          <w:sz w:val="32"/>
          <w:szCs w:val="32"/>
          <w:rtl/>
        </w:rPr>
        <w:t xml:space="preserve">الانتخاب بالقائمة:</w:t>
      </w:r>
      <w:r>
        <w:rPr>
          <w:rFonts w:ascii="Traditional Arabic" w:cs="Traditional Arabic" w:eastAsia="Traditional Arabic" w:hAnsi="Traditional Arabic"/>
          <w:sz w:val="32"/>
          <w:szCs w:val="32"/>
          <w:rtl/>
        </w:rPr>
        <w:t xml:space="preserve"> عدد الدوائر مساوٍ لحاصل قسمة عدد النواب على العدد المحدد للقائمة.</w:t>
      </w:r>
    </w:p>
    <w:p>
      <w:pPr>
        <w:pStyle w:val="ListParagraph"/>
        <w:numPr>
          <w:ilvl w:val="0"/>
          <w:numId w:val="2"/>
        </w:numPr>
        <w:bidi/>
        <w:spacing w:after="60"/>
      </w:pPr>
      <w:r>
        <w:rPr>
          <w:rFonts w:ascii="Traditional Arabic" w:cs="Traditional Arabic" w:eastAsia="Traditional Arabic" w:hAnsi="Traditional Arabic"/>
          <w:b/>
          <w:bCs/>
          <w:sz w:val="32"/>
          <w:szCs w:val="32"/>
          <w:rtl/>
        </w:rPr>
        <w:t xml:space="preserve">النظام المختلط:</w:t>
      </w:r>
      <w:r>
        <w:rPr>
          <w:rFonts w:ascii="Traditional Arabic" w:cs="Traditional Arabic" w:eastAsia="Traditional Arabic" w:hAnsi="Traditional Arabic"/>
          <w:sz w:val="32"/>
          <w:szCs w:val="32"/>
          <w:rtl/>
        </w:rPr>
        <w:t xml:space="preserve"> يقسم الإقليم إلى دوائر فردية بعدد المقاعد المخصصة للانتخاب الفردي، وإلى دوائر بعدد المقاعد المخصصة للقائمة مقسومًا على العدد المحدد للقائمة.</w:t>
      </w:r>
    </w:p>
    <w:p>
      <w:pPr>
        <w:bidi/>
        <w:spacing w:after="120" w:line="340"/>
      </w:pPr>
      <w:r>
        <w:rPr>
          <w:rFonts w:ascii="Traditional Arabic" w:cs="Traditional Arabic" w:eastAsia="Traditional Arabic" w:hAnsi="Traditional Arabic"/>
          <w:b/>
          <w:bCs/>
          <w:sz w:val="32"/>
          <w:szCs w:val="32"/>
          <w:rtl/>
        </w:rPr>
        <w:t xml:space="preserve">الجمع بين الطريقتين:</w:t>
      </w:r>
      <w:r>
        <w:rPr>
          <w:rFonts w:ascii="Traditional Arabic" w:cs="Traditional Arabic" w:eastAsia="Traditional Arabic" w:hAnsi="Traditional Arabic"/>
          <w:sz w:val="32"/>
          <w:szCs w:val="32"/>
          <w:rtl/>
        </w:rPr>
        <w:t xml:space="preserve"> قد يجمع الدستور أو القانون بينهما، كأن ينص على نائب لكل عدد معين من السكان بشرط ألا يتعدى عدد أعضاء المجلس حدًا معينًا. ومثاله أن يكون لكل مائة ألف نسمة نائب، بشرط ألا يزيد عدد الأعضاء عن خمسمائة عضو مثلًا.</w:t>
      </w:r>
    </w:p>
    <w:p>
      <w:pPr>
        <w:bidi/>
        <w:spacing w:after="120" w:line="340"/>
      </w:pPr>
      <w:r>
        <w:rPr>
          <w:rFonts w:ascii="Traditional Arabic" w:cs="Traditional Arabic" w:eastAsia="Traditional Arabic" w:hAnsi="Traditional Arabic"/>
          <w:b/>
          <w:bCs/>
          <w:sz w:val="32"/>
          <w:szCs w:val="32"/>
          <w:rtl/>
        </w:rPr>
        <w:t xml:space="preserve">أمثلة من النظام الانتخابي المصري (ص 227 – 228):</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قبل صدور الدستور الحالي (دستور 18 يناير 2014)، كان يخصص 50% من المقاعد كحد أدنى للعمال والفلاحين. وكان تقسيم الدوائر الفردية مساويًا لنصف عدد النواب في الفترة التي كان الانتخاب الفردي هو القائم.</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فقد كانت مصر تُقسَّم في انتخابات مجلس النواب (مجلس الشعب سابقًا) إلى </w:t>
      </w:r>
      <w:r>
        <w:rPr>
          <w:rFonts w:ascii="Traditional Arabic" w:cs="Traditional Arabic" w:eastAsia="Traditional Arabic" w:hAnsi="Traditional Arabic"/>
          <w:b/>
          <w:bCs/>
          <w:sz w:val="32"/>
          <w:szCs w:val="32"/>
          <w:rtl/>
        </w:rPr>
        <w:t xml:space="preserve">222 دائرة</w:t>
      </w:r>
      <w:r>
        <w:rPr>
          <w:rFonts w:ascii="Traditional Arabic" w:cs="Traditional Arabic" w:eastAsia="Traditional Arabic" w:hAnsi="Traditional Arabic"/>
          <w:sz w:val="32"/>
          <w:szCs w:val="32"/>
          <w:rtl/>
        </w:rPr>
        <w:t xml:space="preserve"> والنواب المنتخبون </w:t>
      </w:r>
      <w:r>
        <w:rPr>
          <w:rFonts w:ascii="Traditional Arabic" w:cs="Traditional Arabic" w:eastAsia="Traditional Arabic" w:hAnsi="Traditional Arabic"/>
          <w:b/>
          <w:bCs/>
          <w:sz w:val="32"/>
          <w:szCs w:val="32"/>
          <w:rtl/>
        </w:rPr>
        <w:t xml:space="preserve">444 نائبًا</w:t>
      </w:r>
      <w:r>
        <w:rPr>
          <w:rFonts w:ascii="Traditional Arabic" w:cs="Traditional Arabic" w:eastAsia="Traditional Arabic" w:hAnsi="Traditional Arabic"/>
          <w:sz w:val="32"/>
          <w:szCs w:val="32"/>
          <w:rtl/>
        </w:rPr>
        <w:t xml:space="preserve">.</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وفي انتخابات مجلس النواب عقب ثورة 25 يناير 2011، خُصص </w:t>
      </w:r>
      <w:r>
        <w:rPr>
          <w:rFonts w:ascii="Traditional Arabic" w:cs="Traditional Arabic" w:eastAsia="Traditional Arabic" w:hAnsi="Traditional Arabic"/>
          <w:b/>
          <w:bCs/>
          <w:sz w:val="32"/>
          <w:szCs w:val="32"/>
          <w:rtl/>
        </w:rPr>
        <w:t xml:space="preserve">ثلث المقاعد للانتخاب الفردي والثلثان للقائمة</w:t>
      </w:r>
      <w:r>
        <w:rPr>
          <w:rFonts w:ascii="Traditional Arabic" w:cs="Traditional Arabic" w:eastAsia="Traditional Arabic" w:hAnsi="Traditional Arabic"/>
          <w:sz w:val="32"/>
          <w:szCs w:val="32"/>
          <w:rtl/>
        </w:rPr>
        <w:t xml:space="preserve">، فقُسّم الإقليم إلى </w:t>
      </w:r>
      <w:r>
        <w:rPr>
          <w:rFonts w:ascii="Traditional Arabic" w:cs="Traditional Arabic" w:eastAsia="Traditional Arabic" w:hAnsi="Traditional Arabic"/>
          <w:b/>
          <w:bCs/>
          <w:sz w:val="32"/>
          <w:szCs w:val="32"/>
          <w:rtl/>
        </w:rPr>
        <w:t xml:space="preserve">83 دائرة</w:t>
      </w:r>
      <w:r>
        <w:rPr>
          <w:rFonts w:ascii="Traditional Arabic" w:cs="Traditional Arabic" w:eastAsia="Traditional Arabic" w:hAnsi="Traditional Arabic"/>
          <w:sz w:val="32"/>
          <w:szCs w:val="32"/>
          <w:rtl/>
        </w:rPr>
        <w:t xml:space="preserve"> للانتخاب الفردي و</w:t>
      </w:r>
      <w:r>
        <w:rPr>
          <w:rFonts w:ascii="Traditional Arabic" w:cs="Traditional Arabic" w:eastAsia="Traditional Arabic" w:hAnsi="Traditional Arabic"/>
          <w:b/>
          <w:bCs/>
          <w:sz w:val="32"/>
          <w:szCs w:val="32"/>
          <w:rtl/>
        </w:rPr>
        <w:t xml:space="preserve">46</w:t>
      </w:r>
      <w:r>
        <w:rPr>
          <w:rFonts w:ascii="Traditional Arabic" w:cs="Traditional Arabic" w:eastAsia="Traditional Arabic" w:hAnsi="Traditional Arabic"/>
          <w:sz w:val="32"/>
          <w:szCs w:val="32"/>
          <w:rtl/>
        </w:rPr>
        <w:t xml:space="preserve"> للقائمة، وكان عدد النواب </w:t>
      </w:r>
      <w:r>
        <w:rPr>
          <w:rFonts w:ascii="Traditional Arabic" w:cs="Traditional Arabic" w:eastAsia="Traditional Arabic" w:hAnsi="Traditional Arabic"/>
          <w:b/>
          <w:bCs/>
          <w:sz w:val="32"/>
          <w:szCs w:val="32"/>
          <w:rtl/>
        </w:rPr>
        <w:t xml:space="preserve">498 نائبًا</w:t>
      </w:r>
      <w:r>
        <w:rPr>
          <w:rFonts w:ascii="Traditional Arabic" w:cs="Traditional Arabic" w:eastAsia="Traditional Arabic" w:hAnsi="Traditional Arabic"/>
          <w:sz w:val="32"/>
          <w:szCs w:val="32"/>
          <w:rtl/>
        </w:rPr>
        <w:t xml:space="preserve">.</w:t>
      </w:r>
    </w:p>
    <w:p>
      <w:pPr>
        <w:pBdr>
          <w:left w:val="single" w:color="C0334D" w:sz="6"/>
          <w:right w:val="single" w:color="C0334D" w:sz="24"/>
        </w:pBdr>
        <w:shd w:fill="FBE9EC" w:color="auto" w:val="clear"/>
        <w:bidi/>
        <w:spacing w:after="160" w:before="120"/>
      </w:pPr>
      <w:r>
        <w:rPr>
          <w:rFonts w:ascii="Traditional Arabic" w:cs="Traditional Arabic" w:eastAsia="Traditional Arabic" w:hAnsi="Traditional Arabic"/>
          <w:b/>
          <w:bCs/>
          <w:sz w:val="32"/>
          <w:szCs w:val="32"/>
          <w:rtl/>
        </w:rPr>
        <w:t xml:space="preserve">مهم في الامتحان </w:t>
      </w:r>
      <w:r>
        <w:rPr>
          <w:rFonts w:ascii="Segoe UI Emoji" w:cs="Segoe UI Emoji" w:eastAsia="Segoe UI Emoji" w:hAnsi="Segoe UI Emoji"/>
          <w:sz w:val="32"/>
          <w:szCs w:val="32"/>
          <w:rtl/>
        </w:rPr>
        <w:t xml:space="preserve">🎯</w:t>
      </w:r>
      <w:r>
        <w:rPr>
          <w:rFonts w:ascii="Traditional Arabic" w:cs="Traditional Arabic" w:eastAsia="Traditional Arabic" w:hAnsi="Traditional Arabic"/>
          <w:b/>
          <w:bCs/>
          <w:sz w:val="32"/>
          <w:szCs w:val="32"/>
          <w:rtl/>
        </w:rPr>
        <w:t xml:space="preserve">:</w:t>
      </w:r>
      <w:r>
        <w:rPr>
          <w:rFonts w:ascii="Traditional Arabic" w:cs="Traditional Arabic" w:eastAsia="Traditional Arabic" w:hAnsi="Traditional Arabic"/>
          <w:sz w:val="32"/>
          <w:szCs w:val="32"/>
          <w:rtl/>
        </w:rPr>
        <w:t xml:space="preserve"> الأرقام (222 دائرة / 444 نائبًا) و(83 دائرة فردية / 46 قائمة / 498 نائبًا)، ويقابلها نسبة 50% للعمال والفلاحين في الدستور السابق.</w:t>
      </w:r>
    </w:p>
    <w:p>
      <w:pPr>
        <w:bidi/>
        <w:spacing w:after="120" w:line="340"/>
      </w:pPr>
      <w:r>
        <w:rPr>
          <w:rFonts w:ascii="Traditional Arabic" w:cs="Traditional Arabic" w:eastAsia="Traditional Arabic" w:hAnsi="Traditional Arabic"/>
          <w:b/>
          <w:bCs/>
          <w:sz w:val="32"/>
          <w:szCs w:val="32"/>
          <w:rtl/>
        </w:rPr>
        <w:t xml:space="preserve">3. ضوابط تقسيم الدوائر (ص 229 – 230):</w:t>
      </w:r>
    </w:p>
    <w:p>
      <w:pPr>
        <w:bidi/>
        <w:spacing w:after="120" w:line="340"/>
      </w:pPr>
      <w:r>
        <w:rPr>
          <w:rFonts w:ascii="Traditional Arabic" w:cs="Traditional Arabic" w:eastAsia="Traditional Arabic" w:hAnsi="Traditional Arabic"/>
          <w:b/>
          <w:bCs/>
          <w:sz w:val="32"/>
          <w:szCs w:val="32"/>
          <w:rtl/>
        </w:rPr>
        <w:t xml:space="preserve">الضابط الأول: ألا تكون الدوائر متناهية الصغر ولا بالغة الكبر من حيث المساحة.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rPr>
          <w:cantSplit/>
          <w:tblHeader/>
        </w:trPr>
        <w:tc>
          <w:tcPr>
            <w:tcW w:type="dxa" w:w="2200"/>
            <w:tcBorders>
              <w:top w:val="single" w:color="9AA5B8" w:sz="4"/>
              <w:left w:val="single" w:color="9AA5B8" w:sz="4"/>
              <w:bottom w:val="single" w:color="9AA5B8" w:sz="4"/>
              <w:right w:val="single" w:color="9AA5B8" w:sz="4"/>
            </w:tcBorders>
            <w:shd w:fill="10264A" w:color="auto" w:val="clear"/>
            <w:tcMar>
              <w:top w:type="dxa" w:w="60"/>
              <w:left w:type="dxa" w:w="100"/>
              <w:bottom w:type="dxa" w:w="60"/>
              <w:right w:type="dxa" w:w="100"/>
            </w:tcMar>
          </w:tcPr>
          <w:p>
            <w:pPr>
              <w:bidi/>
            </w:pPr>
          </w:p>
        </w:tc>
        <w:tc>
          <w:tcPr>
            <w:tcW w:type="dxa" w:w="3719"/>
            <w:tcBorders>
              <w:top w:val="single" w:color="9AA5B8" w:sz="4"/>
              <w:left w:val="single" w:color="9AA5B8" w:sz="4"/>
              <w:bottom w:val="single" w:color="9AA5B8" w:sz="4"/>
              <w:right w:val="single" w:color="9AA5B8" w:sz="4"/>
            </w:tcBorders>
            <w:shd w:fill="10264A" w:color="auto" w:val="clear"/>
            <w:tcMar>
              <w:top w:type="dxa" w:w="60"/>
              <w:left w:type="dxa" w:w="100"/>
              <w:bottom w:type="dxa" w:w="60"/>
              <w:right w:type="dxa" w:w="100"/>
            </w:tcMar>
          </w:tcPr>
          <w:p>
            <w:pPr>
              <w:bidi/>
            </w:pPr>
            <w:r>
              <w:rPr>
                <w:rFonts w:ascii="Traditional Arabic" w:cs="Traditional Arabic" w:eastAsia="Traditional Arabic" w:hAnsi="Traditional Arabic"/>
                <w:b/>
                <w:bCs/>
                <w:color w:val="FFFFFF"/>
                <w:sz w:val="30"/>
                <w:szCs w:val="30"/>
                <w:rtl/>
              </w:rPr>
              <w:t xml:space="preserve">الدوائر شديدة الصغر</w:t>
            </w:r>
          </w:p>
        </w:tc>
        <w:tc>
          <w:tcPr>
            <w:tcW w:type="dxa" w:w="3719"/>
            <w:tcBorders>
              <w:top w:val="single" w:color="9AA5B8" w:sz="4"/>
              <w:left w:val="single" w:color="9AA5B8" w:sz="4"/>
              <w:bottom w:val="single" w:color="9AA5B8" w:sz="4"/>
              <w:right w:val="single" w:color="9AA5B8" w:sz="4"/>
            </w:tcBorders>
            <w:shd w:fill="10264A" w:color="auto" w:val="clear"/>
            <w:tcMar>
              <w:top w:type="dxa" w:w="60"/>
              <w:left w:type="dxa" w:w="100"/>
              <w:bottom w:type="dxa" w:w="60"/>
              <w:right w:type="dxa" w:w="100"/>
            </w:tcMar>
          </w:tcPr>
          <w:p>
            <w:pPr>
              <w:bidi/>
            </w:pPr>
            <w:r>
              <w:rPr>
                <w:rFonts w:ascii="Traditional Arabic" w:cs="Traditional Arabic" w:eastAsia="Traditional Arabic" w:hAnsi="Traditional Arabic"/>
                <w:b/>
                <w:bCs/>
                <w:color w:val="FFFFFF"/>
                <w:sz w:val="30"/>
                <w:szCs w:val="30"/>
                <w:rtl/>
              </w:rPr>
              <w:t xml:space="preserve">الدوائر بالغة الكبر</w:t>
            </w:r>
          </w:p>
        </w:tc>
      </w:tr>
      <w:tr>
        <w:trPr>
          <w:cantSplit/>
          <w:tblHeader w:val="false"/>
        </w:trPr>
        <w:tc>
          <w:tcPr>
            <w:tcW w:type="dxa" w:w="2200"/>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الأثر على عدد النواب</w:t>
            </w:r>
          </w:p>
        </w:tc>
        <w:tc>
          <w:tcPr>
            <w:tcW w:type="dxa" w:w="3719"/>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يُفضي إلى زيادة عدد النواب</w:t>
            </w:r>
          </w:p>
        </w:tc>
        <w:tc>
          <w:tcPr>
            <w:tcW w:type="dxa" w:w="3719"/>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يهبط بعدد النواب</w:t>
            </w:r>
          </w:p>
        </w:tc>
      </w:tr>
      <w:tr>
        <w:trPr>
          <w:cantSplit/>
          <w:tblHeader w:val="false"/>
        </w:trPr>
        <w:tc>
          <w:tcPr>
            <w:tcW w:type="dxa" w:w="2200"/>
            <w:tcBorders>
              <w:top w:val="single" w:color="9AA5B8" w:sz="4"/>
              <w:left w:val="single" w:color="9AA5B8" w:sz="4"/>
              <w:bottom w:val="single" w:color="9AA5B8" w:sz="4"/>
              <w:right w:val="single" w:color="9AA5B8" w:sz="4"/>
            </w:tcBorders>
            <w:shd w:fill="F4F6FA" w:color="auto" w:val="clear"/>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الأثر على المجلس</w:t>
            </w:r>
          </w:p>
        </w:tc>
        <w:tc>
          <w:tcPr>
            <w:tcW w:type="dxa" w:w="3719"/>
            <w:tcBorders>
              <w:top w:val="single" w:color="9AA5B8" w:sz="4"/>
              <w:left w:val="single" w:color="9AA5B8" w:sz="4"/>
              <w:bottom w:val="single" w:color="9AA5B8" w:sz="4"/>
              <w:right w:val="single" w:color="9AA5B8" w:sz="4"/>
            </w:tcBorders>
            <w:shd w:fill="F4F6FA" w:color="auto" w:val="clear"/>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يُعرقل العمل النيابي ويجعل المناقشات أقل جدوى وموضوعية</w:t>
            </w:r>
          </w:p>
        </w:tc>
        <w:tc>
          <w:tcPr>
            <w:tcW w:type="dxa" w:w="3719"/>
            <w:tcBorders>
              <w:top w:val="single" w:color="9AA5B8" w:sz="4"/>
              <w:left w:val="single" w:color="9AA5B8" w:sz="4"/>
              <w:bottom w:val="single" w:color="9AA5B8" w:sz="4"/>
              <w:right w:val="single" w:color="9AA5B8" w:sz="4"/>
            </w:tcBorders>
            <w:shd w:fill="F4F6FA" w:color="auto" w:val="clear"/>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يخل بتمثيل المجلس للشعب تمثيلًا حقيقيًا، ويفقده القدرة على التعبير عن الاتجاهات المختلفة</w:t>
            </w:r>
          </w:p>
        </w:tc>
      </w:tr>
      <w:tr>
        <w:trPr>
          <w:cantSplit/>
          <w:tblHeader w:val="false"/>
        </w:trPr>
        <w:tc>
          <w:tcPr>
            <w:tcW w:type="dxa" w:w="2200"/>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أثر آخر</w:t>
            </w:r>
          </w:p>
        </w:tc>
        <w:tc>
          <w:tcPr>
            <w:tcW w:type="dxa" w:w="3719"/>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سهولة التدخل في العملية الانتخابية والتأثير على الناخبين</w:t>
            </w:r>
          </w:p>
        </w:tc>
        <w:tc>
          <w:tcPr>
            <w:tcW w:type="dxa" w:w="3719"/>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يجعل معرفة المرشحين والمفاضلة بين كفاءتهم عسيرة، فلا يكون الاختيار على أساس سليم</w:t>
            </w:r>
          </w:p>
        </w:tc>
      </w:tr>
    </w:tbl>
    <w:p/>
    <w:p>
      <w:pPr>
        <w:bidi/>
        <w:spacing w:after="120" w:line="340"/>
      </w:pPr>
      <w:r>
        <w:rPr>
          <w:rFonts w:ascii="Traditional Arabic" w:cs="Traditional Arabic" w:eastAsia="Traditional Arabic" w:hAnsi="Traditional Arabic"/>
          <w:b/>
          <w:bCs/>
          <w:sz w:val="32"/>
          <w:szCs w:val="32"/>
          <w:rtl/>
        </w:rPr>
        <w:t xml:space="preserve">الضابط الثاني: ألا يكون تقسيم الدوائر بيد السلطة التنفيذية.</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لأنها قد تستغل ذلك وسيلة لتمكين أنصارها على حساب خصومها السياسيين، بأن تمزق الدوائر الموالية لخصومها وتضم أجزاء منها إلى الدوائر المجاورة التي يحظى فيها أنصارها بأغلبية الأصوات. فتصبح المعارضة أقلية في كل الدوائر أو معظمها، وبذلك يُضمن الفوز لأنصارها.</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لذا يتعين أن يكون تقسيم الدوائر </w:t>
      </w:r>
      <w:r>
        <w:rPr>
          <w:rFonts w:ascii="Traditional Arabic" w:cs="Traditional Arabic" w:eastAsia="Traditional Arabic" w:hAnsi="Traditional Arabic"/>
          <w:b/>
          <w:bCs/>
          <w:sz w:val="32"/>
          <w:szCs w:val="32"/>
          <w:rtl/>
        </w:rPr>
        <w:t xml:space="preserve">بقانون صادر عن البرلمان</w:t>
      </w:r>
      <w:r>
        <w:rPr>
          <w:rFonts w:ascii="Traditional Arabic" w:cs="Traditional Arabic" w:eastAsia="Traditional Arabic" w:hAnsi="Traditional Arabic"/>
          <w:sz w:val="32"/>
          <w:szCs w:val="32"/>
          <w:rtl/>
        </w:rPr>
        <w:t xml:space="preserve">، مع جعله </w:t>
      </w:r>
      <w:r>
        <w:rPr>
          <w:rFonts w:ascii="Traditional Arabic" w:cs="Traditional Arabic" w:eastAsia="Traditional Arabic" w:hAnsi="Traditional Arabic"/>
          <w:b/>
          <w:bCs/>
          <w:sz w:val="32"/>
          <w:szCs w:val="32"/>
          <w:rtl/>
        </w:rPr>
        <w:t xml:space="preserve">ثابتًا</w:t>
      </w:r>
      <w:r>
        <w:rPr>
          <w:rFonts w:ascii="Traditional Arabic" w:cs="Traditional Arabic" w:eastAsia="Traditional Arabic" w:hAnsi="Traditional Arabic"/>
          <w:sz w:val="32"/>
          <w:szCs w:val="32"/>
          <w:rtl/>
        </w:rPr>
        <w:t xml:space="preserve"> لا يتغير بتغير الحكومات أو عدد السكان، وأن يكون متجاوبًا قدر المستطاع مع </w:t>
      </w:r>
      <w:r>
        <w:rPr>
          <w:rFonts w:ascii="Traditional Arabic" w:cs="Traditional Arabic" w:eastAsia="Traditional Arabic" w:hAnsi="Traditional Arabic"/>
          <w:b/>
          <w:bCs/>
          <w:sz w:val="32"/>
          <w:szCs w:val="32"/>
          <w:rtl/>
        </w:rPr>
        <w:t xml:space="preserve">التقسيم الإداري للدولة</w:t>
      </w:r>
      <w:r>
        <w:rPr>
          <w:rFonts w:ascii="Traditional Arabic" w:cs="Traditional Arabic" w:eastAsia="Traditional Arabic" w:hAnsi="Traditional Arabic"/>
          <w:sz w:val="32"/>
          <w:szCs w:val="32"/>
          <w:rtl/>
        </w:rPr>
        <w:t xml:space="preserve">.</w:t>
      </w:r>
    </w:p>
    <w:p>
      <w:pPr>
        <w:bidi/>
        <w:spacing w:after="120" w:line="340"/>
      </w:pPr>
      <w:r>
        <w:rPr>
          <w:rFonts w:ascii="Traditional Arabic" w:cs="Traditional Arabic" w:eastAsia="Traditional Arabic" w:hAnsi="Traditional Arabic"/>
          <w:b/>
          <w:bCs/>
          <w:sz w:val="32"/>
          <w:szCs w:val="32"/>
          <w:rtl/>
        </w:rPr>
        <w:t xml:space="preserve">رأي المؤلف (ص 230):</w:t>
      </w:r>
      <w:r>
        <w:rPr>
          <w:rFonts w:ascii="Traditional Arabic" w:cs="Traditional Arabic" w:eastAsia="Traditional Arabic" w:hAnsi="Traditional Arabic"/>
          <w:sz w:val="32"/>
          <w:szCs w:val="32"/>
          <w:rtl/>
        </w:rPr>
        <w:t xml:space="preserve"> يرى أن السلطة التي تتولى تقسيم الدوائر يتعين أن تتوخى تحقيق </w:t>
      </w:r>
      <w:r>
        <w:rPr>
          <w:rFonts w:ascii="Traditional Arabic" w:cs="Traditional Arabic" w:eastAsia="Traditional Arabic" w:hAnsi="Traditional Arabic"/>
          <w:b/>
          <w:bCs/>
          <w:sz w:val="32"/>
          <w:szCs w:val="32"/>
          <w:rtl/>
        </w:rPr>
        <w:t xml:space="preserve">مبدأ العدالة في التمثيل</w:t>
      </w:r>
      <w:r>
        <w:rPr>
          <w:rFonts w:ascii="Traditional Arabic" w:cs="Traditional Arabic" w:eastAsia="Traditional Arabic" w:hAnsi="Traditional Arabic"/>
          <w:sz w:val="32"/>
          <w:szCs w:val="32"/>
          <w:rtl/>
        </w:rPr>
        <w:t xml:space="preserve">. ويتحقق ذلك بتمكين قاطني الوحدات الإدارية أو الإقليم الجغرافي المعين من أن يُمثلوا تمثيلًا يتناسب مع أعدادهم الفعلية، فلا يكون هناك تفاوت صارخ بين الدوائر في أعداد الناخبين الذين يمثلهم النائب. وهذا يوجب أن تُمثَّل القطاعات السكانية المتقاربة في الحجم بعدد متساوٍ من المقاعد.</w:t>
      </w:r>
    </w:p>
    <w:p>
      <w:pPr>
        <w:pBdr>
          <w:left w:val="single" w:color="D98B1F" w:sz="6"/>
          <w:right w:val="single" w:color="D98B1F" w:sz="24"/>
        </w:pBdr>
        <w:shd w:fill="FDF1E0" w:color="auto" w:val="clear"/>
        <w:bidi/>
        <w:spacing w:after="160" w:before="120"/>
      </w:pPr>
      <w:r>
        <w:rPr>
          <w:rFonts w:ascii="Traditional Arabic" w:cs="Traditional Arabic" w:eastAsia="Traditional Arabic" w:hAnsi="Traditional Arabic"/>
          <w:b/>
          <w:bCs/>
          <w:sz w:val="32"/>
          <w:szCs w:val="32"/>
          <w:rtl/>
        </w:rPr>
        <w:t xml:space="preserve">خد بالك </w:t>
      </w:r>
      <w:r>
        <w:rPr>
          <w:rFonts w:ascii="Segoe UI Emoji" w:cs="Segoe UI Emoji" w:eastAsia="Segoe UI Emoji" w:hAnsi="Segoe UI Emoji"/>
          <w:sz w:val="32"/>
          <w:szCs w:val="32"/>
          <w:rtl/>
        </w:rPr>
        <w:t xml:space="preserve">⚠️</w:t>
      </w:r>
      <w:r>
        <w:rPr>
          <w:rFonts w:ascii="Traditional Arabic" w:cs="Traditional Arabic" w:eastAsia="Traditional Arabic" w:hAnsi="Traditional Arabic"/>
          <w:b/>
          <w:bCs/>
          <w:sz w:val="32"/>
          <w:szCs w:val="32"/>
          <w:rtl/>
        </w:rPr>
        <w:t xml:space="preserve">:</w:t>
      </w:r>
      <w:r>
        <w:rPr>
          <w:rFonts w:ascii="Traditional Arabic" w:cs="Traditional Arabic" w:eastAsia="Traditional Arabic" w:hAnsi="Traditional Arabic"/>
          <w:sz w:val="32"/>
          <w:szCs w:val="32"/>
          <w:rtl/>
        </w:rPr>
        <w:t xml:space="preserve"> لا تنسب لأحد غير المؤلف عبارة «مبدأ العدالة في التمثيل» هنا، فهي رأيه كما يقول «ونرى».</w:t>
      </w:r>
    </w:p>
    <w:p>
      <w:pPr>
        <w:pStyle w:val="Heading3"/>
        <w:keepNext/>
        <w:pBdr>
          <w:right w:val="single" w:color="B8975A" w:sz="24" w:space="6"/>
        </w:pBdr>
        <w:bidi/>
        <w:spacing w:after="100" w:before="240"/>
      </w:pPr>
      <w:r>
        <w:rPr>
          <w:rFonts w:ascii="Traditional Arabic" w:cs="Traditional Arabic" w:eastAsia="Traditional Arabic" w:hAnsi="Traditional Arabic"/>
          <w:b/>
          <w:bCs/>
          <w:color w:val="10264A"/>
          <w:sz w:val="36"/>
          <w:szCs w:val="36"/>
          <w:rtl/>
        </w:rPr>
        <w:t xml:space="preserve">ثانيًا: إعداد الجداول الانتخابية أو تصميم قاعدة بيانات للناخبين (ص 230 – 234)</w:t>
      </w:r>
    </w:p>
    <w:p>
      <w:pPr>
        <w:bidi/>
        <w:spacing w:after="120" w:line="340"/>
      </w:pPr>
      <w:r>
        <w:rPr>
          <w:rFonts w:ascii="Traditional Arabic" w:cs="Traditional Arabic" w:eastAsia="Traditional Arabic" w:hAnsi="Traditional Arabic"/>
          <w:b/>
          <w:bCs/>
          <w:sz w:val="32"/>
          <w:szCs w:val="32"/>
          <w:rtl/>
        </w:rPr>
        <w:t xml:space="preserve">1. الأهمية (ص 230):</w:t>
      </w:r>
      <w:r>
        <w:rPr>
          <w:rFonts w:ascii="Traditional Arabic" w:cs="Traditional Arabic" w:eastAsia="Traditional Arabic" w:hAnsi="Traditional Arabic"/>
          <w:sz w:val="32"/>
          <w:szCs w:val="32"/>
          <w:rtl/>
        </w:rPr>
        <w:t xml:space="preserve"> يمثل هذا الإجراء </w:t>
      </w:r>
      <w:r>
        <w:rPr>
          <w:rFonts w:ascii="Traditional Arabic" w:cs="Traditional Arabic" w:eastAsia="Traditional Arabic" w:hAnsi="Traditional Arabic"/>
          <w:b/>
          <w:bCs/>
          <w:sz w:val="32"/>
          <w:szCs w:val="32"/>
          <w:rtl/>
        </w:rPr>
        <w:t xml:space="preserve">شرطًا أوليًا</w:t>
      </w:r>
      <w:r>
        <w:rPr>
          <w:rFonts w:ascii="Traditional Arabic" w:cs="Traditional Arabic" w:eastAsia="Traditional Arabic" w:hAnsi="Traditional Arabic"/>
          <w:sz w:val="32"/>
          <w:szCs w:val="32"/>
          <w:rtl/>
        </w:rPr>
        <w:t xml:space="preserve"> لإجراء عملية التصويت. فليس من المنطقي أو العملي أن ننتظر مجيء يوم التصويت للتحقق من صفة كل ناخب، بل يلزم التحقق </w:t>
      </w:r>
      <w:r>
        <w:rPr>
          <w:rFonts w:ascii="Traditional Arabic" w:cs="Traditional Arabic" w:eastAsia="Traditional Arabic" w:hAnsi="Traditional Arabic"/>
          <w:b/>
          <w:bCs/>
          <w:sz w:val="32"/>
          <w:szCs w:val="32"/>
          <w:rtl/>
        </w:rPr>
        <w:t xml:space="preserve">مقدمًا قبل الموعد المحدد</w:t>
      </w:r>
      <w:r>
        <w:rPr>
          <w:rFonts w:ascii="Traditional Arabic" w:cs="Traditional Arabic" w:eastAsia="Traditional Arabic" w:hAnsi="Traditional Arabic"/>
          <w:sz w:val="32"/>
          <w:szCs w:val="32"/>
          <w:rtl/>
        </w:rPr>
        <w:t xml:space="preserve">. وأداة ذلك جداول انتخابية تدرج فيها أسماء جميع المواطنين المتمتعين بحق التصويت، أو تصميم قاعدة بيانات لهذا الغرض.</w:t>
      </w:r>
    </w:p>
    <w:p>
      <w:pPr>
        <w:bidi/>
        <w:spacing w:after="120" w:line="340"/>
      </w:pPr>
      <w:r>
        <w:rPr>
          <w:rFonts w:ascii="Traditional Arabic" w:cs="Traditional Arabic" w:eastAsia="Traditional Arabic" w:hAnsi="Traditional Arabic"/>
          <w:b/>
          <w:bCs/>
          <w:sz w:val="32"/>
          <w:szCs w:val="32"/>
          <w:rtl/>
        </w:rPr>
        <w:t xml:space="preserve">2. الجهة والمراجعة (ص 230):</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يتولى القانون عادة تحديد الجهة التي تتولى إعداد الجداول أو قاعدة البيانات ومراجعتها </w:t>
      </w:r>
      <w:r>
        <w:rPr>
          <w:rFonts w:ascii="Traditional Arabic" w:cs="Traditional Arabic" w:eastAsia="Traditional Arabic" w:hAnsi="Traditional Arabic"/>
          <w:b/>
          <w:bCs/>
          <w:sz w:val="32"/>
          <w:szCs w:val="32"/>
          <w:rtl/>
        </w:rPr>
        <w:t xml:space="preserve">بصورة دورية</w:t>
      </w:r>
      <w:r>
        <w:rPr>
          <w:rFonts w:ascii="Traditional Arabic" w:cs="Traditional Arabic" w:eastAsia="Traditional Arabic" w:hAnsi="Traditional Arabic"/>
          <w:sz w:val="32"/>
          <w:szCs w:val="32"/>
          <w:rtl/>
        </w:rPr>
        <w:t xml:space="preserve">، لإضافة أسماء من توافرت فيهم الشروط العامة للانتخاب.</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كما تُنقّى الجداول والقاعدة بحذف أسماء المتوفين ومن فقد شرطًا أو أكثر.</w:t>
      </w:r>
    </w:p>
    <w:p>
      <w:pPr>
        <w:bidi/>
        <w:spacing w:after="120" w:line="340"/>
      </w:pPr>
      <w:r>
        <w:rPr>
          <w:rFonts w:ascii="Traditional Arabic" w:cs="Traditional Arabic" w:eastAsia="Traditional Arabic" w:hAnsi="Traditional Arabic"/>
          <w:b/>
          <w:bCs/>
          <w:sz w:val="32"/>
          <w:szCs w:val="32"/>
          <w:rtl/>
        </w:rPr>
        <w:t xml:space="preserve">3. النصوص القانونية الواردة (ص 230 – 232):</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9AA5B8" w:sz="4"/>
              <w:left w:val="single" w:color="9AA5B8" w:sz="4"/>
              <w:bottom w:val="single" w:color="9AA5B8" w:sz="4"/>
              <w:right w:val="single" w:color="9AA5B8" w:sz="4"/>
            </w:tcBorders>
            <w:shd w:fill="10264A" w:color="auto" w:val="clear"/>
            <w:tcMar>
              <w:top w:type="dxa" w:w="60"/>
              <w:left w:type="dxa" w:w="100"/>
              <w:bottom w:type="dxa" w:w="60"/>
              <w:right w:type="dxa" w:w="100"/>
            </w:tcMar>
          </w:tcPr>
          <w:p>
            <w:pPr>
              <w:bidi/>
            </w:pPr>
            <w:r>
              <w:rPr>
                <w:rFonts w:ascii="Traditional Arabic" w:cs="Traditional Arabic" w:eastAsia="Traditional Arabic" w:hAnsi="Traditional Arabic"/>
                <w:b/>
                <w:bCs/>
                <w:color w:val="FFFFFF"/>
                <w:sz w:val="30"/>
                <w:szCs w:val="30"/>
                <w:rtl/>
              </w:rPr>
              <w:t xml:space="preserve">النص</w:t>
            </w:r>
          </w:p>
        </w:tc>
        <w:tc>
          <w:tcPr>
            <w:tcW w:type="dxa" w:w="7038"/>
            <w:tcBorders>
              <w:top w:val="single" w:color="9AA5B8" w:sz="4"/>
              <w:left w:val="single" w:color="9AA5B8" w:sz="4"/>
              <w:bottom w:val="single" w:color="9AA5B8" w:sz="4"/>
              <w:right w:val="single" w:color="9AA5B8" w:sz="4"/>
            </w:tcBorders>
            <w:shd w:fill="10264A" w:color="auto" w:val="clear"/>
            <w:tcMar>
              <w:top w:type="dxa" w:w="60"/>
              <w:left w:type="dxa" w:w="100"/>
              <w:bottom w:type="dxa" w:w="60"/>
              <w:right w:type="dxa" w:w="100"/>
            </w:tcMar>
          </w:tcPr>
          <w:p>
            <w:pPr>
              <w:bidi/>
            </w:pPr>
            <w:r>
              <w:rPr>
                <w:rFonts w:ascii="Traditional Arabic" w:cs="Traditional Arabic" w:eastAsia="Traditional Arabic" w:hAnsi="Traditional Arabic"/>
                <w:b/>
                <w:bCs/>
                <w:color w:val="FFFFFF"/>
                <w:sz w:val="30"/>
                <w:szCs w:val="30"/>
                <w:rtl/>
              </w:rPr>
              <w:t xml:space="preserve">مضمونه</w:t>
            </w:r>
          </w:p>
        </w:tc>
      </w:tr>
      <w:tr>
        <w:trPr>
          <w:cantSplit/>
          <w:tblHeader w:val="false"/>
        </w:trPr>
        <w:tc>
          <w:tcPr>
            <w:tcW w:type="dxa" w:w="2600"/>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bCs/>
                <w:sz w:val="30"/>
                <w:szCs w:val="30"/>
                <w:rtl/>
              </w:rPr>
              <w:t xml:space="preserve">المادة 87 من الدستور الحالي</w:t>
            </w:r>
          </w:p>
        </w:tc>
        <w:tc>
          <w:tcPr>
            <w:tcW w:type="dxa" w:w="7038"/>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تلتزم الدولة بإدراج اسم كل مواطن بقاعدة بيانات الناخبين دون طلب منه، متى توافرت فيه شروط الناخب، كما تلتزم بتنقية هذه القاعدة بصورة دورية وفقًا للقانون</w:t>
            </w:r>
          </w:p>
        </w:tc>
      </w:tr>
      <w:tr>
        <w:trPr>
          <w:cantSplit/>
          <w:tblHeader w:val="false"/>
        </w:trPr>
        <w:tc>
          <w:tcPr>
            <w:tcW w:type="dxa" w:w="2600"/>
            <w:tcBorders>
              <w:top w:val="single" w:color="9AA5B8" w:sz="4"/>
              <w:left w:val="single" w:color="9AA5B8" w:sz="4"/>
              <w:bottom w:val="single" w:color="9AA5B8" w:sz="4"/>
              <w:right w:val="single" w:color="9AA5B8" w:sz="4"/>
            </w:tcBorders>
            <w:shd w:fill="F4F6FA" w:color="auto" w:val="clear"/>
            <w:tcMar>
              <w:top w:type="dxa" w:w="60"/>
              <w:left w:type="dxa" w:w="100"/>
              <w:bottom w:type="dxa" w:w="60"/>
              <w:right w:type="dxa" w:w="100"/>
            </w:tcMar>
          </w:tcPr>
          <w:p>
            <w:pPr>
              <w:bidi/>
            </w:pPr>
            <w:r>
              <w:rPr>
                <w:rFonts w:ascii="Traditional Arabic" w:cs="Traditional Arabic" w:eastAsia="Traditional Arabic" w:hAnsi="Traditional Arabic"/>
                <w:b/>
                <w:bCs/>
                <w:sz w:val="30"/>
                <w:szCs w:val="30"/>
                <w:rtl/>
              </w:rPr>
              <w:t xml:space="preserve">المادة 13 من قانون مباشرة الحقوق السياسية رقم 45 لسنة 2014</w:t>
            </w:r>
          </w:p>
        </w:tc>
        <w:tc>
          <w:tcPr>
            <w:tcW w:type="dxa" w:w="7038"/>
            <w:tcBorders>
              <w:top w:val="single" w:color="9AA5B8" w:sz="4"/>
              <w:left w:val="single" w:color="9AA5B8" w:sz="4"/>
              <w:bottom w:val="single" w:color="9AA5B8" w:sz="4"/>
              <w:right w:val="single" w:color="9AA5B8" w:sz="4"/>
            </w:tcBorders>
            <w:shd w:fill="F4F6FA" w:color="auto" w:val="clear"/>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يجب أن يُقيد في القاعدة كل من له حق مباشرة الحقوق السياسية من الذكور والإناث. ولا يُقيد من اكتسب الجنسية المصرية بالتجنس إلا إذا مضت خمس سنوات على الأقل على اكتسابه إياها</w:t>
            </w:r>
          </w:p>
        </w:tc>
      </w:tr>
      <w:tr>
        <w:trPr>
          <w:cantSplit/>
          <w:tblHeader w:val="false"/>
        </w:trPr>
        <w:tc>
          <w:tcPr>
            <w:tcW w:type="dxa" w:w="2600"/>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bCs/>
                <w:sz w:val="30"/>
                <w:szCs w:val="30"/>
                <w:rtl/>
              </w:rPr>
              <w:t xml:space="preserve">المادة 14 من القانون ذاته</w:t>
            </w:r>
          </w:p>
        </w:tc>
        <w:tc>
          <w:tcPr>
            <w:tcW w:type="dxa" w:w="7038"/>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يُقيد تلقائيًا بقاعدة بيانات الناخبين المعدة من واقع بيانات الرقم القومي الثابتة بقاعدة بيانات مصلحة الأحوال المدنية بوزارة الداخلية كل من تتوافر فيه شروط الناخب ولم يلحق به مانع. وتعتبر قاعدة بيانات الرقم القومي لدى مصلحة الأحوال المدنية هي </w:t>
            </w:r>
            <w:r>
              <w:rPr>
                <w:rFonts w:ascii="Traditional Arabic" w:cs="Traditional Arabic" w:eastAsia="Traditional Arabic" w:hAnsi="Traditional Arabic"/>
                <w:b/>
                <w:bCs/>
                <w:sz w:val="30"/>
                <w:szCs w:val="30"/>
                <w:rtl/>
              </w:rPr>
              <w:t xml:space="preserve">المصدر الرئيس</w:t>
            </w:r>
            <w:r>
              <w:rPr>
                <w:rFonts w:ascii="Traditional Arabic" w:cs="Traditional Arabic" w:eastAsia="Traditional Arabic" w:hAnsi="Traditional Arabic"/>
                <w:b w:val="false"/>
                <w:bCs w:val="false"/>
                <w:sz w:val="30"/>
                <w:szCs w:val="30"/>
                <w:rtl/>
              </w:rPr>
              <w:t xml:space="preserve"> لقاعدة بيانات الناخبين</w:t>
            </w:r>
          </w:p>
        </w:tc>
      </w:tr>
      <w:tr>
        <w:trPr>
          <w:cantSplit/>
          <w:tblHeader w:val="false"/>
        </w:trPr>
        <w:tc>
          <w:tcPr>
            <w:tcW w:type="dxa" w:w="2600"/>
            <w:tcBorders>
              <w:top w:val="single" w:color="9AA5B8" w:sz="4"/>
              <w:left w:val="single" w:color="9AA5B8" w:sz="4"/>
              <w:bottom w:val="single" w:color="9AA5B8" w:sz="4"/>
              <w:right w:val="single" w:color="9AA5B8" w:sz="4"/>
            </w:tcBorders>
            <w:shd w:fill="F4F6FA" w:color="auto" w:val="clear"/>
            <w:tcMar>
              <w:top w:type="dxa" w:w="60"/>
              <w:left w:type="dxa" w:w="100"/>
              <w:bottom w:type="dxa" w:w="60"/>
              <w:right w:type="dxa" w:w="100"/>
            </w:tcMar>
          </w:tcPr>
          <w:p>
            <w:pPr>
              <w:bidi/>
            </w:pPr>
            <w:r>
              <w:rPr>
                <w:rFonts w:ascii="Traditional Arabic" w:cs="Traditional Arabic" w:eastAsia="Traditional Arabic" w:hAnsi="Traditional Arabic"/>
                <w:b/>
                <w:bCs/>
                <w:sz w:val="30"/>
                <w:szCs w:val="30"/>
                <w:rtl/>
              </w:rPr>
              <w:t xml:space="preserve">المادة 18 من القانون ذاته</w:t>
            </w:r>
          </w:p>
        </w:tc>
        <w:tc>
          <w:tcPr>
            <w:tcW w:type="dxa" w:w="7038"/>
            <w:tcBorders>
              <w:top w:val="single" w:color="9AA5B8" w:sz="4"/>
              <w:left w:val="single" w:color="9AA5B8" w:sz="4"/>
              <w:bottom w:val="single" w:color="9AA5B8" w:sz="4"/>
              <w:right w:val="single" w:color="9AA5B8" w:sz="4"/>
            </w:tcBorders>
            <w:shd w:fill="F4F6FA" w:color="auto" w:val="clear"/>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يجب عرض قاعدة بيانات الناخبين، وتبين اللائحة التنفيذية كيفية مراجعتها وتعديلها وعرضها وتنقية محتوياتها بصورة دورية، والجهات التي تُحفظ فيها، وتشكيل لجان القيد</w:t>
            </w:r>
          </w:p>
        </w:tc>
      </w:tr>
    </w:tbl>
    <w:p/>
    <w:p>
      <w:pPr>
        <w:bidi/>
        <w:spacing w:after="120" w:line="340"/>
      </w:pPr>
      <w:r>
        <w:rPr>
          <w:rFonts w:ascii="Traditional Arabic" w:cs="Traditional Arabic" w:eastAsia="Traditional Arabic" w:hAnsi="Traditional Arabic"/>
          <w:b/>
          <w:bCs/>
          <w:sz w:val="32"/>
          <w:szCs w:val="32"/>
          <w:rtl/>
        </w:rPr>
        <w:t xml:space="preserve">4. الاطلاع والتظلم والطعن (ص 231 – 233):</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تحرص قوانين الانتخاب على تنظيم إجراءات </w:t>
      </w:r>
      <w:r>
        <w:rPr>
          <w:rFonts w:ascii="Traditional Arabic" w:cs="Traditional Arabic" w:eastAsia="Traditional Arabic" w:hAnsi="Traditional Arabic"/>
          <w:b/>
          <w:bCs/>
          <w:sz w:val="32"/>
          <w:szCs w:val="32"/>
          <w:rtl/>
        </w:rPr>
        <w:t xml:space="preserve">الاطلاع</w:t>
      </w:r>
      <w:r>
        <w:rPr>
          <w:rFonts w:ascii="Traditional Arabic" w:cs="Traditional Arabic" w:eastAsia="Traditional Arabic" w:hAnsi="Traditional Arabic"/>
          <w:sz w:val="32"/>
          <w:szCs w:val="32"/>
          <w:rtl/>
        </w:rPr>
        <w:t xml:space="preserve"> على قاعدة بيانات الناخبين ونشر الجداول وعرضها للمواطنين في أماكن معينة ولفترات محددة. والغرض أن يتسنى للكافة الاطلاع وطلب تصحيح ما قد يقع من أخطاء مقصودة أو غير مقصودة، مع كفالة حق </w:t>
      </w:r>
      <w:r>
        <w:rPr>
          <w:rFonts w:ascii="Traditional Arabic" w:cs="Traditional Arabic" w:eastAsia="Traditional Arabic" w:hAnsi="Traditional Arabic"/>
          <w:b/>
          <w:bCs/>
          <w:sz w:val="32"/>
          <w:szCs w:val="32"/>
          <w:rtl/>
        </w:rPr>
        <w:t xml:space="preserve">الطعن القضائي</w:t>
      </w:r>
      <w:r>
        <w:rPr>
          <w:rFonts w:ascii="Traditional Arabic" w:cs="Traditional Arabic" w:eastAsia="Traditional Arabic" w:hAnsi="Traditional Arabic"/>
          <w:sz w:val="32"/>
          <w:szCs w:val="32"/>
          <w:rtl/>
        </w:rPr>
        <w:t xml:space="preserve"> في القرارات الصادرة في التظلمات.</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وبذلك تتحقق الرقابة الفعالة على أعمال جهات تصميم القاعدة أو إعداد الجداول، وصحة تحريرها، وشمولها لكل من توافرت فيهم شروط القيد.</w:t>
      </w:r>
    </w:p>
    <w:p>
      <w:pPr>
        <w:bidi/>
        <w:spacing w:after="120" w:line="340"/>
      </w:pPr>
      <w:r>
        <w:rPr>
          <w:rFonts w:ascii="Traditional Arabic" w:cs="Traditional Arabic" w:eastAsia="Traditional Arabic" w:hAnsi="Traditional Arabic"/>
          <w:b/>
          <w:bCs/>
          <w:sz w:val="32"/>
          <w:szCs w:val="32"/>
          <w:rtl/>
        </w:rPr>
        <w:t xml:space="preserve">من يحق له طلب التصحيح (ص 232):</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كل من أُهمل قيد اسمه بغير حق، أو حدث خطأ في بياناته، أو توافرت فيه شروط الناخب أو زالت عنه الموانع بعد تحرير القاعدة، له أن يطلب قيد اسمه أو تصحيح بياناته.</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ولكل ناخب مقيّد أن يطلب قيد اسم من أُهمل قيده بغير حق، أو حذف اسم من قُيّد بغير حق، أو تصحيح البيانات الخاصة بالقيد.</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تُقدم الطلبات كتابة على مدار العام إلى اللجنة المنصوص عليها في المادة (20)، وتُقيد بحسب ورودها في سجل خاص، وتُعطى إيصالات لمقدميها.</w:t>
      </w:r>
    </w:p>
    <w:p>
      <w:pPr>
        <w:bidi/>
        <w:spacing w:after="120" w:line="340"/>
      </w:pPr>
      <w:r>
        <w:rPr>
          <w:rFonts w:ascii="Traditional Arabic" w:cs="Traditional Arabic" w:eastAsia="Traditional Arabic" w:hAnsi="Traditional Arabic"/>
          <w:b/>
          <w:bCs/>
          <w:sz w:val="32"/>
          <w:szCs w:val="32"/>
          <w:rtl/>
        </w:rPr>
        <w:t xml:space="preserve">الفصل في الطلبات والطعن (ص 233):</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9AA5B8" w:sz="4"/>
              <w:left w:val="single" w:color="9AA5B8" w:sz="4"/>
              <w:bottom w:val="single" w:color="9AA5B8" w:sz="4"/>
              <w:right w:val="single" w:color="9AA5B8" w:sz="4"/>
            </w:tcBorders>
            <w:shd w:fill="10264A" w:color="auto" w:val="clear"/>
            <w:tcMar>
              <w:top w:type="dxa" w:w="60"/>
              <w:left w:type="dxa" w:w="100"/>
              <w:bottom w:type="dxa" w:w="60"/>
              <w:right w:type="dxa" w:w="100"/>
            </w:tcMar>
          </w:tcPr>
          <w:p>
            <w:pPr>
              <w:bidi/>
            </w:pPr>
            <w:r>
              <w:rPr>
                <w:rFonts w:ascii="Traditional Arabic" w:cs="Traditional Arabic" w:eastAsia="Traditional Arabic" w:hAnsi="Traditional Arabic"/>
                <w:b/>
                <w:bCs/>
                <w:color w:val="FFFFFF"/>
                <w:sz w:val="30"/>
                <w:szCs w:val="30"/>
                <w:rtl/>
              </w:rPr>
              <w:t xml:space="preserve">المرحلة</w:t>
            </w:r>
          </w:p>
        </w:tc>
        <w:tc>
          <w:tcPr>
            <w:tcW w:type="dxa" w:w="7038"/>
            <w:tcBorders>
              <w:top w:val="single" w:color="9AA5B8" w:sz="4"/>
              <w:left w:val="single" w:color="9AA5B8" w:sz="4"/>
              <w:bottom w:val="single" w:color="9AA5B8" w:sz="4"/>
              <w:right w:val="single" w:color="9AA5B8" w:sz="4"/>
            </w:tcBorders>
            <w:shd w:fill="10264A" w:color="auto" w:val="clear"/>
            <w:tcMar>
              <w:top w:type="dxa" w:w="60"/>
              <w:left w:type="dxa" w:w="100"/>
              <w:bottom w:type="dxa" w:w="60"/>
              <w:right w:type="dxa" w:w="100"/>
            </w:tcMar>
          </w:tcPr>
          <w:p>
            <w:pPr>
              <w:bidi/>
            </w:pPr>
            <w:r>
              <w:rPr>
                <w:rFonts w:ascii="Traditional Arabic" w:cs="Traditional Arabic" w:eastAsia="Traditional Arabic" w:hAnsi="Traditional Arabic"/>
                <w:b/>
                <w:bCs/>
                <w:color w:val="FFFFFF"/>
                <w:sz w:val="30"/>
                <w:szCs w:val="30"/>
                <w:rtl/>
              </w:rPr>
              <w:t xml:space="preserve">الجهة والتفاصيل</w:t>
            </w:r>
          </w:p>
        </w:tc>
      </w:tr>
      <w:tr>
        <w:trPr>
          <w:cantSplit/>
          <w:tblHeader w:val="false"/>
        </w:trPr>
        <w:tc>
          <w:tcPr>
            <w:tcW w:type="dxa" w:w="2600"/>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bCs/>
                <w:sz w:val="30"/>
                <w:szCs w:val="30"/>
                <w:rtl/>
              </w:rPr>
              <w:t xml:space="preserve">الفصل في الطلب</w:t>
            </w:r>
          </w:p>
        </w:tc>
        <w:tc>
          <w:tcPr>
            <w:tcW w:type="dxa" w:w="7038"/>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لجنة يصدر بتشكيلها قرار من اللجنة العليا للانتخابات برئاسة رئيس المحكمة الابتدائية للمحافظة وعضوية قاضيين بالمحاكم الابتدائية يختارهما مجلس القضاء الأعلى، وتُسند الأمانة الفنية لممثل لوزارة الداخلية يختاره وزيرها. تفصل خلال أسبوع من تقديم الطلب، ويُبلَّغ القرار لذوي الشأن خلال ثلاثة أيام من صدوره</w:t>
            </w:r>
          </w:p>
        </w:tc>
      </w:tr>
      <w:tr>
        <w:trPr>
          <w:cantSplit/>
          <w:tblHeader w:val="false"/>
        </w:trPr>
        <w:tc>
          <w:tcPr>
            <w:tcW w:type="dxa" w:w="2600"/>
            <w:tcBorders>
              <w:top w:val="single" w:color="9AA5B8" w:sz="4"/>
              <w:left w:val="single" w:color="9AA5B8" w:sz="4"/>
              <w:bottom w:val="single" w:color="9AA5B8" w:sz="4"/>
              <w:right w:val="single" w:color="9AA5B8" w:sz="4"/>
            </w:tcBorders>
            <w:shd w:fill="F4F6FA" w:color="auto" w:val="clear"/>
            <w:tcMar>
              <w:top w:type="dxa" w:w="60"/>
              <w:left w:type="dxa" w:w="100"/>
              <w:bottom w:type="dxa" w:w="60"/>
              <w:right w:type="dxa" w:w="100"/>
            </w:tcMar>
          </w:tcPr>
          <w:p>
            <w:pPr>
              <w:bidi/>
            </w:pPr>
            <w:r>
              <w:rPr>
                <w:rFonts w:ascii="Traditional Arabic" w:cs="Traditional Arabic" w:eastAsia="Traditional Arabic" w:hAnsi="Traditional Arabic"/>
                <w:b/>
                <w:bCs/>
                <w:sz w:val="30"/>
                <w:szCs w:val="30"/>
                <w:rtl/>
              </w:rPr>
              <w:t xml:space="preserve">الطعن</w:t>
            </w:r>
            <w:r>
              <w:rPr>
                <w:rFonts w:ascii="Traditional Arabic" w:cs="Traditional Arabic" w:eastAsia="Traditional Arabic" w:hAnsi="Traditional Arabic"/>
                <w:b w:val="false"/>
                <w:bCs w:val="false"/>
                <w:sz w:val="30"/>
                <w:szCs w:val="30"/>
                <w:rtl/>
              </w:rPr>
              <w:t xml:space="preserve"> (المادة 21)</w:t>
            </w:r>
          </w:p>
        </w:tc>
        <w:tc>
          <w:tcPr>
            <w:tcW w:type="dxa" w:w="7038"/>
            <w:tcBorders>
              <w:top w:val="single" w:color="9AA5B8" w:sz="4"/>
              <w:left w:val="single" w:color="9AA5B8" w:sz="4"/>
              <w:bottom w:val="single" w:color="9AA5B8" w:sz="4"/>
              <w:right w:val="single" w:color="9AA5B8" w:sz="4"/>
            </w:tcBorders>
            <w:shd w:fill="F4F6FA" w:color="auto" w:val="clear"/>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أمام محكمة القضاء الإداري المختصة، بغير رسوم، لكل من رُفض طلبه أو تقرر حذف اسمه. ويكون الإخطار بخطاب مسجل بعلم الوصول قبل الجلسة بخمسة أيام على الأقل</w:t>
            </w:r>
          </w:p>
        </w:tc>
      </w:tr>
      <w:tr>
        <w:trPr>
          <w:cantSplit/>
          <w:tblHeader w:val="false"/>
        </w:trPr>
        <w:tc>
          <w:tcPr>
            <w:tcW w:type="dxa" w:w="2600"/>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bCs/>
                <w:sz w:val="30"/>
                <w:szCs w:val="30"/>
                <w:rtl/>
              </w:rPr>
              <w:t xml:space="preserve">الحكم</w:t>
            </w:r>
          </w:p>
        </w:tc>
        <w:tc>
          <w:tcPr>
            <w:tcW w:type="dxa" w:w="7038"/>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تفصل المحكمة على وجه السرعة، ولها أن تحكم على من يُرفض طعنه بغرامة لا تقل عن مائة جنيه ولا تجاوز ألف جنيه</w:t>
            </w:r>
          </w:p>
        </w:tc>
      </w:tr>
    </w:tbl>
    <w:p/>
    <w:p>
      <w:pPr>
        <w:pBdr>
          <w:left w:val="single" w:color="3F8F4F" w:sz="6"/>
          <w:right w:val="single" w:color="3F8F4F" w:sz="24"/>
        </w:pBdr>
        <w:shd w:fill="EAF3EA" w:color="auto" w:val="clear"/>
        <w:bidi/>
        <w:spacing w:after="160" w:before="120"/>
      </w:pPr>
      <w:r>
        <w:rPr>
          <w:rFonts w:ascii="Traditional Arabic" w:cs="Traditional Arabic" w:eastAsia="Traditional Arabic" w:hAnsi="Traditional Arabic"/>
          <w:b/>
          <w:bCs/>
          <w:sz w:val="32"/>
          <w:szCs w:val="32"/>
          <w:rtl/>
        </w:rPr>
        <w:t xml:space="preserve">تذكّر أن </w:t>
      </w:r>
      <w:r>
        <w:rPr>
          <w:rFonts w:ascii="Segoe UI Emoji" w:cs="Segoe UI Emoji" w:eastAsia="Segoe UI Emoji" w:hAnsi="Segoe UI Emoji"/>
          <w:sz w:val="32"/>
          <w:szCs w:val="32"/>
          <w:rtl/>
        </w:rPr>
        <w:t xml:space="preserve">📌</w:t>
      </w:r>
      <w:r>
        <w:rPr>
          <w:rFonts w:ascii="Traditional Arabic" w:cs="Traditional Arabic" w:eastAsia="Traditional Arabic" w:hAnsi="Traditional Arabic"/>
          <w:b/>
          <w:bCs/>
          <w:sz w:val="32"/>
          <w:szCs w:val="32"/>
          <w:rtl/>
        </w:rPr>
        <w:t xml:space="preserve">:</w:t>
      </w:r>
      <w:r>
        <w:rPr>
          <w:rFonts w:ascii="Traditional Arabic" w:cs="Traditional Arabic" w:eastAsia="Traditional Arabic" w:hAnsi="Traditional Arabic"/>
          <w:sz w:val="32"/>
          <w:szCs w:val="32"/>
          <w:rtl/>
        </w:rPr>
        <w:t xml:space="preserve"> الفصل في الطلب لجنة برئاسة رئيس المحكمة الابتدائية (أسبوع)، والطعن أمام القضاء الإداري، وغرامة الطعن المرفوض من مائة إلى ألف جنيه.</w:t>
      </w:r>
    </w:p>
    <w:p>
      <w:pPr>
        <w:bidi/>
        <w:spacing w:after="120" w:line="340"/>
      </w:pPr>
      <w:r>
        <w:rPr>
          <w:rFonts w:ascii="Traditional Arabic" w:cs="Traditional Arabic" w:eastAsia="Traditional Arabic" w:hAnsi="Traditional Arabic"/>
          <w:b/>
          <w:bCs/>
          <w:sz w:val="32"/>
          <w:szCs w:val="32"/>
          <w:rtl/>
        </w:rPr>
        <w:t xml:space="preserve">5. أثر القيد (ص 234):</w:t>
      </w:r>
      <w:r>
        <w:rPr>
          <w:rFonts w:ascii="Traditional Arabic" w:cs="Traditional Arabic" w:eastAsia="Traditional Arabic" w:hAnsi="Traditional Arabic"/>
          <w:sz w:val="32"/>
          <w:szCs w:val="32"/>
          <w:rtl/>
        </w:rPr>
        <w:t xml:space="preserve"> شرط القيد في قاعدة البيانات أو الجدول الانتخابي </w:t>
      </w:r>
      <w:r>
        <w:rPr>
          <w:rFonts w:ascii="Traditional Arabic" w:cs="Traditional Arabic" w:eastAsia="Traditional Arabic" w:hAnsi="Traditional Arabic"/>
          <w:b/>
          <w:bCs/>
          <w:sz w:val="32"/>
          <w:szCs w:val="32"/>
          <w:rtl/>
        </w:rPr>
        <w:t xml:space="preserve">شرط أساسي لممارسة الحق في التصويت</w:t>
      </w:r>
      <w:r>
        <w:rPr>
          <w:rFonts w:ascii="Traditional Arabic" w:cs="Traditional Arabic" w:eastAsia="Traditional Arabic" w:hAnsi="Traditional Arabic"/>
          <w:sz w:val="32"/>
          <w:szCs w:val="32"/>
          <w:rtl/>
        </w:rPr>
        <w:t xml:space="preserve">. فليس لأي فرد أن يدلي بصوته ما لم يكن اسمه مدرجًا، حتى وإن توافرت فيه شتى الشروط. وحسبه أنه فوّت على نفسه فرصة الاعتراض على عدم إدراج اسمه خلال الفترة المقررة لذلك.</w:t>
      </w:r>
    </w:p>
    <w:p>
      <w:pPr>
        <w:pBdr>
          <w:left w:val="single" w:color="C0334D" w:sz="6"/>
          <w:right w:val="single" w:color="C0334D" w:sz="24"/>
        </w:pBdr>
        <w:shd w:fill="FBE9EC" w:color="auto" w:val="clear"/>
        <w:bidi/>
        <w:spacing w:after="160" w:before="120"/>
      </w:pPr>
      <w:r>
        <w:rPr>
          <w:rFonts w:ascii="Traditional Arabic" w:cs="Traditional Arabic" w:eastAsia="Traditional Arabic" w:hAnsi="Traditional Arabic"/>
          <w:b/>
          <w:bCs/>
          <w:sz w:val="32"/>
          <w:szCs w:val="32"/>
          <w:rtl/>
        </w:rPr>
        <w:t xml:space="preserve">مهم في الامتحان </w:t>
      </w:r>
      <w:r>
        <w:rPr>
          <w:rFonts w:ascii="Segoe UI Emoji" w:cs="Segoe UI Emoji" w:eastAsia="Segoe UI Emoji" w:hAnsi="Segoe UI Emoji"/>
          <w:sz w:val="32"/>
          <w:szCs w:val="32"/>
          <w:rtl/>
        </w:rPr>
        <w:t xml:space="preserve">🎯</w:t>
      </w:r>
      <w:r>
        <w:rPr>
          <w:rFonts w:ascii="Traditional Arabic" w:cs="Traditional Arabic" w:eastAsia="Traditional Arabic" w:hAnsi="Traditional Arabic"/>
          <w:b/>
          <w:bCs/>
          <w:sz w:val="32"/>
          <w:szCs w:val="32"/>
          <w:rtl/>
        </w:rPr>
        <w:t xml:space="preserve">:</w:t>
      </w:r>
      <w:r>
        <w:rPr>
          <w:rFonts w:ascii="Traditional Arabic" w:cs="Traditional Arabic" w:eastAsia="Traditional Arabic" w:hAnsi="Traditional Arabic"/>
          <w:sz w:val="32"/>
          <w:szCs w:val="32"/>
          <w:rtl/>
        </w:rPr>
        <w:t xml:space="preserve"> القيد شرط أساسي لممارسة الحق في التصويت، حتى مع توافر باقي الشروط.</w:t>
      </w:r>
    </w:p>
    <w:p>
      <w:pPr>
        <w:pStyle w:val="Heading2"/>
        <w:keepNext/>
        <w:shd w:fill="10264A" w:color="auto" w:val="clear"/>
        <w:bidi/>
        <w:spacing w:after="140" w:before="320"/>
      </w:pPr>
      <w:r>
        <w:rPr>
          <w:rFonts w:ascii="Traditional Arabic" w:cs="Traditional Arabic" w:eastAsia="Traditional Arabic" w:hAnsi="Traditional Arabic"/>
          <w:b/>
          <w:bCs/>
          <w:color w:val="FFFFFF"/>
          <w:sz w:val="38"/>
          <w:szCs w:val="38"/>
          <w:rtl/>
        </w:rPr>
        <w:t xml:space="preserve">المطلب الثاني: ضمانات نزاهة الانتخابات العامة (ص 235 – 248)</w:t>
      </w:r>
    </w:p>
    <w:p>
      <w:pPr>
        <w:bidi/>
        <w:spacing w:after="120" w:line="340"/>
      </w:pPr>
      <w:r>
        <w:rPr>
          <w:rFonts w:ascii="Traditional Arabic" w:cs="Traditional Arabic" w:eastAsia="Traditional Arabic" w:hAnsi="Traditional Arabic"/>
          <w:b/>
          <w:bCs/>
          <w:sz w:val="32"/>
          <w:szCs w:val="32"/>
          <w:rtl/>
        </w:rPr>
        <w:t xml:space="preserve">الفكرة الأساسية:</w:t>
      </w:r>
      <w:r>
        <w:rPr>
          <w:rFonts w:ascii="Traditional Arabic" w:cs="Traditional Arabic" w:eastAsia="Traditional Arabic" w:hAnsi="Traditional Arabic"/>
          <w:sz w:val="32"/>
          <w:szCs w:val="32"/>
          <w:rtl/>
        </w:rPr>
        <w:t xml:space="preserve"> يتعين لنزاهة التصويت توفير الضمانات اللازمة لتحقيق حرية المصوّتين في الإدلاء بأصواتهم </w:t>
      </w:r>
      <w:r>
        <w:rPr>
          <w:rFonts w:ascii="Traditional Arabic" w:cs="Traditional Arabic" w:eastAsia="Traditional Arabic" w:hAnsi="Traditional Arabic"/>
          <w:b/>
          <w:bCs/>
          <w:sz w:val="32"/>
          <w:szCs w:val="32"/>
          <w:rtl/>
        </w:rPr>
        <w:t xml:space="preserve">دون خوف أو وجل</w:t>
      </w:r>
      <w:r>
        <w:rPr>
          <w:rFonts w:ascii="Traditional Arabic" w:cs="Traditional Arabic" w:eastAsia="Traditional Arabic" w:hAnsi="Traditional Arabic"/>
          <w:sz w:val="32"/>
          <w:szCs w:val="32"/>
          <w:rtl/>
        </w:rPr>
        <w:t xml:space="preserve">، ومنع وسائل تشويه الانتخابات والتأثير فيها. فليس دليلًا دامغًا على ديمقراطية نظام الحكم أن يتبنى الاقتراع العام وسيلةً لاختيار الحكام والنواب.</w:t>
      </w:r>
    </w:p>
    <w:p>
      <w:pPr>
        <w:bidi/>
        <w:spacing w:after="120" w:line="340"/>
      </w:pPr>
      <w:r>
        <w:rPr>
          <w:rFonts w:ascii="Traditional Arabic" w:cs="Traditional Arabic" w:eastAsia="Traditional Arabic" w:hAnsi="Traditional Arabic"/>
          <w:b/>
          <w:bCs/>
          <w:sz w:val="32"/>
          <w:szCs w:val="32"/>
          <w:rtl/>
        </w:rPr>
        <w:t xml:space="preserve">أبرز الضمانات (خمس):</w:t>
      </w:r>
    </w:p>
    <w:p>
      <w:pPr>
        <w:pStyle w:val="ListParagraph"/>
        <w:numPr>
          <w:ilvl w:val="0"/>
          <w:numId w:val="3"/>
        </w:numPr>
        <w:bidi/>
        <w:spacing w:after="60"/>
      </w:pPr>
      <w:r>
        <w:rPr>
          <w:rFonts w:ascii="Traditional Arabic" w:cs="Traditional Arabic" w:eastAsia="Traditional Arabic" w:hAnsi="Traditional Arabic"/>
          <w:sz w:val="32"/>
          <w:szCs w:val="32"/>
          <w:rtl/>
        </w:rPr>
        <w:t xml:space="preserve">سرية التصويت.</w:t>
      </w:r>
    </w:p>
    <w:p>
      <w:pPr>
        <w:pStyle w:val="ListParagraph"/>
        <w:numPr>
          <w:ilvl w:val="0"/>
          <w:numId w:val="3"/>
        </w:numPr>
        <w:bidi/>
        <w:spacing w:after="60"/>
      </w:pPr>
      <w:r>
        <w:rPr>
          <w:rFonts w:ascii="Traditional Arabic" w:cs="Traditional Arabic" w:eastAsia="Traditional Arabic" w:hAnsi="Traditional Arabic"/>
          <w:sz w:val="32"/>
          <w:szCs w:val="32"/>
          <w:rtl/>
        </w:rPr>
        <w:t xml:space="preserve">المساواة في الدعاية.</w:t>
      </w:r>
    </w:p>
    <w:p>
      <w:pPr>
        <w:pStyle w:val="ListParagraph"/>
        <w:numPr>
          <w:ilvl w:val="0"/>
          <w:numId w:val="3"/>
        </w:numPr>
        <w:bidi/>
        <w:spacing w:after="60"/>
      </w:pPr>
      <w:r>
        <w:rPr>
          <w:rFonts w:ascii="Traditional Arabic" w:cs="Traditional Arabic" w:eastAsia="Traditional Arabic" w:hAnsi="Traditional Arabic"/>
          <w:sz w:val="32"/>
          <w:szCs w:val="32"/>
          <w:rtl/>
        </w:rPr>
        <w:t xml:space="preserve">منع الضغط والتأثير على جمهور الناخبين.</w:t>
      </w:r>
    </w:p>
    <w:p>
      <w:pPr>
        <w:pStyle w:val="ListParagraph"/>
        <w:numPr>
          <w:ilvl w:val="0"/>
          <w:numId w:val="3"/>
        </w:numPr>
        <w:bidi/>
        <w:spacing w:after="60"/>
      </w:pPr>
      <w:r>
        <w:rPr>
          <w:rFonts w:ascii="Traditional Arabic" w:cs="Traditional Arabic" w:eastAsia="Traditional Arabic" w:hAnsi="Traditional Arabic"/>
          <w:sz w:val="32"/>
          <w:szCs w:val="32"/>
          <w:rtl/>
        </w:rPr>
        <w:t xml:space="preserve">تفادي تمزيق الدوائر الانتخابية.</w:t>
      </w:r>
    </w:p>
    <w:p>
      <w:pPr>
        <w:pStyle w:val="ListParagraph"/>
        <w:numPr>
          <w:ilvl w:val="0"/>
          <w:numId w:val="3"/>
        </w:numPr>
        <w:bidi/>
        <w:spacing w:after="60"/>
      </w:pPr>
      <w:r>
        <w:rPr>
          <w:rFonts w:ascii="Traditional Arabic" w:cs="Traditional Arabic" w:eastAsia="Traditional Arabic" w:hAnsi="Traditional Arabic"/>
          <w:sz w:val="32"/>
          <w:szCs w:val="32"/>
          <w:rtl/>
        </w:rPr>
        <w:t xml:space="preserve">الإشراف القضائي.</w:t>
      </w:r>
    </w:p>
    <w:p>
      <w:pPr>
        <w:pStyle w:val="Heading3"/>
        <w:keepNext/>
        <w:pBdr>
          <w:right w:val="single" w:color="B8975A" w:sz="24" w:space="6"/>
        </w:pBdr>
        <w:bidi/>
        <w:spacing w:after="100" w:before="240"/>
      </w:pPr>
      <w:r>
        <w:rPr>
          <w:rFonts w:ascii="Traditional Arabic" w:cs="Traditional Arabic" w:eastAsia="Traditional Arabic" w:hAnsi="Traditional Arabic"/>
          <w:b/>
          <w:bCs/>
          <w:color w:val="10264A"/>
          <w:sz w:val="36"/>
          <w:szCs w:val="36"/>
          <w:rtl/>
        </w:rPr>
        <w:t xml:space="preserve">1. سرية التصويت (ص 235 – 239)</w:t>
      </w:r>
    </w:p>
    <w:p>
      <w:pPr>
        <w:bidi/>
        <w:spacing w:after="120" w:line="340"/>
      </w:pPr>
      <w:r>
        <w:rPr>
          <w:rFonts w:ascii="Traditional Arabic" w:cs="Traditional Arabic" w:eastAsia="Traditional Arabic" w:hAnsi="Traditional Arabic"/>
          <w:b/>
          <w:bCs/>
          <w:sz w:val="32"/>
          <w:szCs w:val="32"/>
          <w:rtl/>
        </w:rPr>
        <w:t xml:space="preserve">أ. أهميتها (ص 235 – 236):</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هي ضمانة </w:t>
      </w:r>
      <w:r>
        <w:rPr>
          <w:rFonts w:ascii="Traditional Arabic" w:cs="Traditional Arabic" w:eastAsia="Traditional Arabic" w:hAnsi="Traditional Arabic"/>
          <w:b/>
          <w:bCs/>
          <w:sz w:val="32"/>
          <w:szCs w:val="32"/>
          <w:rtl/>
        </w:rPr>
        <w:t xml:space="preserve">جوهرية</w:t>
      </w:r>
      <w:r>
        <w:rPr>
          <w:rFonts w:ascii="Traditional Arabic" w:cs="Traditional Arabic" w:eastAsia="Traditional Arabic" w:hAnsi="Traditional Arabic"/>
          <w:sz w:val="32"/>
          <w:szCs w:val="32"/>
          <w:rtl/>
        </w:rPr>
        <w:t xml:space="preserve"> لحرية من يدلي بصوته في الاختيار.</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التصويت العلني يفتح الباب أمام تدخل الإدارة وإرهاب المصوّتين لحملهم على التصويت لصالح مرشحي السلطة، أو لما يسعى النظام الحاكم إلى إقراره من وثيقة دستورية أو تعديلاتها أو غيرها من المسائل المهمة. كما يعرّض المُدلين بأصواتهم لانتقام خصومهم السياسيين.</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لذلك أصبحت السرية مبدأً مقررًا في جميع الدول الديمقراطية الحديثة، كفالةً لحرية الاختيار ودفعًا للخطر عن المصوّتين أو على الأقل إعفاءً لهم من الحرج الذي يلازم التصويت العلني.</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بين سرية التصويت وحرية الناخب </w:t>
      </w:r>
      <w:r>
        <w:rPr>
          <w:rFonts w:ascii="Traditional Arabic" w:cs="Traditional Arabic" w:eastAsia="Traditional Arabic" w:hAnsi="Traditional Arabic"/>
          <w:b/>
          <w:bCs/>
          <w:sz w:val="32"/>
          <w:szCs w:val="32"/>
          <w:rtl/>
        </w:rPr>
        <w:t xml:space="preserve">عروة وثقى</w:t>
      </w:r>
      <w:r>
        <w:rPr>
          <w:rFonts w:ascii="Traditional Arabic" w:cs="Traditional Arabic" w:eastAsia="Traditional Arabic" w:hAnsi="Traditional Arabic"/>
          <w:sz w:val="32"/>
          <w:szCs w:val="32"/>
          <w:rtl/>
        </w:rPr>
        <w:t xml:space="preserve">، فالسرية أكثر الوسائل فعالية لحماية الناخب، وهي:</w:t>
      </w:r>
    </w:p>
    <w:p>
      <w:pPr>
        <w:pStyle w:val="ListParagraph"/>
        <w:numPr>
          <w:ilvl w:val="1"/>
          <w:numId w:val="2"/>
        </w:numPr>
        <w:bidi/>
        <w:spacing w:after="60"/>
      </w:pPr>
      <w:r>
        <w:rPr>
          <w:rFonts w:ascii="Traditional Arabic" w:cs="Traditional Arabic" w:eastAsia="Traditional Arabic" w:hAnsi="Traditional Arabic"/>
          <w:sz w:val="32"/>
          <w:szCs w:val="32"/>
          <w:rtl/>
        </w:rPr>
        <w:t xml:space="preserve">تجنّب إطلاع الغير على اتجاه تصويته.</w:t>
      </w:r>
    </w:p>
    <w:p>
      <w:pPr>
        <w:pStyle w:val="ListParagraph"/>
        <w:numPr>
          <w:ilvl w:val="1"/>
          <w:numId w:val="2"/>
        </w:numPr>
        <w:bidi/>
        <w:spacing w:after="60"/>
      </w:pPr>
      <w:r>
        <w:rPr>
          <w:rFonts w:ascii="Traditional Arabic" w:cs="Traditional Arabic" w:eastAsia="Traditional Arabic" w:hAnsi="Traditional Arabic"/>
          <w:sz w:val="32"/>
          <w:szCs w:val="32"/>
          <w:rtl/>
        </w:rPr>
        <w:t xml:space="preserve">تخلّصه من الوعود أو التعهدات التي قد تؤخذ بالابتزاز.</w:t>
      </w:r>
    </w:p>
    <w:p>
      <w:pPr>
        <w:pStyle w:val="ListParagraph"/>
        <w:numPr>
          <w:ilvl w:val="1"/>
          <w:numId w:val="2"/>
        </w:numPr>
        <w:bidi/>
        <w:spacing w:after="60"/>
      </w:pPr>
      <w:r>
        <w:rPr>
          <w:rFonts w:ascii="Traditional Arabic" w:cs="Traditional Arabic" w:eastAsia="Traditional Arabic" w:hAnsi="Traditional Arabic"/>
          <w:sz w:val="32"/>
          <w:szCs w:val="32"/>
          <w:rtl/>
        </w:rPr>
        <w:t xml:space="preserve">تجعله بمنجى ومأمن من التهديد أو الوعيد الذي قد يزعج هدوءه ويؤثر في تصويته.</w:t>
      </w:r>
    </w:p>
    <w:p>
      <w:pPr>
        <w:bidi/>
        <w:spacing w:after="120" w:line="340"/>
      </w:pPr>
      <w:r>
        <w:rPr>
          <w:rFonts w:ascii="Traditional Arabic" w:cs="Traditional Arabic" w:eastAsia="Traditional Arabic" w:hAnsi="Traditional Arabic"/>
          <w:b/>
          <w:bCs/>
          <w:sz w:val="32"/>
          <w:szCs w:val="32"/>
          <w:rtl/>
        </w:rPr>
        <w:t xml:space="preserve">ب. موقف المشرع المصري (ص 236):</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المادة (143): رئيس الجمهورية يُنتخب بالاقتراع العام السري المباشر.</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المادة (102): مجلس النواب لا يقل عن أربعمائة وخمسين عضوًا يُنتخبون بالاقتراع العام السري المباشر.</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المادة (180): كل وحدة محلية تنتخب مجلسًا بالاقتراع العام السري المباشر.</w:t>
      </w:r>
    </w:p>
    <w:p>
      <w:pPr>
        <w:bidi/>
        <w:spacing w:after="120" w:line="340"/>
      </w:pPr>
      <w:r>
        <w:rPr>
          <w:rFonts w:ascii="Traditional Arabic" w:cs="Traditional Arabic" w:eastAsia="Traditional Arabic" w:hAnsi="Traditional Arabic"/>
          <w:b/>
          <w:bCs/>
          <w:sz w:val="32"/>
          <w:szCs w:val="32"/>
          <w:rtl/>
        </w:rPr>
        <w:t xml:space="preserve">ج. الدعوة التاريخية إلى العلنية (ص 236 – 237):</w:t>
      </w:r>
      <w:r>
        <w:rPr>
          <w:rFonts w:ascii="Traditional Arabic" w:cs="Traditional Arabic" w:eastAsia="Traditional Arabic" w:hAnsi="Traditional Arabic"/>
          <w:sz w:val="32"/>
          <w:szCs w:val="32"/>
          <w:rtl/>
        </w:rPr>
        <w:t xml:space="preserve"> لم يكن الأمر هكذا في الماضي. فإبان القرن الثامن عشر حمل البعض لواء الدعوة إلى جعل التصويت </w:t>
      </w:r>
      <w:r>
        <w:rPr>
          <w:rFonts w:ascii="Traditional Arabic" w:cs="Traditional Arabic" w:eastAsia="Traditional Arabic" w:hAnsi="Traditional Arabic"/>
          <w:b/>
          <w:bCs/>
          <w:sz w:val="32"/>
          <w:szCs w:val="32"/>
          <w:rtl/>
        </w:rPr>
        <w:t xml:space="preserve">علنيًا</w:t>
      </w:r>
      <w:r>
        <w:rPr>
          <w:rFonts w:ascii="Traditional Arabic" w:cs="Traditional Arabic" w:eastAsia="Traditional Arabic" w:hAnsi="Traditional Arabic"/>
          <w:sz w:val="32"/>
          <w:szCs w:val="32"/>
          <w:rtl/>
        </w:rPr>
        <w:t xml:space="preserve">، مثل مونتسكيو وروبسبير، بحجة أنه:</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يجعل الناخبين يسترشدون بآراء صفوة المجتمع والمثقفين والمتعلمين والنبلاء، وهم القادرون على معرفة كفاءة المرشحين.</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أداة لتعويد الناخبين على الشجاعة الأدبية وتنميتها.</w:t>
      </w:r>
    </w:p>
    <w:p>
      <w:pPr>
        <w:pBdr>
          <w:left w:val="single" w:color="D98B1F" w:sz="6"/>
          <w:right w:val="single" w:color="D98B1F" w:sz="24"/>
        </w:pBdr>
        <w:shd w:fill="FDF1E0" w:color="auto" w:val="clear"/>
        <w:bidi/>
        <w:spacing w:after="160" w:before="120"/>
      </w:pPr>
      <w:r>
        <w:rPr>
          <w:rFonts w:ascii="Traditional Arabic" w:cs="Traditional Arabic" w:eastAsia="Traditional Arabic" w:hAnsi="Traditional Arabic"/>
          <w:b/>
          <w:bCs/>
          <w:sz w:val="32"/>
          <w:szCs w:val="32"/>
          <w:rtl/>
        </w:rPr>
        <w:t xml:space="preserve">خد بالك </w:t>
      </w:r>
      <w:r>
        <w:rPr>
          <w:rFonts w:ascii="Segoe UI Emoji" w:cs="Segoe UI Emoji" w:eastAsia="Segoe UI Emoji" w:hAnsi="Segoe UI Emoji"/>
          <w:sz w:val="32"/>
          <w:szCs w:val="32"/>
          <w:rtl/>
        </w:rPr>
        <w:t xml:space="preserve">⚠️</w:t>
      </w:r>
      <w:r>
        <w:rPr>
          <w:rFonts w:ascii="Traditional Arabic" w:cs="Traditional Arabic" w:eastAsia="Traditional Arabic" w:hAnsi="Traditional Arabic"/>
          <w:b/>
          <w:bCs/>
          <w:sz w:val="32"/>
          <w:szCs w:val="32"/>
          <w:rtl/>
        </w:rPr>
        <w:t xml:space="preserve">:</w:t>
      </w:r>
      <w:r>
        <w:rPr>
          <w:rFonts w:ascii="Traditional Arabic" w:cs="Traditional Arabic" w:eastAsia="Traditional Arabic" w:hAnsi="Traditional Arabic"/>
          <w:sz w:val="32"/>
          <w:szCs w:val="32"/>
          <w:rtl/>
        </w:rPr>
        <w:t xml:space="preserve"> الدعوة إلى علنية التصويت في القرن الثامن عشر كان من أنصارها مونتسكيو وروبسبير حسب النص. والسرية هي القاعدة المقررة اليوم.</w:t>
      </w:r>
    </w:p>
    <w:p>
      <w:pPr>
        <w:bidi/>
        <w:spacing w:after="120" w:line="340"/>
      </w:pPr>
      <w:r>
        <w:rPr>
          <w:rFonts w:ascii="Traditional Arabic" w:cs="Traditional Arabic" w:eastAsia="Traditional Arabic" w:hAnsi="Traditional Arabic"/>
          <w:b/>
          <w:bCs/>
          <w:sz w:val="32"/>
          <w:szCs w:val="32"/>
          <w:rtl/>
        </w:rPr>
        <w:t xml:space="preserve">د. ضمانات إعمال السرية (ص 237):</w:t>
      </w:r>
      <w:r>
        <w:rPr>
          <w:rFonts w:ascii="Traditional Arabic" w:cs="Traditional Arabic" w:eastAsia="Traditional Arabic" w:hAnsi="Traditional Arabic"/>
          <w:sz w:val="32"/>
          <w:szCs w:val="32"/>
          <w:rtl/>
        </w:rPr>
        <w:t xml:space="preserve"> يتوقف إعمال السرية إلى حد كبير على تنظيم الإجراءات التي تكفلها، مثل:</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وضع عوازل جانبية تستر من يدلي بصوته.</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إعادة بطاقة التصويت مطوية مع قيام صاحبها بوضعها بنفسه في الصندوق.</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حظر وضع أية إشارة أو علامة مميزة على بطاقة التصويت.</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وقبل هذا كله </w:t>
      </w:r>
      <w:r>
        <w:rPr>
          <w:rFonts w:ascii="Traditional Arabic" w:cs="Traditional Arabic" w:eastAsia="Traditional Arabic" w:hAnsi="Traditional Arabic"/>
          <w:b/>
          <w:bCs/>
          <w:sz w:val="32"/>
          <w:szCs w:val="32"/>
          <w:rtl/>
        </w:rPr>
        <w:t xml:space="preserve">الإلمام بالقراءة والكتابة</w:t>
      </w:r>
      <w:r>
        <w:rPr>
          <w:rFonts w:ascii="Traditional Arabic" w:cs="Traditional Arabic" w:eastAsia="Traditional Arabic" w:hAnsi="Traditional Arabic"/>
          <w:sz w:val="32"/>
          <w:szCs w:val="32"/>
          <w:rtl/>
        </w:rPr>
        <w:t xml:space="preserve">، حتى لا تتحول سرية التصويت إلى مجرد مبدأ نظري.</w:t>
      </w:r>
    </w:p>
    <w:p>
      <w:pPr>
        <w:bidi/>
        <w:spacing w:after="120" w:line="340"/>
      </w:pPr>
      <w:r>
        <w:rPr>
          <w:rFonts w:ascii="Traditional Arabic" w:cs="Traditional Arabic" w:eastAsia="Traditional Arabic" w:hAnsi="Traditional Arabic"/>
          <w:b/>
          <w:bCs/>
          <w:sz w:val="32"/>
          <w:szCs w:val="32"/>
          <w:rtl/>
        </w:rPr>
        <w:t xml:space="preserve">هـ. التصويت الإلكتروني (ص 237 – 238):</w:t>
      </w:r>
      <w:r>
        <w:rPr>
          <w:rFonts w:ascii="Traditional Arabic" w:cs="Traditional Arabic" w:eastAsia="Traditional Arabic" w:hAnsi="Traditional Arabic"/>
          <w:sz w:val="32"/>
          <w:szCs w:val="32"/>
          <w:rtl/>
        </w:rPr>
        <w:t xml:space="preserve"> اتجه كثير من الدول إلى التصويت الإلكتروني: آلة ميكانيكية في قاعة التصويت بها أزرار بعدد المرشحين، يضغط الناخب على الزر المتعلق بالمرشح الذي يريد انتخابه. وفي الاستفتاءات زر للموافقة وزر للرفض. ويظهر على لوحة الآلة بانتهاء التصويت عدد الأصوات لكل مرشح، أو عدد الأصوات بالموافقة وبالرفض. ويتعين بداية التأكد من انتظام عمل الجهاز وأن أجهزة العد في درجة الصفر، من جانب القائمين بالإشراف.</w:t>
      </w:r>
    </w:p>
    <w:p>
      <w:pPr>
        <w:bidi/>
        <w:spacing w:after="120" w:line="340"/>
      </w:pPr>
      <w:r>
        <w:rPr>
          <w:rFonts w:ascii="Traditional Arabic" w:cs="Traditional Arabic" w:eastAsia="Traditional Arabic" w:hAnsi="Traditional Arabic"/>
          <w:b/>
          <w:bCs/>
          <w:sz w:val="32"/>
          <w:szCs w:val="32"/>
          <w:rtl/>
        </w:rPr>
        <w:t xml:space="preserve">و. الإجراءات في القانون المصري (ص 238 – 239):</w:t>
      </w:r>
    </w:p>
    <w:p>
      <w:pPr>
        <w:pStyle w:val="ListParagraph"/>
        <w:numPr>
          <w:ilvl w:val="0"/>
          <w:numId w:val="2"/>
        </w:numPr>
        <w:bidi/>
        <w:spacing w:after="60"/>
      </w:pPr>
      <w:r>
        <w:rPr>
          <w:rFonts w:ascii="Traditional Arabic" w:cs="Traditional Arabic" w:eastAsia="Traditional Arabic" w:hAnsi="Traditional Arabic"/>
          <w:b/>
          <w:bCs/>
          <w:sz w:val="32"/>
          <w:szCs w:val="32"/>
          <w:rtl/>
        </w:rPr>
        <w:t xml:space="preserve">المادة (44) من قانون مباشرة الحقوق السياسية 45 لسنة 2014:</w:t>
      </w:r>
      <w:r>
        <w:rPr>
          <w:rFonts w:ascii="Traditional Arabic" w:cs="Traditional Arabic" w:eastAsia="Traditional Arabic" w:hAnsi="Traditional Arabic"/>
          <w:sz w:val="32"/>
          <w:szCs w:val="32"/>
          <w:rtl/>
        </w:rPr>
        <w:t xml:space="preserve"> يكون الإدلاء بالصوت بالتأشير على البطاقة المعدة لذلك. وعلى رئيس اللجنة الفرعية التحقق من شخصية الناخب ثم يسلّمه البطاقة أو البطاقات التي تحددها اللجنة العليا، ويجب أن تكون ممهورة بخاتم اللجنة الفرعية أو توقيع رئيسها أو خاتمه، وبتاريخ الانتخاب أو الاستفتاء.</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ينتحي الناخب خلف الساتر المخصص في قاعة الانتخاب ويثبت رأيه في البطاقة، ثم يضعها في الصندوق الخاص.</w:t>
      </w:r>
    </w:p>
    <w:p>
      <w:pPr>
        <w:pStyle w:val="ListParagraph"/>
        <w:numPr>
          <w:ilvl w:val="0"/>
          <w:numId w:val="2"/>
        </w:numPr>
        <w:bidi/>
        <w:spacing w:after="60"/>
      </w:pPr>
      <w:r>
        <w:rPr>
          <w:rFonts w:ascii="Traditional Arabic" w:cs="Traditional Arabic" w:eastAsia="Traditional Arabic" w:hAnsi="Traditional Arabic"/>
          <w:b/>
          <w:bCs/>
          <w:sz w:val="32"/>
          <w:szCs w:val="32"/>
          <w:rtl/>
        </w:rPr>
        <w:t xml:space="preserve">ذوو الاحتياجات الخاصة:</w:t>
      </w:r>
      <w:r>
        <w:rPr>
          <w:rFonts w:ascii="Traditional Arabic" w:cs="Traditional Arabic" w:eastAsia="Traditional Arabic" w:hAnsi="Traditional Arabic"/>
          <w:sz w:val="32"/>
          <w:szCs w:val="32"/>
          <w:rtl/>
        </w:rPr>
        <w:t xml:space="preserve"> إن كان الناخب غير قادر على إثبات رأيه بنفسه، فله أن يُبديه شفاهة على انفراد لرئيس اللجنة الفرعية الذي يُثبته في البطاقة، ويُثبت رئيس اللجنة حضوره في كشف الناخبين.</w:t>
      </w:r>
    </w:p>
    <w:p>
      <w:pPr>
        <w:pStyle w:val="ListParagraph"/>
        <w:numPr>
          <w:ilvl w:val="0"/>
          <w:numId w:val="2"/>
        </w:numPr>
        <w:bidi/>
        <w:spacing w:after="60"/>
      </w:pPr>
      <w:r>
        <w:rPr>
          <w:rFonts w:ascii="Traditional Arabic" w:cs="Traditional Arabic" w:eastAsia="Traditional Arabic" w:hAnsi="Traditional Arabic"/>
          <w:b/>
          <w:bCs/>
          <w:sz w:val="32"/>
          <w:szCs w:val="32"/>
          <w:rtl/>
        </w:rPr>
        <w:t xml:space="preserve">التوقيع:</w:t>
      </w:r>
      <w:r>
        <w:rPr>
          <w:rFonts w:ascii="Traditional Arabic" w:cs="Traditional Arabic" w:eastAsia="Traditional Arabic" w:hAnsi="Traditional Arabic"/>
          <w:sz w:val="32"/>
          <w:szCs w:val="32"/>
          <w:rtl/>
        </w:rPr>
        <w:t xml:space="preserve"> يوقع الناخب قرين اسمه بخطه أو ببصمة إبهامه في كشف الناخبين بالجنة الفرعية، ويوقع أمين اللجنة أمام اسمه. ويُعد التوقيعان دليلًا على حضور الناخب وتسلمه البطاقة وإبداء رأيه.</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تحدد اللجنة العليا الضوابط التي تضمن </w:t>
      </w:r>
      <w:r>
        <w:rPr>
          <w:rFonts w:ascii="Traditional Arabic" w:cs="Traditional Arabic" w:eastAsia="Traditional Arabic" w:hAnsi="Traditional Arabic"/>
          <w:b/>
          <w:bCs/>
          <w:sz w:val="32"/>
          <w:szCs w:val="32"/>
          <w:rtl/>
        </w:rPr>
        <w:t xml:space="preserve">عدم تكرار</w:t>
      </w:r>
      <w:r>
        <w:rPr>
          <w:rFonts w:ascii="Traditional Arabic" w:cs="Traditional Arabic" w:eastAsia="Traditional Arabic" w:hAnsi="Traditional Arabic"/>
          <w:sz w:val="32"/>
          <w:szCs w:val="32"/>
          <w:rtl/>
        </w:rPr>
        <w:t xml:space="preserve"> إدلاء الناخب بصوته.</w:t>
      </w:r>
    </w:p>
    <w:p>
      <w:pPr>
        <w:pStyle w:val="Heading3"/>
        <w:keepNext/>
        <w:pBdr>
          <w:right w:val="single" w:color="B8975A" w:sz="24" w:space="6"/>
        </w:pBdr>
        <w:bidi/>
        <w:spacing w:after="100" w:before="240"/>
      </w:pPr>
      <w:r>
        <w:rPr>
          <w:rFonts w:ascii="Traditional Arabic" w:cs="Traditional Arabic" w:eastAsia="Traditional Arabic" w:hAnsi="Traditional Arabic"/>
          <w:b/>
          <w:bCs/>
          <w:color w:val="10264A"/>
          <w:sz w:val="36"/>
          <w:szCs w:val="36"/>
          <w:rtl/>
        </w:rPr>
        <w:t xml:space="preserve">2. المساواة في الدعاية (ص 239 – 240)</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نزاهة العملية الانتخابية تقتضي تحقيق المساواة بين المرشحين في الدعاية الانتخابية، ومحاربة التمييز بينهم بسبب </w:t>
      </w:r>
      <w:r>
        <w:rPr>
          <w:rFonts w:ascii="Traditional Arabic" w:cs="Traditional Arabic" w:eastAsia="Traditional Arabic" w:hAnsi="Traditional Arabic"/>
          <w:b/>
          <w:bCs/>
          <w:sz w:val="32"/>
          <w:szCs w:val="32"/>
          <w:rtl/>
        </w:rPr>
        <w:t xml:space="preserve">قوة المال أو الموقف الحكومي</w:t>
      </w:r>
      <w:r>
        <w:rPr>
          <w:rFonts w:ascii="Traditional Arabic" w:cs="Traditional Arabic" w:eastAsia="Traditional Arabic" w:hAnsi="Traditional Arabic"/>
          <w:sz w:val="32"/>
          <w:szCs w:val="32"/>
          <w:rtl/>
        </w:rPr>
        <w:t xml:space="preserve">، تمكينًا لهم من عرض برامجهم دون محاباة بما يضمن تكافؤ الفرص.</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تحرص النظم الديمقراطية على كفالة ذلك عبر السماح للمرشحين بـ:</w:t>
      </w:r>
    </w:p>
    <w:p>
      <w:pPr>
        <w:pStyle w:val="ListParagraph"/>
        <w:numPr>
          <w:ilvl w:val="1"/>
          <w:numId w:val="2"/>
        </w:numPr>
        <w:bidi/>
        <w:spacing w:after="60"/>
      </w:pPr>
      <w:r>
        <w:rPr>
          <w:rFonts w:ascii="Traditional Arabic" w:cs="Traditional Arabic" w:eastAsia="Traditional Arabic" w:hAnsi="Traditional Arabic"/>
          <w:sz w:val="32"/>
          <w:szCs w:val="32"/>
          <w:rtl/>
        </w:rPr>
        <w:t xml:space="preserve">عقد الاجتماعات.</w:t>
      </w:r>
    </w:p>
    <w:p>
      <w:pPr>
        <w:pStyle w:val="ListParagraph"/>
        <w:numPr>
          <w:ilvl w:val="1"/>
          <w:numId w:val="2"/>
        </w:numPr>
        <w:bidi/>
        <w:spacing w:after="60"/>
      </w:pPr>
      <w:r>
        <w:rPr>
          <w:rFonts w:ascii="Traditional Arabic" w:cs="Traditional Arabic" w:eastAsia="Traditional Arabic" w:hAnsi="Traditional Arabic"/>
          <w:sz w:val="32"/>
          <w:szCs w:val="32"/>
          <w:rtl/>
        </w:rPr>
        <w:t xml:space="preserve">وضع اللافتات والملصقات في الشوارع وعلى الأبنية العامة والخاصة.</w:t>
      </w:r>
    </w:p>
    <w:p>
      <w:pPr>
        <w:pStyle w:val="ListParagraph"/>
        <w:numPr>
          <w:ilvl w:val="1"/>
          <w:numId w:val="2"/>
        </w:numPr>
        <w:bidi/>
        <w:spacing w:after="60"/>
      </w:pPr>
      <w:r>
        <w:rPr>
          <w:rFonts w:ascii="Traditional Arabic" w:cs="Traditional Arabic" w:eastAsia="Traditional Arabic" w:hAnsi="Traditional Arabic"/>
          <w:sz w:val="32"/>
          <w:szCs w:val="32"/>
          <w:rtl/>
        </w:rPr>
        <w:t xml:space="preserve">توزيع المنشورات.</w:t>
      </w:r>
    </w:p>
    <w:p>
      <w:pPr>
        <w:pStyle w:val="ListParagraph"/>
        <w:numPr>
          <w:ilvl w:val="1"/>
          <w:numId w:val="2"/>
        </w:numPr>
        <w:bidi/>
        <w:spacing w:after="60"/>
      </w:pPr>
      <w:r>
        <w:rPr>
          <w:rFonts w:ascii="Traditional Arabic" w:cs="Traditional Arabic" w:eastAsia="Traditional Arabic" w:hAnsi="Traditional Arabic"/>
          <w:sz w:val="32"/>
          <w:szCs w:val="32"/>
          <w:rtl/>
        </w:rPr>
        <w:t xml:space="preserve">استعمال وسائل الإعلام المرئية والمسموعة والمقروءة أمام الجميع.</w:t>
      </w:r>
    </w:p>
    <w:p>
      <w:pPr>
        <w:pStyle w:val="ListParagraph"/>
        <w:numPr>
          <w:ilvl w:val="1"/>
          <w:numId w:val="2"/>
        </w:numPr>
        <w:bidi/>
        <w:spacing w:after="60"/>
      </w:pPr>
      <w:r>
        <w:rPr>
          <w:rFonts w:ascii="Traditional Arabic" w:cs="Traditional Arabic" w:eastAsia="Traditional Arabic" w:hAnsi="Traditional Arabic"/>
          <w:sz w:val="32"/>
          <w:szCs w:val="32"/>
          <w:rtl/>
        </w:rPr>
        <w:t xml:space="preserve">عقد المناظرات بين المرشحين، لا سيما مرشحي الانتخابات الرئاسية.</w:t>
      </w:r>
    </w:p>
    <w:p>
      <w:pPr>
        <w:bidi/>
        <w:spacing w:after="120" w:line="340"/>
      </w:pPr>
      <w:r>
        <w:rPr>
          <w:rFonts w:ascii="Traditional Arabic" w:cs="Traditional Arabic" w:eastAsia="Traditional Arabic" w:hAnsi="Traditional Arabic"/>
          <w:b/>
          <w:bCs/>
          <w:sz w:val="32"/>
          <w:szCs w:val="32"/>
          <w:rtl/>
        </w:rPr>
        <w:t xml:space="preserve">الوجه المقابل:</w:t>
      </w:r>
      <w:r>
        <w:rPr>
          <w:rFonts w:ascii="Traditional Arabic" w:cs="Traditional Arabic" w:eastAsia="Traditional Arabic" w:hAnsi="Traditional Arabic"/>
          <w:sz w:val="32"/>
          <w:szCs w:val="32"/>
          <w:rtl/>
        </w:rPr>
        <w:t xml:space="preserve"> على خلاف الدول الديمقراطية، تعمد دول عديدة إلى الإخلال بمبدأ المساواة بالسماح لمرشحيها أو مناصريها بالدعاية مع التضييق على خصومها، فتمنع اجتماعاتهم وتصادر منشوراتهم وتحرمهم من الإعلام، وتوقّع أقسى العقوبات على من يخالف تعليماتها. وهذا الأسلوب شائع في </w:t>
      </w:r>
      <w:r>
        <w:rPr>
          <w:rFonts w:ascii="Traditional Arabic" w:cs="Traditional Arabic" w:eastAsia="Traditional Arabic" w:hAnsi="Traditional Arabic"/>
          <w:b/>
          <w:bCs/>
          <w:sz w:val="32"/>
          <w:szCs w:val="32"/>
          <w:rtl/>
        </w:rPr>
        <w:t xml:space="preserve">دول العالم الثالث والنظم الاستبدادية والتسلطية</w:t>
      </w:r>
      <w:r>
        <w:rPr>
          <w:rFonts w:ascii="Traditional Arabic" w:cs="Traditional Arabic" w:eastAsia="Traditional Arabic" w:hAnsi="Traditional Arabic"/>
          <w:sz w:val="32"/>
          <w:szCs w:val="32"/>
          <w:rtl/>
        </w:rPr>
        <w:t xml:space="preserve">، لكنه نادر الحدوث في الدول المتمدنة ذات الوعي السياسي المرتفع التي تتحاشى كل إجراء يخل بالمساواة.</w:t>
      </w:r>
    </w:p>
    <w:p>
      <w:pPr>
        <w:pStyle w:val="Heading3"/>
        <w:keepNext/>
        <w:pBdr>
          <w:right w:val="single" w:color="B8975A" w:sz="24" w:space="6"/>
        </w:pBdr>
        <w:bidi/>
        <w:spacing w:after="100" w:before="240"/>
      </w:pPr>
      <w:r>
        <w:rPr>
          <w:rFonts w:ascii="Traditional Arabic" w:cs="Traditional Arabic" w:eastAsia="Traditional Arabic" w:hAnsi="Traditional Arabic"/>
          <w:b/>
          <w:bCs/>
          <w:color w:val="10264A"/>
          <w:sz w:val="36"/>
          <w:szCs w:val="36"/>
          <w:rtl/>
        </w:rPr>
        <w:t xml:space="preserve">3. منع الضغط والتأثير على جمهور الناخبين (ص 241 – 242)</w:t>
      </w:r>
    </w:p>
    <w:p>
      <w:pPr>
        <w:bidi/>
        <w:spacing w:after="120" w:line="340"/>
      </w:pPr>
      <w:r>
        <w:rPr>
          <w:rFonts w:ascii="Traditional Arabic" w:cs="Traditional Arabic" w:eastAsia="Traditional Arabic" w:hAnsi="Traditional Arabic"/>
          <w:b/>
          <w:bCs/>
          <w:sz w:val="32"/>
          <w:szCs w:val="32"/>
          <w:rtl/>
        </w:rPr>
        <w:t xml:space="preserve">الفكرة:</w:t>
      </w:r>
      <w:r>
        <w:rPr>
          <w:rFonts w:ascii="Traditional Arabic" w:cs="Traditional Arabic" w:eastAsia="Traditional Arabic" w:hAnsi="Traditional Arabic"/>
          <w:sz w:val="32"/>
          <w:szCs w:val="32"/>
          <w:rtl/>
        </w:rPr>
        <w:t xml:space="preserve"> حيث لا تكفي الوسائل المستترة وتعجز الحكومة عن إهدار مبدأ الاقتراع العام صراحة، تلجأ بعض الحكومات التعسفية إلى وسائل </w:t>
      </w:r>
      <w:r>
        <w:rPr>
          <w:rFonts w:ascii="Traditional Arabic" w:cs="Traditional Arabic" w:eastAsia="Traditional Arabic" w:hAnsi="Traditional Arabic"/>
          <w:b/>
          <w:bCs/>
          <w:sz w:val="32"/>
          <w:szCs w:val="32"/>
          <w:rtl/>
        </w:rPr>
        <w:t xml:space="preserve">مباشرة وسافرة</w:t>
      </w:r>
      <w:r>
        <w:rPr>
          <w:rFonts w:ascii="Traditional Arabic" w:cs="Traditional Arabic" w:eastAsia="Traditional Arabic" w:hAnsi="Traditional Arabic"/>
          <w:sz w:val="32"/>
          <w:szCs w:val="32"/>
          <w:rtl/>
        </w:rPr>
        <w:t xml:space="preserve"> لتغيير مجرى التصويت الطبيعي، بالضغط والإكراه أو بالتلاعب والتزوير.</w:t>
      </w:r>
    </w:p>
    <w:p>
      <w:pPr>
        <w:bidi/>
        <w:spacing w:after="120" w:line="340"/>
      </w:pPr>
      <w:r>
        <w:rPr>
          <w:rFonts w:ascii="Traditional Arabic" w:cs="Traditional Arabic" w:eastAsia="Traditional Arabic" w:hAnsi="Traditional Arabic"/>
          <w:b/>
          <w:bCs/>
          <w:sz w:val="32"/>
          <w:szCs w:val="32"/>
          <w:rtl/>
        </w:rPr>
        <w:t xml:space="preserve">أبرز الوسائل (ص 241 – 242):</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تدخل رجال الشرطة أو القوات المسلحة أو الإدارة المحلية لإجبار الناخبين على التصويت لصالح مرشح معين أو في اتجاه معين بشأن موضوع الاستفتاء.</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الوعد ببعض المكاسب كالتعيين في وظائف، أو التهديد بالحرمان من بعض المزايا.</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القبض على من يتمتعون بحق التصويت أو مندوبي المرشحين أو المراقبين، تخويفًا وإرهابًا للمعارضين.</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أعمال العنف والبلطجة والإرهاب بين المرشحين أو مناصريهم، وقد يقع هذا تحت سمع وبصر الشرطة التي تتفرج دون تدخل. وقد يُفضي ذلك إلى عزوف جانب كبير من الناخبين عن المشاركة.</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ما يلجأ إليه </w:t>
      </w:r>
      <w:r>
        <w:rPr>
          <w:rFonts w:ascii="Traditional Arabic" w:cs="Traditional Arabic" w:eastAsia="Traditional Arabic" w:hAnsi="Traditional Arabic"/>
          <w:b/>
          <w:bCs/>
          <w:sz w:val="32"/>
          <w:szCs w:val="32"/>
          <w:rtl/>
        </w:rPr>
        <w:t xml:space="preserve">أرباب الأعمال</w:t>
      </w:r>
      <w:r>
        <w:rPr>
          <w:rFonts w:ascii="Traditional Arabic" w:cs="Traditional Arabic" w:eastAsia="Traditional Arabic" w:hAnsi="Traditional Arabic"/>
          <w:sz w:val="32"/>
          <w:szCs w:val="32"/>
          <w:rtl/>
        </w:rPr>
        <w:t xml:space="preserve"> من تهديد العاملين بالفصل أو تخفيض الأجور أو الحرمان من المكافآت إذا لم يصوتوا لمرشح معين.</w:t>
      </w:r>
    </w:p>
    <w:p>
      <w:pPr>
        <w:pStyle w:val="ListParagraph"/>
        <w:numPr>
          <w:ilvl w:val="0"/>
          <w:numId w:val="2"/>
        </w:numPr>
        <w:bidi/>
        <w:spacing w:after="60"/>
      </w:pPr>
      <w:r>
        <w:rPr>
          <w:rFonts w:ascii="Traditional Arabic" w:cs="Traditional Arabic" w:eastAsia="Traditional Arabic" w:hAnsi="Traditional Arabic"/>
          <w:b/>
          <w:bCs/>
          <w:sz w:val="32"/>
          <w:szCs w:val="32"/>
          <w:rtl/>
        </w:rPr>
        <w:t xml:space="preserve">التزوير:</w:t>
      </w:r>
      <w:r>
        <w:rPr>
          <w:rFonts w:ascii="Traditional Arabic" w:cs="Traditional Arabic" w:eastAsia="Traditional Arabic" w:hAnsi="Traditional Arabic"/>
          <w:sz w:val="32"/>
          <w:szCs w:val="32"/>
          <w:rtl/>
        </w:rPr>
        <w:t xml:space="preserve"> تصويت شخص مكان آخر، أو التصويت أكثر من مرة، أو استخدام بطاقات باطلة، أو التلاعب في الصناديق، ومنع المندوبين والمراقبين من حضور عمليات التصويت والفرز كاملة.</w:t>
      </w:r>
    </w:p>
    <w:p>
      <w:pPr>
        <w:bidi/>
        <w:spacing w:after="120" w:line="340"/>
      </w:pPr>
      <w:r>
        <w:rPr>
          <w:rFonts w:ascii="Traditional Arabic" w:cs="Traditional Arabic" w:eastAsia="Traditional Arabic" w:hAnsi="Traditional Arabic"/>
          <w:b/>
          <w:bCs/>
          <w:sz w:val="32"/>
          <w:szCs w:val="32"/>
          <w:rtl/>
        </w:rPr>
        <w:t xml:space="preserve">الإعلام الموجه (ص 242):</w:t>
      </w:r>
      <w:r>
        <w:rPr>
          <w:rFonts w:ascii="Traditional Arabic" w:cs="Traditional Arabic" w:eastAsia="Traditional Arabic" w:hAnsi="Traditional Arabic"/>
          <w:sz w:val="32"/>
          <w:szCs w:val="32"/>
          <w:rtl/>
        </w:rPr>
        <w:t xml:space="preserve"> يشير المؤلف إلى الدور السلبي للإعلام الموجه في الضغط على المصوّتين. فإذا كان من حق الأغلبية أن تتولى الحكم، فيقتضي ذلك أن يُكفل للمواطنين </w:t>
      </w:r>
      <w:r>
        <w:rPr>
          <w:rFonts w:ascii="Traditional Arabic" w:cs="Traditional Arabic" w:eastAsia="Traditional Arabic" w:hAnsi="Traditional Arabic"/>
          <w:b/>
          <w:bCs/>
          <w:sz w:val="32"/>
          <w:szCs w:val="32"/>
          <w:rtl/>
        </w:rPr>
        <w:t xml:space="preserve">حق المعرفة</w:t>
      </w:r>
      <w:r>
        <w:rPr>
          <w:rFonts w:ascii="Traditional Arabic" w:cs="Traditional Arabic" w:eastAsia="Traditional Arabic" w:hAnsi="Traditional Arabic"/>
          <w:sz w:val="32"/>
          <w:szCs w:val="32"/>
          <w:rtl/>
        </w:rPr>
        <w:t xml:space="preserve"> بحقائق الأمور ليكوّنوا رأيهم على أساس موضوعي. ويتعين أن يعتمد الإعلام على المعلومات الدقيقة والأخبار الصحيحة والحقائق المجردة، وبغير هذا يتحول إلى دعاية تستهدف التأثير على الأفراد وتضليلهم.</w:t>
      </w:r>
    </w:p>
    <w:p>
      <w:pPr>
        <w:pStyle w:val="Heading3"/>
        <w:keepNext/>
        <w:pBdr>
          <w:right w:val="single" w:color="B8975A" w:sz="24" w:space="6"/>
        </w:pBdr>
        <w:bidi/>
        <w:spacing w:after="100" w:before="240"/>
      </w:pPr>
      <w:r>
        <w:rPr>
          <w:rFonts w:ascii="Traditional Arabic" w:cs="Traditional Arabic" w:eastAsia="Traditional Arabic" w:hAnsi="Traditional Arabic"/>
          <w:b/>
          <w:bCs/>
          <w:color w:val="10264A"/>
          <w:sz w:val="36"/>
          <w:szCs w:val="36"/>
          <w:rtl/>
        </w:rPr>
        <w:t xml:space="preserve">4. تفادي تمزيق الدوائر الانتخابية (ص 242 – 243)</w:t>
      </w:r>
    </w:p>
    <w:p>
      <w:pPr>
        <w:bidi/>
        <w:spacing w:after="120" w:line="340"/>
      </w:pPr>
      <w:r>
        <w:rPr>
          <w:rFonts w:ascii="Traditional Arabic" w:cs="Traditional Arabic" w:eastAsia="Traditional Arabic" w:hAnsi="Traditional Arabic"/>
          <w:b/>
          <w:bCs/>
          <w:sz w:val="32"/>
          <w:szCs w:val="32"/>
          <w:rtl/>
        </w:rPr>
        <w:t xml:space="preserve">المقصود:</w:t>
      </w:r>
      <w:r>
        <w:rPr>
          <w:rFonts w:ascii="Traditional Arabic" w:cs="Traditional Arabic" w:eastAsia="Traditional Arabic" w:hAnsi="Traditional Arabic"/>
          <w:sz w:val="32"/>
          <w:szCs w:val="32"/>
          <w:rtl/>
        </w:rPr>
        <w:t xml:space="preserve"> تمزيق الدوائر إحدى </w:t>
      </w:r>
      <w:r>
        <w:rPr>
          <w:rFonts w:ascii="Traditional Arabic" w:cs="Traditional Arabic" w:eastAsia="Traditional Arabic" w:hAnsi="Traditional Arabic"/>
          <w:b/>
          <w:bCs/>
          <w:sz w:val="32"/>
          <w:szCs w:val="32"/>
          <w:rtl/>
        </w:rPr>
        <w:t xml:space="preserve">الوسائل المستترة</w:t>
      </w:r>
      <w:r>
        <w:rPr>
          <w:rFonts w:ascii="Traditional Arabic" w:cs="Traditional Arabic" w:eastAsia="Traditional Arabic" w:hAnsi="Traditional Arabic"/>
          <w:sz w:val="32"/>
          <w:szCs w:val="32"/>
          <w:rtl/>
        </w:rPr>
        <w:t xml:space="preserve"> التي تلجأ إليها الحكومة أو الأغلبية البرلمانية لتوجيه نتائج الانتخابات لصالح مرشحيها. ويتم بأحد أسلوبين:</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تمزيق الدوائر الموالية للخصوم وتشتيتهم في دوائر مختلفة يُضحون فيها أقلية.</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أو تجميعهم في دوائر كبيرة الحجم نسبيًا مقارنة بحجم دوائر الأنصار.</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والنتيجة: تقل الدوائر التي يمكن أن يفوز فيها المعارضون، وتزيد الدوائر التي يتواجد فيها مرشحو الحكومة بقوة.</w:t>
      </w:r>
    </w:p>
    <w:p>
      <w:pPr>
        <w:bidi/>
        <w:spacing w:after="120" w:line="340"/>
      </w:pPr>
      <w:r>
        <w:rPr>
          <w:rFonts w:ascii="Traditional Arabic" w:cs="Traditional Arabic" w:eastAsia="Traditional Arabic" w:hAnsi="Traditional Arabic"/>
          <w:b/>
          <w:bCs/>
          <w:sz w:val="32"/>
          <w:szCs w:val="32"/>
          <w:rtl/>
        </w:rPr>
        <w:t xml:space="preserve">أمثلة تاريخية (ص 243):</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اللجوء إليها في فرنسا إبان حكم نابليون الثالث لمساعدة أنصار حكمه.</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وفي ظل دستور الجمهورية الخامسة الصادر سنة </w:t>
      </w:r>
      <w:r>
        <w:rPr>
          <w:rFonts w:ascii="Traditional Arabic" w:cs="Traditional Arabic" w:eastAsia="Traditional Arabic" w:hAnsi="Traditional Arabic"/>
          <w:b/>
          <w:bCs/>
          <w:sz w:val="32"/>
          <w:szCs w:val="32"/>
          <w:rtl/>
        </w:rPr>
        <w:t xml:space="preserve">1958</w:t>
      </w:r>
      <w:r>
        <w:rPr>
          <w:rFonts w:ascii="Traditional Arabic" w:cs="Traditional Arabic" w:eastAsia="Traditional Arabic" w:hAnsi="Traditional Arabic"/>
          <w:sz w:val="32"/>
          <w:szCs w:val="32"/>
          <w:rtl/>
        </w:rPr>
        <w:t xml:space="preserve">، فقد قرر تمثيلًا للقرى يفوق أهميتها العددية مقارنة بالمدن، وذلك بشأن انتخابات مجلس الشيوخ.</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وكانت شائعة الاستعمال في الانتخابات المصرية المختلفة في السابق.</w:t>
      </w:r>
    </w:p>
    <w:p>
      <w:pPr>
        <w:bidi/>
        <w:spacing w:after="120" w:line="340"/>
      </w:pPr>
      <w:r>
        <w:rPr>
          <w:rFonts w:ascii="Traditional Arabic" w:cs="Traditional Arabic" w:eastAsia="Traditional Arabic" w:hAnsi="Traditional Arabic"/>
          <w:b/>
          <w:bCs/>
          <w:sz w:val="32"/>
          <w:szCs w:val="32"/>
          <w:rtl/>
        </w:rPr>
        <w:t xml:space="preserve">العلاج وآراء الفقه (ص 243):</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9AA5B8" w:sz="4"/>
              <w:left w:val="single" w:color="9AA5B8" w:sz="4"/>
              <w:bottom w:val="single" w:color="9AA5B8" w:sz="4"/>
              <w:right w:val="single" w:color="9AA5B8" w:sz="4"/>
            </w:tcBorders>
            <w:shd w:fill="10264A" w:color="auto" w:val="clear"/>
            <w:tcMar>
              <w:top w:type="dxa" w:w="60"/>
              <w:left w:type="dxa" w:w="100"/>
              <w:bottom w:type="dxa" w:w="60"/>
              <w:right w:type="dxa" w:w="100"/>
            </w:tcMar>
          </w:tcPr>
          <w:p>
            <w:pPr>
              <w:bidi/>
            </w:pPr>
            <w:r>
              <w:rPr>
                <w:rFonts w:ascii="Traditional Arabic" w:cs="Traditional Arabic" w:eastAsia="Traditional Arabic" w:hAnsi="Traditional Arabic"/>
                <w:b/>
                <w:bCs/>
                <w:color w:val="FFFFFF"/>
                <w:sz w:val="30"/>
                <w:szCs w:val="30"/>
                <w:rtl/>
              </w:rPr>
              <w:t xml:space="preserve">الرأي</w:t>
            </w:r>
          </w:p>
        </w:tc>
        <w:tc>
          <w:tcPr>
            <w:tcW w:type="dxa" w:w="7038"/>
            <w:tcBorders>
              <w:top w:val="single" w:color="9AA5B8" w:sz="4"/>
              <w:left w:val="single" w:color="9AA5B8" w:sz="4"/>
              <w:bottom w:val="single" w:color="9AA5B8" w:sz="4"/>
              <w:right w:val="single" w:color="9AA5B8" w:sz="4"/>
            </w:tcBorders>
            <w:shd w:fill="10264A" w:color="auto" w:val="clear"/>
            <w:tcMar>
              <w:top w:type="dxa" w:w="60"/>
              <w:left w:type="dxa" w:w="100"/>
              <w:bottom w:type="dxa" w:w="60"/>
              <w:right w:type="dxa" w:w="100"/>
            </w:tcMar>
          </w:tcPr>
          <w:p>
            <w:pPr>
              <w:bidi/>
            </w:pPr>
            <w:r>
              <w:rPr>
                <w:rFonts w:ascii="Traditional Arabic" w:cs="Traditional Arabic" w:eastAsia="Traditional Arabic" w:hAnsi="Traditional Arabic"/>
                <w:b/>
                <w:bCs/>
                <w:color w:val="FFFFFF"/>
                <w:sz w:val="30"/>
                <w:szCs w:val="30"/>
                <w:rtl/>
              </w:rPr>
              <w:t xml:space="preserve">مضمونه</w:t>
            </w:r>
          </w:p>
        </w:tc>
      </w:tr>
      <w:tr>
        <w:trPr>
          <w:cantSplit/>
          <w:tblHeader w:val="false"/>
        </w:trPr>
        <w:tc>
          <w:tcPr>
            <w:tcW w:type="dxa" w:w="2600"/>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bCs/>
                <w:sz w:val="30"/>
                <w:szCs w:val="30"/>
                <w:rtl/>
              </w:rPr>
              <w:t xml:space="preserve">جانب من الفقه</w:t>
            </w:r>
          </w:p>
        </w:tc>
        <w:tc>
          <w:tcPr>
            <w:tcW w:type="dxa" w:w="7038"/>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ضرورة ثبات تقسيم الدوائر بصفة دائمة، فلا يتغير بتعاقب الحكومات أو اختلاف عدد السكان، وأن يكون بقدر الإمكان متطابقًا مع التقسيم الإداري للدولة</w:t>
            </w:r>
          </w:p>
        </w:tc>
      </w:tr>
      <w:tr>
        <w:trPr>
          <w:cantSplit/>
          <w:tblHeader w:val="false"/>
        </w:trPr>
        <w:tc>
          <w:tcPr>
            <w:tcW w:type="dxa" w:w="2600"/>
            <w:tcBorders>
              <w:top w:val="single" w:color="9AA5B8" w:sz="4"/>
              <w:left w:val="single" w:color="9AA5B8" w:sz="4"/>
              <w:bottom w:val="single" w:color="9AA5B8" w:sz="4"/>
              <w:right w:val="single" w:color="9AA5B8" w:sz="4"/>
            </w:tcBorders>
            <w:shd w:fill="F4F6FA" w:color="auto" w:val="clear"/>
            <w:tcMar>
              <w:top w:type="dxa" w:w="60"/>
              <w:left w:type="dxa" w:w="100"/>
              <w:bottom w:type="dxa" w:w="60"/>
              <w:right w:type="dxa" w:w="100"/>
            </w:tcMar>
          </w:tcPr>
          <w:p>
            <w:pPr>
              <w:bidi/>
            </w:pPr>
            <w:r>
              <w:rPr>
                <w:rFonts w:ascii="Traditional Arabic" w:cs="Traditional Arabic" w:eastAsia="Traditional Arabic" w:hAnsi="Traditional Arabic"/>
                <w:b/>
                <w:bCs/>
                <w:sz w:val="30"/>
                <w:szCs w:val="30"/>
                <w:rtl/>
              </w:rPr>
              <w:t xml:space="preserve">نظر فقهي آخر</w:t>
            </w:r>
          </w:p>
        </w:tc>
        <w:tc>
          <w:tcPr>
            <w:tcW w:type="dxa" w:w="7038"/>
            <w:tcBorders>
              <w:top w:val="single" w:color="9AA5B8" w:sz="4"/>
              <w:left w:val="single" w:color="9AA5B8" w:sz="4"/>
              <w:bottom w:val="single" w:color="9AA5B8" w:sz="4"/>
              <w:right w:val="single" w:color="9AA5B8" w:sz="4"/>
            </w:tcBorders>
            <w:shd w:fill="F4F6FA" w:color="auto" w:val="clear"/>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يتعين أن يراعي التمثيل النيابي زيادة عدد السكان، الذين يملك كل منهم جزءًا من السيادة طبقًا لنظرية سيادة الشعب. فتكون إعادة تقسيم الدوائر عقب كل تعداد عام للسكان، أو كما في بريطانيا حيث تقوم لجنة كل عشر أو خمس عشرة سنة بإعادة ترسيم حدود الدوائر، مع إسناد التحديد إلى </w:t>
            </w:r>
            <w:r>
              <w:rPr>
                <w:rFonts w:ascii="Traditional Arabic" w:cs="Traditional Arabic" w:eastAsia="Traditional Arabic" w:hAnsi="Traditional Arabic"/>
                <w:b/>
                <w:bCs/>
                <w:sz w:val="30"/>
                <w:szCs w:val="30"/>
                <w:rtl/>
              </w:rPr>
              <w:t xml:space="preserve">البرلمان منفردًا دون إمكانية التفويض</w:t>
            </w:r>
            <w:r>
              <w:rPr>
                <w:rFonts w:ascii="Traditional Arabic" w:cs="Traditional Arabic" w:eastAsia="Traditional Arabic" w:hAnsi="Traditional Arabic"/>
                <w:b w:val="false"/>
                <w:bCs w:val="false"/>
                <w:sz w:val="30"/>
                <w:szCs w:val="30"/>
                <w:rtl/>
              </w:rPr>
              <w:t xml:space="preserve">، درءًا لشبهة الإضرار بجانب من الأطراف المتنافسة</w:t>
            </w:r>
          </w:p>
        </w:tc>
      </w:tr>
    </w:tbl>
    <w:p/>
    <w:p>
      <w:pPr>
        <w:pBdr>
          <w:left w:val="single" w:color="C0334D" w:sz="6"/>
          <w:right w:val="single" w:color="C0334D" w:sz="24"/>
        </w:pBdr>
        <w:shd w:fill="FBE9EC" w:color="auto" w:val="clear"/>
        <w:bidi/>
        <w:spacing w:after="160" w:before="120"/>
      </w:pPr>
      <w:r>
        <w:rPr>
          <w:rFonts w:ascii="Traditional Arabic" w:cs="Traditional Arabic" w:eastAsia="Traditional Arabic" w:hAnsi="Traditional Arabic"/>
          <w:b/>
          <w:bCs/>
          <w:sz w:val="32"/>
          <w:szCs w:val="32"/>
          <w:rtl/>
        </w:rPr>
        <w:t xml:space="preserve">مهم في الامتحان </w:t>
      </w:r>
      <w:r>
        <w:rPr>
          <w:rFonts w:ascii="Segoe UI Emoji" w:cs="Segoe UI Emoji" w:eastAsia="Segoe UI Emoji" w:hAnsi="Segoe UI Emoji"/>
          <w:sz w:val="32"/>
          <w:szCs w:val="32"/>
          <w:rtl/>
        </w:rPr>
        <w:t xml:space="preserve">🎯</w:t>
      </w:r>
      <w:r>
        <w:rPr>
          <w:rFonts w:ascii="Traditional Arabic" w:cs="Traditional Arabic" w:eastAsia="Traditional Arabic" w:hAnsi="Traditional Arabic"/>
          <w:b/>
          <w:bCs/>
          <w:sz w:val="32"/>
          <w:szCs w:val="32"/>
          <w:rtl/>
        </w:rPr>
        <w:t xml:space="preserve">:</w:t>
      </w:r>
      <w:r>
        <w:rPr>
          <w:rFonts w:ascii="Traditional Arabic" w:cs="Traditional Arabic" w:eastAsia="Traditional Arabic" w:hAnsi="Traditional Arabic"/>
          <w:sz w:val="32"/>
          <w:szCs w:val="32"/>
          <w:rtl/>
        </w:rPr>
        <w:t xml:space="preserve"> الرأيان في علاج تمزيق الدوائر (الثبات الدائم مقابل إعادة التقسيم الدورية) مع المثال البريطاني.</w:t>
      </w:r>
    </w:p>
    <w:p>
      <w:pPr>
        <w:pStyle w:val="Heading3"/>
        <w:keepNext/>
        <w:pBdr>
          <w:right w:val="single" w:color="B8975A" w:sz="24" w:space="6"/>
        </w:pBdr>
        <w:bidi/>
        <w:spacing w:after="100" w:before="240"/>
      </w:pPr>
      <w:r>
        <w:rPr>
          <w:rFonts w:ascii="Traditional Arabic" w:cs="Traditional Arabic" w:eastAsia="Traditional Arabic" w:hAnsi="Traditional Arabic"/>
          <w:b/>
          <w:bCs/>
          <w:color w:val="10264A"/>
          <w:sz w:val="36"/>
          <w:szCs w:val="36"/>
          <w:rtl/>
        </w:rPr>
        <w:t xml:space="preserve">5. الإشراف القضائي (ص 244 – 248)</w:t>
      </w:r>
    </w:p>
    <w:p>
      <w:pPr>
        <w:bidi/>
        <w:spacing w:after="120" w:line="340"/>
      </w:pPr>
      <w:r>
        <w:rPr>
          <w:rFonts w:ascii="Traditional Arabic" w:cs="Traditional Arabic" w:eastAsia="Traditional Arabic" w:hAnsi="Traditional Arabic"/>
          <w:b/>
          <w:bCs/>
          <w:sz w:val="32"/>
          <w:szCs w:val="32"/>
          <w:rtl/>
        </w:rPr>
        <w:t xml:space="preserve">أ. الفكرة (ص 244):</w:t>
      </w:r>
      <w:r>
        <w:rPr>
          <w:rFonts w:ascii="Traditional Arabic" w:cs="Traditional Arabic" w:eastAsia="Traditional Arabic" w:hAnsi="Traditional Arabic"/>
          <w:sz w:val="32"/>
          <w:szCs w:val="32"/>
          <w:rtl/>
        </w:rPr>
        <w:t xml:space="preserve"> يرى جانب من الفقه أن الإشراف القضائي يعد من </w:t>
      </w:r>
      <w:r>
        <w:rPr>
          <w:rFonts w:ascii="Traditional Arabic" w:cs="Traditional Arabic" w:eastAsia="Traditional Arabic" w:hAnsi="Traditional Arabic"/>
          <w:b/>
          <w:bCs/>
          <w:sz w:val="32"/>
          <w:szCs w:val="32"/>
          <w:rtl/>
        </w:rPr>
        <w:t xml:space="preserve">أوفى الضمانات</w:t>
      </w:r>
      <w:r>
        <w:rPr>
          <w:rFonts w:ascii="Traditional Arabic" w:cs="Traditional Arabic" w:eastAsia="Traditional Arabic" w:hAnsi="Traditional Arabic"/>
          <w:sz w:val="32"/>
          <w:szCs w:val="32"/>
          <w:rtl/>
        </w:rPr>
        <w:t xml:space="preserve"> التي تكفل نزاهة التصويت، حتى تأتي النتائج معبرة عن الإرادة الحقيقية للمصوّتين وممثلة لكافة التيارات. وهذا لا يتأتى بغير الإشراف القضائي على التصويت بمراحله المختلفة: من القيد في الجداول وإعداد كشوف الناخبين، مرورًا بالتصويت ذاته، وانتهاءً بإعلان النتائج.</w:t>
      </w:r>
    </w:p>
    <w:p>
      <w:pPr>
        <w:bidi/>
        <w:spacing w:after="120" w:line="340"/>
      </w:pPr>
      <w:r>
        <w:rPr>
          <w:rFonts w:ascii="Traditional Arabic" w:cs="Traditional Arabic" w:eastAsia="Traditional Arabic" w:hAnsi="Traditional Arabic"/>
          <w:b/>
          <w:bCs/>
          <w:sz w:val="32"/>
          <w:szCs w:val="32"/>
          <w:rtl/>
        </w:rPr>
        <w:t xml:space="preserve">السبب:</w:t>
      </w:r>
      <w:r>
        <w:rPr>
          <w:rFonts w:ascii="Traditional Arabic" w:cs="Traditional Arabic" w:eastAsia="Traditional Arabic" w:hAnsi="Traditional Arabic"/>
          <w:sz w:val="32"/>
          <w:szCs w:val="32"/>
          <w:rtl/>
        </w:rPr>
        <w:t xml:space="preserve"> القضاة بحكم ما يتمتعون به من الحيدة والاستقلال، وبحكم تكوينهم القانوني، قد أُشربت نفوسهم روح العدالة، فهم أقدر الناس على حمل أمانة الإشراف.</w:t>
      </w:r>
    </w:p>
    <w:p>
      <w:pPr>
        <w:bidi/>
        <w:spacing w:after="120" w:line="340"/>
      </w:pPr>
      <w:r>
        <w:rPr>
          <w:rFonts w:ascii="Traditional Arabic" w:cs="Traditional Arabic" w:eastAsia="Traditional Arabic" w:hAnsi="Traditional Arabic"/>
          <w:b/>
          <w:bCs/>
          <w:sz w:val="32"/>
          <w:szCs w:val="32"/>
          <w:rtl/>
        </w:rPr>
        <w:t xml:space="preserve">ب. المحكمة الدستورية العليا (ص 244 – 245):</w:t>
      </w:r>
      <w:r>
        <w:rPr>
          <w:rFonts w:ascii="Traditional Arabic" w:cs="Traditional Arabic" w:eastAsia="Traditional Arabic" w:hAnsi="Traditional Arabic"/>
          <w:sz w:val="32"/>
          <w:szCs w:val="32"/>
          <w:rtl/>
        </w:rPr>
        <w:t xml:space="preserve"> أكدت هذه المعاني بحكمها الصادر بتاريخ </w:t>
      </w:r>
      <w:r>
        <w:rPr>
          <w:rFonts w:ascii="Traditional Arabic" w:cs="Traditional Arabic" w:eastAsia="Traditional Arabic" w:hAnsi="Traditional Arabic"/>
          <w:b/>
          <w:bCs/>
          <w:sz w:val="32"/>
          <w:szCs w:val="32"/>
          <w:rtl/>
        </w:rPr>
        <w:t xml:space="preserve">2000/7/8</w:t>
      </w:r>
      <w:r>
        <w:rPr>
          <w:rFonts w:ascii="Traditional Arabic" w:cs="Traditional Arabic" w:eastAsia="Traditional Arabic" w:hAnsi="Traditional Arabic"/>
          <w:sz w:val="32"/>
          <w:szCs w:val="32"/>
          <w:rtl/>
        </w:rPr>
        <w:t xml:space="preserve"> في القضية الدستورية رقم </w:t>
      </w:r>
      <w:r>
        <w:rPr>
          <w:rFonts w:ascii="Traditional Arabic" w:cs="Traditional Arabic" w:eastAsia="Traditional Arabic" w:hAnsi="Traditional Arabic"/>
          <w:b/>
          <w:bCs/>
          <w:sz w:val="32"/>
          <w:szCs w:val="32"/>
          <w:rtl/>
        </w:rPr>
        <w:t xml:space="preserve">11 لسنة 13 قضائية دستورية</w:t>
      </w:r>
      <w:r>
        <w:rPr>
          <w:rFonts w:ascii="Traditional Arabic" w:cs="Traditional Arabic" w:eastAsia="Traditional Arabic" w:hAnsi="Traditional Arabic"/>
          <w:sz w:val="32"/>
          <w:szCs w:val="32"/>
          <w:rtl/>
        </w:rPr>
        <w:t xml:space="preserve">. وفيما يورده النص من الحكم أن دستور 1971 أورد في مادته الثامنة والثمانين نصًا غير مسبوق في الدساتير المصرية، يوجب أن يتم الاقتراع تحت إشراف أعضاء من هيئة قضائية. ومما جاء فيه أن الإشراف يجب أن يكون </w:t>
      </w:r>
      <w:r>
        <w:rPr>
          <w:rFonts w:ascii="Traditional Arabic" w:cs="Traditional Arabic" w:eastAsia="Traditional Arabic" w:hAnsi="Traditional Arabic"/>
          <w:b/>
          <w:bCs/>
          <w:sz w:val="32"/>
          <w:szCs w:val="32"/>
          <w:rtl/>
        </w:rPr>
        <w:t xml:space="preserve">فعليًا لا صوريًا ولا مُنتحَلًا</w:t>
      </w:r>
      <w:r>
        <w:rPr>
          <w:rFonts w:ascii="Traditional Arabic" w:cs="Traditional Arabic" w:eastAsia="Traditional Arabic" w:hAnsi="Traditional Arabic"/>
          <w:sz w:val="32"/>
          <w:szCs w:val="32"/>
          <w:rtl/>
        </w:rPr>
        <w:t xml:space="preserve">، وأن تُحاط عملية الاقتراع بكل الضمانات التي تكفل سلامتها وتجنبها احتمالات التلاعب بنتائجها.</w:t>
      </w:r>
    </w:p>
    <w:p>
      <w:pPr>
        <w:bidi/>
        <w:spacing w:after="120" w:line="340"/>
      </w:pPr>
      <w:r>
        <w:rPr>
          <w:rFonts w:ascii="Traditional Arabic" w:cs="Traditional Arabic" w:eastAsia="Traditional Arabic" w:hAnsi="Traditional Arabic"/>
          <w:b/>
          <w:bCs/>
          <w:sz w:val="32"/>
          <w:szCs w:val="32"/>
          <w:rtl/>
        </w:rPr>
        <w:t xml:space="preserve">ج. تطور موقف الدساتير المصرية من الإشراف القضائي (ص 245 – 246):</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9AA5B8" w:sz="4"/>
              <w:left w:val="single" w:color="9AA5B8" w:sz="4"/>
              <w:bottom w:val="single" w:color="9AA5B8" w:sz="4"/>
              <w:right w:val="single" w:color="9AA5B8" w:sz="4"/>
            </w:tcBorders>
            <w:shd w:fill="10264A" w:color="auto" w:val="clear"/>
            <w:tcMar>
              <w:top w:type="dxa" w:w="60"/>
              <w:left w:type="dxa" w:w="100"/>
              <w:bottom w:type="dxa" w:w="60"/>
              <w:right w:type="dxa" w:w="100"/>
            </w:tcMar>
          </w:tcPr>
          <w:p>
            <w:pPr>
              <w:bidi/>
            </w:pPr>
            <w:r>
              <w:rPr>
                <w:rFonts w:ascii="Traditional Arabic" w:cs="Traditional Arabic" w:eastAsia="Traditional Arabic" w:hAnsi="Traditional Arabic"/>
                <w:b/>
                <w:bCs/>
                <w:color w:val="FFFFFF"/>
                <w:sz w:val="30"/>
                <w:szCs w:val="30"/>
                <w:rtl/>
              </w:rPr>
              <w:t xml:space="preserve">الدستور</w:t>
            </w:r>
          </w:p>
        </w:tc>
        <w:tc>
          <w:tcPr>
            <w:tcW w:type="dxa" w:w="7038"/>
            <w:tcBorders>
              <w:top w:val="single" w:color="9AA5B8" w:sz="4"/>
              <w:left w:val="single" w:color="9AA5B8" w:sz="4"/>
              <w:bottom w:val="single" w:color="9AA5B8" w:sz="4"/>
              <w:right w:val="single" w:color="9AA5B8" w:sz="4"/>
            </w:tcBorders>
            <w:shd w:fill="10264A" w:color="auto" w:val="clear"/>
            <w:tcMar>
              <w:top w:type="dxa" w:w="60"/>
              <w:left w:type="dxa" w:w="100"/>
              <w:bottom w:type="dxa" w:w="60"/>
              <w:right w:type="dxa" w:w="100"/>
            </w:tcMar>
          </w:tcPr>
          <w:p>
            <w:pPr>
              <w:bidi/>
            </w:pPr>
            <w:r>
              <w:rPr>
                <w:rFonts w:ascii="Traditional Arabic" w:cs="Traditional Arabic" w:eastAsia="Traditional Arabic" w:hAnsi="Traditional Arabic"/>
                <w:b/>
                <w:bCs/>
                <w:color w:val="FFFFFF"/>
                <w:sz w:val="30"/>
                <w:szCs w:val="30"/>
                <w:rtl/>
              </w:rPr>
              <w:t xml:space="preserve">الموقف</w:t>
            </w:r>
          </w:p>
        </w:tc>
      </w:tr>
      <w:tr>
        <w:trPr>
          <w:cantSplit/>
          <w:tblHeader w:val="false"/>
        </w:trPr>
        <w:tc>
          <w:tcPr>
            <w:tcW w:type="dxa" w:w="2600"/>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bCs/>
                <w:sz w:val="30"/>
                <w:szCs w:val="30"/>
                <w:rtl/>
              </w:rPr>
              <w:t xml:space="preserve">دستور 1971</w:t>
            </w:r>
            <w:r>
              <w:rPr>
                <w:rFonts w:ascii="Traditional Arabic" w:cs="Traditional Arabic" w:eastAsia="Traditional Arabic" w:hAnsi="Traditional Arabic"/>
                <w:b w:val="false"/>
                <w:bCs w:val="false"/>
                <w:sz w:val="30"/>
                <w:szCs w:val="30"/>
                <w:rtl/>
              </w:rPr>
              <w:t xml:space="preserve"> (المادة 88 فقرة ثانية)</w:t>
            </w:r>
          </w:p>
        </w:tc>
        <w:tc>
          <w:tcPr>
            <w:tcW w:type="dxa" w:w="7038"/>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النص على أن يتم الاقتراع تحت إشراف أعضاء من هيئة قضائية</w:t>
            </w:r>
          </w:p>
        </w:tc>
      </w:tr>
      <w:tr>
        <w:trPr>
          <w:cantSplit/>
          <w:tblHeader w:val="false"/>
        </w:trPr>
        <w:tc>
          <w:tcPr>
            <w:tcW w:type="dxa" w:w="2600"/>
            <w:tcBorders>
              <w:top w:val="single" w:color="9AA5B8" w:sz="4"/>
              <w:left w:val="single" w:color="9AA5B8" w:sz="4"/>
              <w:bottom w:val="single" w:color="9AA5B8" w:sz="4"/>
              <w:right w:val="single" w:color="9AA5B8" w:sz="4"/>
            </w:tcBorders>
            <w:shd w:fill="F4F6FA" w:color="auto" w:val="clear"/>
            <w:tcMar>
              <w:top w:type="dxa" w:w="60"/>
              <w:left w:type="dxa" w:w="100"/>
              <w:bottom w:type="dxa" w:w="60"/>
              <w:right w:type="dxa" w:w="100"/>
            </w:tcMar>
          </w:tcPr>
          <w:p>
            <w:pPr>
              <w:bidi/>
            </w:pPr>
            <w:r>
              <w:rPr>
                <w:rFonts w:ascii="Traditional Arabic" w:cs="Traditional Arabic" w:eastAsia="Traditional Arabic" w:hAnsi="Traditional Arabic"/>
                <w:b/>
                <w:bCs/>
                <w:sz w:val="30"/>
                <w:szCs w:val="30"/>
                <w:rtl/>
              </w:rPr>
              <w:t xml:space="preserve">تعديلات مارس 2007</w:t>
            </w:r>
          </w:p>
        </w:tc>
        <w:tc>
          <w:tcPr>
            <w:tcW w:type="dxa" w:w="7038"/>
            <w:tcBorders>
              <w:top w:val="single" w:color="9AA5B8" w:sz="4"/>
              <w:left w:val="single" w:color="9AA5B8" w:sz="4"/>
              <w:bottom w:val="single" w:color="9AA5B8" w:sz="4"/>
              <w:right w:val="single" w:color="9AA5B8" w:sz="4"/>
            </w:tcBorders>
            <w:shd w:fill="F4F6FA" w:color="auto" w:val="clear"/>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تبنى المشرع فكرة إنشاء هيئة تتولى الإشراف على الانتخاب. ويراها جانب من الفقه </w:t>
            </w:r>
            <w:r>
              <w:rPr>
                <w:rFonts w:ascii="Traditional Arabic" w:cs="Traditional Arabic" w:eastAsia="Traditional Arabic" w:hAnsi="Traditional Arabic"/>
                <w:b/>
                <w:bCs/>
                <w:sz w:val="30"/>
                <w:szCs w:val="30"/>
                <w:rtl/>
              </w:rPr>
              <w:t xml:space="preserve">ردة وتراجعًا</w:t>
            </w:r>
            <w:r>
              <w:rPr>
                <w:rFonts w:ascii="Traditional Arabic" w:cs="Traditional Arabic" w:eastAsia="Traditional Arabic" w:hAnsi="Traditional Arabic"/>
                <w:b w:val="false"/>
                <w:bCs w:val="false"/>
                <w:sz w:val="30"/>
                <w:szCs w:val="30"/>
                <w:rtl/>
              </w:rPr>
              <w:t xml:space="preserve"> عن الديمقراطية والإصلاح السياسي، فالإشراف القضائي أوفى ضمانة. وقد أثبتته التجربة في الانتخابات التشريعية لعام 2005، التي ضاق بها المشرع الدستوري فألغى الإشراف القضائي، لتكريس هيمنة الحزب الحاكم آنذاك بلا منافس حقيقي</w:t>
            </w:r>
          </w:p>
        </w:tc>
      </w:tr>
      <w:tr>
        <w:trPr>
          <w:cantSplit/>
          <w:tblHeader w:val="false"/>
        </w:trPr>
        <w:tc>
          <w:tcPr>
            <w:tcW w:type="dxa" w:w="2600"/>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bCs/>
                <w:sz w:val="30"/>
                <w:szCs w:val="30"/>
                <w:rtl/>
              </w:rPr>
              <w:t xml:space="preserve">دستور 2012</w:t>
            </w:r>
            <w:r>
              <w:rPr>
                <w:rFonts w:ascii="Traditional Arabic" w:cs="Traditional Arabic" w:eastAsia="Traditional Arabic" w:hAnsi="Traditional Arabic"/>
                <w:b w:val="false"/>
                <w:bCs w:val="false"/>
                <w:sz w:val="30"/>
                <w:szCs w:val="30"/>
                <w:rtl/>
              </w:rPr>
              <w:t xml:space="preserve"> (المادة 210)</w:t>
            </w:r>
          </w:p>
        </w:tc>
        <w:tc>
          <w:tcPr>
            <w:tcW w:type="dxa" w:w="7038"/>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أعاده: تتولى إدارة الاقتراع والفرز أعضاء تابعون للمفوضية بضمانات الحياد والاستقلال. واستثناءً تُسند المفوضية الإشراف إلى أعضاء من السلطة القضائية والهيئات القضائية لمدة </w:t>
            </w:r>
            <w:r>
              <w:rPr>
                <w:rFonts w:ascii="Traditional Arabic" w:cs="Traditional Arabic" w:eastAsia="Traditional Arabic" w:hAnsi="Traditional Arabic"/>
                <w:b/>
                <w:bCs/>
                <w:sz w:val="30"/>
                <w:szCs w:val="30"/>
                <w:rtl/>
              </w:rPr>
              <w:t xml:space="preserve">عشر سنوات على الأقل</w:t>
            </w:r>
            <w:r>
              <w:rPr>
                <w:rFonts w:ascii="Traditional Arabic" w:cs="Traditional Arabic" w:eastAsia="Traditional Arabic" w:hAnsi="Traditional Arabic"/>
                <w:b w:val="false"/>
                <w:bCs w:val="false"/>
                <w:sz w:val="30"/>
                <w:szCs w:val="30"/>
                <w:rtl/>
              </w:rPr>
              <w:t xml:space="preserve"> من تاريخ العمل بالدستور</w:t>
            </w:r>
          </w:p>
        </w:tc>
      </w:tr>
      <w:tr>
        <w:trPr>
          <w:cantSplit/>
          <w:tblHeader w:val="false"/>
        </w:trPr>
        <w:tc>
          <w:tcPr>
            <w:tcW w:type="dxa" w:w="2600"/>
            <w:tcBorders>
              <w:top w:val="single" w:color="9AA5B8" w:sz="4"/>
              <w:left w:val="single" w:color="9AA5B8" w:sz="4"/>
              <w:bottom w:val="single" w:color="9AA5B8" w:sz="4"/>
              <w:right w:val="single" w:color="9AA5B8" w:sz="4"/>
            </w:tcBorders>
            <w:shd w:fill="F4F6FA" w:color="auto" w:val="clear"/>
            <w:tcMar>
              <w:top w:type="dxa" w:w="60"/>
              <w:left w:type="dxa" w:w="100"/>
              <w:bottom w:type="dxa" w:w="60"/>
              <w:right w:type="dxa" w:w="100"/>
            </w:tcMar>
          </w:tcPr>
          <w:p>
            <w:pPr>
              <w:bidi/>
            </w:pPr>
            <w:r>
              <w:rPr>
                <w:rFonts w:ascii="Traditional Arabic" w:cs="Traditional Arabic" w:eastAsia="Traditional Arabic" w:hAnsi="Traditional Arabic"/>
                <w:b/>
                <w:bCs/>
                <w:sz w:val="30"/>
                <w:szCs w:val="30"/>
                <w:rtl/>
              </w:rPr>
              <w:t xml:space="preserve">الدستور الحالي 2014</w:t>
            </w:r>
            <w:r>
              <w:rPr>
                <w:rFonts w:ascii="Traditional Arabic" w:cs="Traditional Arabic" w:eastAsia="Traditional Arabic" w:hAnsi="Traditional Arabic"/>
                <w:b w:val="false"/>
                <w:bCs w:val="false"/>
                <w:sz w:val="30"/>
                <w:szCs w:val="30"/>
                <w:rtl/>
              </w:rPr>
              <w:t xml:space="preserve"> (المادة 210)</w:t>
            </w:r>
          </w:p>
        </w:tc>
        <w:tc>
          <w:tcPr>
            <w:tcW w:type="dxa" w:w="7038"/>
            <w:tcBorders>
              <w:top w:val="single" w:color="9AA5B8" w:sz="4"/>
              <w:left w:val="single" w:color="9AA5B8" w:sz="4"/>
              <w:bottom w:val="single" w:color="9AA5B8" w:sz="4"/>
              <w:right w:val="single" w:color="9AA5B8" w:sz="4"/>
            </w:tcBorders>
            <w:shd w:fill="F4F6FA" w:color="auto" w:val="clear"/>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يتم الاقتراع والفرز في الانتخابات والاستفتاءات خلال </w:t>
            </w:r>
            <w:r>
              <w:rPr>
                <w:rFonts w:ascii="Traditional Arabic" w:cs="Traditional Arabic" w:eastAsia="Traditional Arabic" w:hAnsi="Traditional Arabic"/>
                <w:b/>
                <w:bCs/>
                <w:sz w:val="30"/>
                <w:szCs w:val="30"/>
                <w:rtl/>
              </w:rPr>
              <w:t xml:space="preserve">السنوات العشر</w:t>
            </w:r>
            <w:r>
              <w:rPr>
                <w:rFonts w:ascii="Traditional Arabic" w:cs="Traditional Arabic" w:eastAsia="Traditional Arabic" w:hAnsi="Traditional Arabic"/>
                <w:b w:val="false"/>
                <w:bCs w:val="false"/>
                <w:sz w:val="30"/>
                <w:szCs w:val="30"/>
                <w:rtl/>
              </w:rPr>
              <w:t xml:space="preserve"> التالية لتاريخ العمل به تحت إشراف كامل من أعضاء الجهات والهيئات القضائية</w:t>
            </w:r>
          </w:p>
        </w:tc>
      </w:tr>
    </w:tbl>
    <w:p/>
    <w:p>
      <w:pPr>
        <w:bidi/>
        <w:spacing w:after="120" w:line="340"/>
      </w:pPr>
      <w:r>
        <w:rPr>
          <w:rFonts w:ascii="Traditional Arabic" w:cs="Traditional Arabic" w:eastAsia="Traditional Arabic" w:hAnsi="Traditional Arabic"/>
          <w:b/>
          <w:bCs/>
          <w:sz w:val="32"/>
          <w:szCs w:val="32"/>
          <w:rtl/>
        </w:rPr>
        <w:t xml:space="preserve">د. رأي المؤلف (ص 246 – 248):</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يرى أن الضمان الأكبر لنزاهة الانتخابات والاستفتاءات </w:t>
      </w:r>
      <w:r>
        <w:rPr>
          <w:rFonts w:ascii="Traditional Arabic" w:cs="Traditional Arabic" w:eastAsia="Traditional Arabic" w:hAnsi="Traditional Arabic"/>
          <w:b/>
          <w:bCs/>
          <w:sz w:val="32"/>
          <w:szCs w:val="32"/>
          <w:rtl/>
        </w:rPr>
        <w:t xml:space="preserve">لا يرتبط بوجود إشراف قضائي كامل أو جزئي</w:t>
      </w:r>
      <w:r>
        <w:rPr>
          <w:rFonts w:ascii="Traditional Arabic" w:cs="Traditional Arabic" w:eastAsia="Traditional Arabic" w:hAnsi="Traditional Arabic"/>
          <w:sz w:val="32"/>
          <w:szCs w:val="32"/>
          <w:rtl/>
        </w:rPr>
        <w:t xml:space="preserve"> على التصويت، بقدر ما يرتبط بتوفير </w:t>
      </w:r>
      <w:r>
        <w:rPr>
          <w:rFonts w:ascii="Traditional Arabic" w:cs="Traditional Arabic" w:eastAsia="Traditional Arabic" w:hAnsi="Traditional Arabic"/>
          <w:b/>
          <w:bCs/>
          <w:sz w:val="32"/>
          <w:szCs w:val="32"/>
          <w:rtl/>
        </w:rPr>
        <w:t xml:space="preserve">الضمانات الكافية</w:t>
      </w:r>
      <w:r>
        <w:rPr>
          <w:rFonts w:ascii="Traditional Arabic" w:cs="Traditional Arabic" w:eastAsia="Traditional Arabic" w:hAnsi="Traditional Arabic"/>
          <w:sz w:val="32"/>
          <w:szCs w:val="32"/>
          <w:rtl/>
        </w:rPr>
        <w:t xml:space="preserve"> لإخراجها في أبهى وأنقى صورة، قبل التصويت وأثناءه وعند الفرز وإعلان النتائج.</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يرى ضرورة </w:t>
      </w:r>
      <w:r>
        <w:rPr>
          <w:rFonts w:ascii="Traditional Arabic" w:cs="Traditional Arabic" w:eastAsia="Traditional Arabic" w:hAnsi="Traditional Arabic"/>
          <w:b/>
          <w:bCs/>
          <w:sz w:val="32"/>
          <w:szCs w:val="32"/>
          <w:rtl/>
        </w:rPr>
        <w:t xml:space="preserve">إشراك شتى فئات المجتمع</w:t>
      </w:r>
      <w:r>
        <w:rPr>
          <w:rFonts w:ascii="Traditional Arabic" w:cs="Traditional Arabic" w:eastAsia="Traditional Arabic" w:hAnsi="Traditional Arabic"/>
          <w:sz w:val="32"/>
          <w:szCs w:val="32"/>
          <w:rtl/>
        </w:rPr>
        <w:t xml:space="preserve"> في الإشراف، بمخاطبة كافة الهيئات والمؤسسات بالدولة لترشيح أقدر الأفراد لديها وأصلحهم، بما يتمتعون به من سيرة وسمعة حسنة وكفاءة ونزاهة في أداء أعمالهم.</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تقوم </w:t>
      </w:r>
      <w:r>
        <w:rPr>
          <w:rFonts w:ascii="Traditional Arabic" w:cs="Traditional Arabic" w:eastAsia="Traditional Arabic" w:hAnsi="Traditional Arabic"/>
          <w:b/>
          <w:bCs/>
          <w:sz w:val="32"/>
          <w:szCs w:val="32"/>
          <w:rtl/>
        </w:rPr>
        <w:t xml:space="preserve">الهيئة الوطنية للانتخابات</w:t>
      </w:r>
      <w:r>
        <w:rPr>
          <w:rFonts w:ascii="Traditional Arabic" w:cs="Traditional Arabic" w:eastAsia="Traditional Arabic" w:hAnsi="Traditional Arabic"/>
          <w:sz w:val="32"/>
          <w:szCs w:val="32"/>
          <w:rtl/>
        </w:rPr>
        <w:t xml:space="preserve"> باعتبارها المختصة دون غيرها بإدارة الاستفتاءات والانتخابات الرئاسية والنيابية والمحلية وفقًا للمادة (208) من دستور 2014. وتنص المادة على أنها هيئة مستقلة تختص دون غيرها بإدارتها، بدءًا من إعداد قاعدة بيانات الناخبين وتحديثها، واقتراح تقسيم الدوائر، وتحديد ضوابط الدعاية والتمويل والإنفاق الانتخابي والإعلان عنه والرقابة عليها، وتيسير تصويت المصريين في الخارج، حتى إعلان النتيجة.</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تختار الهيئة من بين المرشحين عند كل استحقاق انتخابي على مدى </w:t>
      </w:r>
      <w:r>
        <w:rPr>
          <w:rFonts w:ascii="Traditional Arabic" w:cs="Traditional Arabic" w:eastAsia="Traditional Arabic" w:hAnsi="Traditional Arabic"/>
          <w:b/>
          <w:bCs/>
          <w:sz w:val="32"/>
          <w:szCs w:val="32"/>
          <w:rtl/>
        </w:rPr>
        <w:t xml:space="preserve">ست سنوات على الأكثر</w:t>
      </w:r>
      <w:r>
        <w:rPr>
          <w:rFonts w:ascii="Traditional Arabic" w:cs="Traditional Arabic" w:eastAsia="Traditional Arabic" w:hAnsi="Traditional Arabic"/>
          <w:sz w:val="32"/>
          <w:szCs w:val="32"/>
          <w:rtl/>
        </w:rPr>
        <w:t xml:space="preserve">، مع إعادة مخاطبة الهيئات والمؤسسات لإعادة ترشيحهم أو ترشيح غيرهم قبل انتهاء المدة. وللهيئة </w:t>
      </w:r>
      <w:r>
        <w:rPr>
          <w:rFonts w:ascii="Traditional Arabic" w:cs="Traditional Arabic" w:eastAsia="Traditional Arabic" w:hAnsi="Traditional Arabic"/>
          <w:b/>
          <w:bCs/>
          <w:sz w:val="32"/>
          <w:szCs w:val="32"/>
          <w:rtl/>
        </w:rPr>
        <w:t xml:space="preserve">استبعاد</w:t>
      </w:r>
      <w:r>
        <w:rPr>
          <w:rFonts w:ascii="Traditional Arabic" w:cs="Traditional Arabic" w:eastAsia="Traditional Arabic" w:hAnsi="Traditional Arabic"/>
          <w:sz w:val="32"/>
          <w:szCs w:val="32"/>
          <w:rtl/>
        </w:rPr>
        <w:t xml:space="preserve"> من تراه ليس أهلًا للإشراف استبعادًا نهائيًا بحسب سير عمليات التصويت، مع ما يمكن ترتيبه من جزاءات على تقصيره أو عدم انضباطه.</w:t>
      </w:r>
    </w:p>
    <w:p>
      <w:pPr>
        <w:pStyle w:val="ListParagraph"/>
        <w:numPr>
          <w:ilvl w:val="0"/>
          <w:numId w:val="2"/>
        </w:numPr>
        <w:bidi/>
        <w:spacing w:after="60"/>
      </w:pPr>
      <w:r>
        <w:rPr>
          <w:rFonts w:ascii="Traditional Arabic" w:cs="Traditional Arabic" w:eastAsia="Traditional Arabic" w:hAnsi="Traditional Arabic"/>
          <w:sz w:val="32"/>
          <w:szCs w:val="32"/>
          <w:rtl/>
        </w:rPr>
        <w:t xml:space="preserve">يتعين أن يسبق ذلك كله توفير الضمانات لمن يتولون الإشراف بما يكفل لهم </w:t>
      </w:r>
      <w:r>
        <w:rPr>
          <w:rFonts w:ascii="Traditional Arabic" w:cs="Traditional Arabic" w:eastAsia="Traditional Arabic" w:hAnsi="Traditional Arabic"/>
          <w:b/>
          <w:bCs/>
          <w:sz w:val="32"/>
          <w:szCs w:val="32"/>
          <w:rtl/>
        </w:rPr>
        <w:t xml:space="preserve">الحياد والاستقلال والنزاهة</w:t>
      </w:r>
      <w:r>
        <w:rPr>
          <w:rFonts w:ascii="Traditional Arabic" w:cs="Traditional Arabic" w:eastAsia="Traditional Arabic" w:hAnsi="Traditional Arabic"/>
          <w:sz w:val="32"/>
          <w:szCs w:val="32"/>
          <w:rtl/>
        </w:rPr>
        <w:t xml:space="preserve">.</w:t>
      </w:r>
    </w:p>
    <w:p>
      <w:pPr>
        <w:pStyle w:val="ListParagraph"/>
        <w:numPr>
          <w:ilvl w:val="0"/>
          <w:numId w:val="2"/>
        </w:numPr>
        <w:bidi/>
        <w:spacing w:after="60"/>
      </w:pPr>
      <w:r>
        <w:rPr>
          <w:rFonts w:ascii="Traditional Arabic" w:cs="Traditional Arabic" w:eastAsia="Traditional Arabic" w:hAnsi="Traditional Arabic"/>
          <w:b/>
          <w:bCs/>
          <w:sz w:val="32"/>
          <w:szCs w:val="32"/>
          <w:rtl/>
        </w:rPr>
        <w:t xml:space="preserve">الخلاصة (ص 248):</w:t>
      </w:r>
      <w:r>
        <w:rPr>
          <w:rFonts w:ascii="Traditional Arabic" w:cs="Traditional Arabic" w:eastAsia="Traditional Arabic" w:hAnsi="Traditional Arabic"/>
          <w:sz w:val="32"/>
          <w:szCs w:val="32"/>
          <w:rtl/>
        </w:rPr>
        <w:t xml:space="preserve"> النزاهة والأمانة لا ترتبط بوظيفة أو مهنة، بقدر ما ترتبط بسلوكيات الأشخاص وبمدى توفر الضمانات الكفيلة بنزاهة الهيئة واستقلالها. فالأصل أن كل مواطن لديه من النزاهة والأمانة ما يجعله أهلًا لإخراج عملية الانتخاب أو الاستفتاء </w:t>
      </w:r>
      <w:r>
        <w:rPr>
          <w:rFonts w:ascii="Traditional Arabic" w:cs="Traditional Arabic" w:eastAsia="Traditional Arabic" w:hAnsi="Traditional Arabic"/>
          <w:b/>
          <w:bCs/>
          <w:sz w:val="32"/>
          <w:szCs w:val="32"/>
          <w:rtl/>
        </w:rPr>
        <w:t xml:space="preserve">إلى أن يثبت العكس</w:t>
      </w:r>
      <w:r>
        <w:rPr>
          <w:rFonts w:ascii="Traditional Arabic" w:cs="Traditional Arabic" w:eastAsia="Traditional Arabic" w:hAnsi="Traditional Arabic"/>
          <w:sz w:val="32"/>
          <w:szCs w:val="32"/>
          <w:rtl/>
        </w:rPr>
        <w:t xml:space="preserve">.</w:t>
      </w:r>
    </w:p>
    <w:p>
      <w:pPr>
        <w:pBdr>
          <w:left w:val="single" w:color="3F8F4F" w:sz="6"/>
          <w:right w:val="single" w:color="3F8F4F" w:sz="24"/>
        </w:pBdr>
        <w:shd w:fill="EAF3EA" w:color="auto" w:val="clear"/>
        <w:bidi/>
        <w:spacing w:after="160" w:before="120"/>
      </w:pPr>
      <w:r>
        <w:rPr>
          <w:rFonts w:ascii="Traditional Arabic" w:cs="Traditional Arabic" w:eastAsia="Traditional Arabic" w:hAnsi="Traditional Arabic"/>
          <w:b/>
          <w:bCs/>
          <w:sz w:val="32"/>
          <w:szCs w:val="32"/>
          <w:rtl/>
        </w:rPr>
        <w:t xml:space="preserve">تذكّر أن </w:t>
      </w:r>
      <w:r>
        <w:rPr>
          <w:rFonts w:ascii="Segoe UI Emoji" w:cs="Segoe UI Emoji" w:eastAsia="Segoe UI Emoji" w:hAnsi="Segoe UI Emoji"/>
          <w:sz w:val="32"/>
          <w:szCs w:val="32"/>
          <w:rtl/>
        </w:rPr>
        <w:t xml:space="preserve">📌</w:t>
      </w:r>
      <w:r>
        <w:rPr>
          <w:rFonts w:ascii="Traditional Arabic" w:cs="Traditional Arabic" w:eastAsia="Traditional Arabic" w:hAnsi="Traditional Arabic"/>
          <w:b/>
          <w:bCs/>
          <w:sz w:val="32"/>
          <w:szCs w:val="32"/>
          <w:rtl/>
        </w:rPr>
        <w:t xml:space="preserve">:</w:t>
      </w:r>
      <w:r>
        <w:rPr>
          <w:rFonts w:ascii="Traditional Arabic" w:cs="Traditional Arabic" w:eastAsia="Traditional Arabic" w:hAnsi="Traditional Arabic"/>
          <w:sz w:val="32"/>
          <w:szCs w:val="32"/>
          <w:rtl/>
        </w:rPr>
        <w:t xml:space="preserve"> يرى المؤلف أن العبرة بتوفير ضمانات الحياد والنزاهة لمن يشرف، وإشراك فئات المجتمع في الترشيح، وليس بكون المشرفين قضاة.</w:t>
      </w:r>
    </w:p>
    <w:p>
      <w:pPr>
        <w:pBdr>
          <w:left w:val="single" w:color="D98B1F" w:sz="6"/>
          <w:right w:val="single" w:color="D98B1F" w:sz="24"/>
        </w:pBdr>
        <w:shd w:fill="FDF1E0" w:color="auto" w:val="clear"/>
        <w:bidi/>
        <w:spacing w:after="160" w:before="120"/>
      </w:pPr>
      <w:r>
        <w:rPr>
          <w:rFonts w:ascii="Traditional Arabic" w:cs="Traditional Arabic" w:eastAsia="Traditional Arabic" w:hAnsi="Traditional Arabic"/>
          <w:b/>
          <w:bCs/>
          <w:sz w:val="32"/>
          <w:szCs w:val="32"/>
          <w:rtl/>
        </w:rPr>
        <w:t xml:space="preserve">خد بالك </w:t>
      </w:r>
      <w:r>
        <w:rPr>
          <w:rFonts w:ascii="Segoe UI Emoji" w:cs="Segoe UI Emoji" w:eastAsia="Segoe UI Emoji" w:hAnsi="Segoe UI Emoji"/>
          <w:sz w:val="32"/>
          <w:szCs w:val="32"/>
          <w:rtl/>
        </w:rPr>
        <w:t xml:space="preserve">⚠️</w:t>
      </w:r>
      <w:r>
        <w:rPr>
          <w:rFonts w:ascii="Traditional Arabic" w:cs="Traditional Arabic" w:eastAsia="Traditional Arabic" w:hAnsi="Traditional Arabic"/>
          <w:b/>
          <w:bCs/>
          <w:sz w:val="32"/>
          <w:szCs w:val="32"/>
          <w:rtl/>
        </w:rPr>
        <w:t xml:space="preserve">:</w:t>
      </w:r>
      <w:r>
        <w:rPr>
          <w:rFonts w:ascii="Traditional Arabic" w:cs="Traditional Arabic" w:eastAsia="Traditional Arabic" w:hAnsi="Traditional Arabic"/>
          <w:sz w:val="32"/>
          <w:szCs w:val="32"/>
          <w:rtl/>
        </w:rPr>
        <w:t xml:space="preserve"> لا تخلط بين نقد جانب من الفقه لتعديلات 2007 (إلغاء الإشراف القضائي)، ورأي المؤلف في أن الضمان الأكبر ليس مرتبطًا بالإشراف القضائي الكامل أو الجزئي.</w:t>
      </w:r>
    </w:p>
    <w:p>
      <w:pPr>
        <w:pStyle w:val="Heading1"/>
        <w:pageBreakBefore/>
        <w:pBdr>
          <w:bottom w:val="single" w:color="B8975A" w:sz="12" w:space="4"/>
        </w:pBdr>
        <w:bidi/>
        <w:spacing w:after="200"/>
        <w:jc w:val="center"/>
      </w:pPr>
      <w:r>
        <w:rPr>
          <w:rFonts w:ascii="Traditional Arabic" w:cs="Traditional Arabic" w:eastAsia="Traditional Arabic" w:hAnsi="Traditional Arabic"/>
          <w:b/>
          <w:bCs/>
          <w:color w:val="10264A"/>
          <w:sz w:val="44"/>
          <w:szCs w:val="44"/>
          <w:rtl/>
        </w:rPr>
        <w:t xml:space="preserve">ملخص نهاية الجزء</w:t>
      </w:r>
    </w:p>
    <w:p>
      <w:pPr>
        <w:pStyle w:val="Heading2"/>
        <w:keepNext/>
        <w:shd w:fill="10264A" w:color="auto" w:val="clear"/>
        <w:bidi/>
        <w:spacing w:after="140" w:before="320"/>
      </w:pPr>
      <w:r>
        <w:rPr>
          <w:rFonts w:ascii="Traditional Arabic" w:cs="Traditional Arabic" w:eastAsia="Traditional Arabic" w:hAnsi="Traditional Arabic"/>
          <w:b/>
          <w:bCs/>
          <w:color w:val="FFFFFF"/>
          <w:sz w:val="38"/>
          <w:szCs w:val="38"/>
          <w:rtl/>
        </w:rPr>
        <w:t xml:space="preserve">أ. الخلاصة الشاملة</w:t>
      </w:r>
    </w:p>
    <w:p>
      <w:pPr>
        <w:pStyle w:val="ListParagraph"/>
        <w:numPr>
          <w:ilvl w:val="0"/>
          <w:numId w:val="4"/>
        </w:numPr>
        <w:bidi/>
        <w:spacing w:after="60"/>
      </w:pPr>
      <w:r>
        <w:rPr>
          <w:rFonts w:ascii="Traditional Arabic" w:cs="Traditional Arabic" w:eastAsia="Traditional Arabic" w:hAnsi="Traditional Arabic"/>
          <w:sz w:val="32"/>
          <w:szCs w:val="32"/>
          <w:rtl/>
        </w:rPr>
        <w:t xml:space="preserve">تسبق التصويت إجراءات تمهيدية: تقسيم الدوائر، وإعداد الجداول أو قاعدة بيانات الناخبين.</w:t>
      </w:r>
    </w:p>
    <w:p>
      <w:pPr>
        <w:pStyle w:val="ListParagraph"/>
        <w:numPr>
          <w:ilvl w:val="0"/>
          <w:numId w:val="4"/>
        </w:numPr>
        <w:bidi/>
        <w:spacing w:after="60"/>
      </w:pPr>
      <w:r>
        <w:rPr>
          <w:rFonts w:ascii="Traditional Arabic" w:cs="Traditional Arabic" w:eastAsia="Traditional Arabic" w:hAnsi="Traditional Arabic"/>
          <w:b/>
          <w:bCs/>
          <w:sz w:val="32"/>
          <w:szCs w:val="32"/>
          <w:rtl/>
        </w:rPr>
        <w:t xml:space="preserve">تقسيم الدوائر:</w:t>
      </w:r>
      <w:r>
        <w:rPr>
          <w:rFonts w:ascii="Traditional Arabic" w:cs="Traditional Arabic" w:eastAsia="Traditional Arabic" w:hAnsi="Traditional Arabic"/>
          <w:sz w:val="32"/>
          <w:szCs w:val="32"/>
          <w:rtl/>
        </w:rPr>
        <w:t xml:space="preserve"> طريقتان (عدد نواب ثابت أو نائب لكل عدد من السكان). يشترط ألا تكون الدوائر شديدة الصغر ولا بالغة الكبر، وأن يكون بقانون من البرلمان لا بيد السلطة التنفيذية، وأن يحقق العدالة في التمثيل.</w:t>
      </w:r>
    </w:p>
    <w:p>
      <w:pPr>
        <w:pStyle w:val="ListParagraph"/>
        <w:numPr>
          <w:ilvl w:val="0"/>
          <w:numId w:val="4"/>
        </w:numPr>
        <w:bidi/>
        <w:spacing w:after="60"/>
      </w:pPr>
      <w:r>
        <w:rPr>
          <w:rFonts w:ascii="Traditional Arabic" w:cs="Traditional Arabic" w:eastAsia="Traditional Arabic" w:hAnsi="Traditional Arabic"/>
          <w:b/>
          <w:bCs/>
          <w:sz w:val="32"/>
          <w:szCs w:val="32"/>
          <w:rtl/>
        </w:rPr>
        <w:t xml:space="preserve">قاعدة بيانات الناخبين:</w:t>
      </w:r>
      <w:r>
        <w:rPr>
          <w:rFonts w:ascii="Traditional Arabic" w:cs="Traditional Arabic" w:eastAsia="Traditional Arabic" w:hAnsi="Traditional Arabic"/>
          <w:sz w:val="32"/>
          <w:szCs w:val="32"/>
          <w:rtl/>
        </w:rPr>
        <w:t xml:space="preserve"> شرط أولي للتصويت، وتنظمها المواد 87 من الدستور و13 و14 و18 من القانون 45 لسنة 2014. وتتيح التظلم أمام لجنة برئاسة رئيس المحكمة الابتدائية، والطعن أمام القضاء الإداري. والقيد شرط أساسي لممارسة التصويت.</w:t>
      </w:r>
    </w:p>
    <w:p>
      <w:pPr>
        <w:pStyle w:val="ListParagraph"/>
        <w:numPr>
          <w:ilvl w:val="0"/>
          <w:numId w:val="4"/>
        </w:numPr>
        <w:bidi/>
        <w:spacing w:after="60"/>
      </w:pPr>
      <w:r>
        <w:rPr>
          <w:rFonts w:ascii="Traditional Arabic" w:cs="Traditional Arabic" w:eastAsia="Traditional Arabic" w:hAnsi="Traditional Arabic"/>
          <w:b/>
          <w:bCs/>
          <w:sz w:val="32"/>
          <w:szCs w:val="32"/>
          <w:rtl/>
        </w:rPr>
        <w:t xml:space="preserve">ضمانات النزاهة الخمس:</w:t>
      </w:r>
      <w:r>
        <w:rPr>
          <w:rFonts w:ascii="Traditional Arabic" w:cs="Traditional Arabic" w:eastAsia="Traditional Arabic" w:hAnsi="Traditional Arabic"/>
          <w:sz w:val="32"/>
          <w:szCs w:val="32"/>
          <w:rtl/>
        </w:rPr>
        <w:t xml:space="preserve"> سرية التصويت، المساواة في الدعاية، منع الضغط على الناخبين، تفادي تمزيق الدوائر، والإشراف القضائي.</w:t>
      </w:r>
    </w:p>
    <w:p>
      <w:pPr>
        <w:pStyle w:val="ListParagraph"/>
        <w:numPr>
          <w:ilvl w:val="0"/>
          <w:numId w:val="4"/>
        </w:numPr>
        <w:bidi/>
        <w:spacing w:after="60"/>
      </w:pPr>
      <w:r>
        <w:rPr>
          <w:rFonts w:ascii="Traditional Arabic" w:cs="Traditional Arabic" w:eastAsia="Traditional Arabic" w:hAnsi="Traditional Arabic"/>
          <w:b/>
          <w:bCs/>
          <w:sz w:val="32"/>
          <w:szCs w:val="32"/>
          <w:rtl/>
        </w:rPr>
        <w:t xml:space="preserve">الإشراف القضائي:</w:t>
      </w:r>
      <w:r>
        <w:rPr>
          <w:rFonts w:ascii="Traditional Arabic" w:cs="Traditional Arabic" w:eastAsia="Traditional Arabic" w:hAnsi="Traditional Arabic"/>
          <w:sz w:val="32"/>
          <w:szCs w:val="32"/>
          <w:rtl/>
        </w:rPr>
        <w:t xml:space="preserve"> يعد جانب من الفقه أنه أوفى الضمانات. تطور نصه في الدساتير المصرية (1971، تعديلات 2007، دستور 2012، دستور 2014). ويرى المؤلف أن الضمان الأكبر في توفير ضمانات الحياد والنزاهة لمن يشرفون، وفي إشراك فئات المجتمع وإسناد الإدارة إلى الهيئة الوطنية للانتخابات.</w:t>
      </w:r>
    </w:p>
    <w:p>
      <w:pPr>
        <w:pStyle w:val="Heading2"/>
        <w:keepNext/>
        <w:shd w:fill="10264A" w:color="auto" w:val="clear"/>
        <w:bidi/>
        <w:spacing w:after="140" w:before="320"/>
      </w:pPr>
      <w:r>
        <w:rPr>
          <w:rFonts w:ascii="Traditional Arabic" w:cs="Traditional Arabic" w:eastAsia="Traditional Arabic" w:hAnsi="Traditional Arabic"/>
          <w:b/>
          <w:bCs/>
          <w:color w:val="FFFFFF"/>
          <w:sz w:val="38"/>
          <w:szCs w:val="38"/>
          <w:rtl/>
        </w:rPr>
        <w:t xml:space="preserve">ب. أهم التعريفات والمصطلحات</w:t>
      </w:r>
    </w:p>
    <w:p>
      <w:pPr>
        <w:pStyle w:val="ListParagraph"/>
        <w:numPr>
          <w:ilvl w:val="0"/>
          <w:numId w:val="2"/>
        </w:numPr>
        <w:bidi/>
        <w:spacing w:after="60"/>
      </w:pPr>
      <w:r>
        <w:rPr>
          <w:rFonts w:ascii="Traditional Arabic" w:cs="Traditional Arabic" w:eastAsia="Traditional Arabic" w:hAnsi="Traditional Arabic"/>
          <w:b/>
          <w:bCs/>
          <w:sz w:val="32"/>
          <w:szCs w:val="32"/>
          <w:rtl/>
        </w:rPr>
        <w:t xml:space="preserve">تمزيق الدوائر:</w:t>
      </w:r>
      <w:r>
        <w:rPr>
          <w:rFonts w:ascii="Traditional Arabic" w:cs="Traditional Arabic" w:eastAsia="Traditional Arabic" w:hAnsi="Traditional Arabic"/>
          <w:sz w:val="32"/>
          <w:szCs w:val="32"/>
          <w:rtl/>
        </w:rPr>
        <w:t xml:space="preserve"> وسيلة مستترة تلجأ إليها الحكومة أو الأغلبية لتوجيه النتائج، بتشتيت دوائر الخصوم في دوائر أخرى أو تجميعهم في دوائر كبيرة (ص 242).</w:t>
      </w:r>
    </w:p>
    <w:p>
      <w:pPr>
        <w:pStyle w:val="ListParagraph"/>
        <w:numPr>
          <w:ilvl w:val="0"/>
          <w:numId w:val="2"/>
        </w:numPr>
        <w:bidi/>
        <w:spacing w:after="60"/>
      </w:pPr>
      <w:r>
        <w:rPr>
          <w:rFonts w:ascii="Traditional Arabic" w:cs="Traditional Arabic" w:eastAsia="Traditional Arabic" w:hAnsi="Traditional Arabic"/>
          <w:b/>
          <w:bCs/>
          <w:sz w:val="32"/>
          <w:szCs w:val="32"/>
          <w:rtl/>
        </w:rPr>
        <w:t xml:space="preserve">سرية التصويت:</w:t>
      </w:r>
      <w:r>
        <w:rPr>
          <w:rFonts w:ascii="Traditional Arabic" w:cs="Traditional Arabic" w:eastAsia="Traditional Arabic" w:hAnsi="Traditional Arabic"/>
          <w:sz w:val="32"/>
          <w:szCs w:val="32"/>
          <w:rtl/>
        </w:rPr>
        <w:t xml:space="preserve"> ضمانة جوهرية لحرية الاختيار، تحمي الناخب من إطلاع الغير على تصويته ومن الابتزاز والتهديد (ص 235–236).</w:t>
      </w:r>
    </w:p>
    <w:p>
      <w:pPr>
        <w:pStyle w:val="ListParagraph"/>
        <w:numPr>
          <w:ilvl w:val="0"/>
          <w:numId w:val="2"/>
        </w:numPr>
        <w:bidi/>
        <w:spacing w:after="60"/>
      </w:pPr>
      <w:r>
        <w:rPr>
          <w:rFonts w:ascii="Traditional Arabic" w:cs="Traditional Arabic" w:eastAsia="Traditional Arabic" w:hAnsi="Traditional Arabic"/>
          <w:b/>
          <w:bCs/>
          <w:sz w:val="32"/>
          <w:szCs w:val="32"/>
          <w:rtl/>
        </w:rPr>
        <w:t xml:space="preserve">الإشراف القضائي:</w:t>
      </w:r>
      <w:r>
        <w:rPr>
          <w:rFonts w:ascii="Traditional Arabic" w:cs="Traditional Arabic" w:eastAsia="Traditional Arabic" w:hAnsi="Traditional Arabic"/>
          <w:sz w:val="32"/>
          <w:szCs w:val="32"/>
          <w:rtl/>
        </w:rPr>
        <w:t xml:space="preserve"> إشراف أعضاء الهيئات القضائية على الانتخاب بمراحله من القيد حتى إعلان النتائج (ص 244).</w:t>
      </w:r>
    </w:p>
    <w:p>
      <w:pPr>
        <w:pStyle w:val="Heading2"/>
        <w:keepNext/>
        <w:shd w:fill="10264A" w:color="auto" w:val="clear"/>
        <w:bidi/>
        <w:spacing w:after="140" w:before="320"/>
      </w:pPr>
      <w:r>
        <w:rPr>
          <w:rFonts w:ascii="Traditional Arabic" w:cs="Traditional Arabic" w:eastAsia="Traditional Arabic" w:hAnsi="Traditional Arabic"/>
          <w:b/>
          <w:bCs/>
          <w:color w:val="FFFFFF"/>
          <w:sz w:val="38"/>
          <w:szCs w:val="38"/>
          <w:rtl/>
        </w:rPr>
        <w:t xml:space="preserve">ج. أهم التقسيمات</w:t>
      </w:r>
    </w:p>
    <w:p>
      <w:pPr>
        <w:pStyle w:val="ListParagraph"/>
        <w:numPr>
          <w:ilvl w:val="0"/>
          <w:numId w:val="2"/>
        </w:numPr>
        <w:bidi/>
        <w:spacing w:after="60"/>
      </w:pPr>
      <w:r>
        <w:rPr>
          <w:rFonts w:ascii="Traditional Arabic" w:cs="Traditional Arabic" w:eastAsia="Traditional Arabic" w:hAnsi="Traditional Arabic"/>
          <w:b/>
          <w:bCs/>
          <w:sz w:val="32"/>
          <w:szCs w:val="32"/>
          <w:rtl/>
        </w:rPr>
        <w:t xml:space="preserve">الإجراءات التمهيدية:</w:t>
      </w:r>
      <w:r>
        <w:rPr>
          <w:rFonts w:ascii="Traditional Arabic" w:cs="Traditional Arabic" w:eastAsia="Traditional Arabic" w:hAnsi="Traditional Arabic"/>
          <w:sz w:val="32"/>
          <w:szCs w:val="32"/>
          <w:rtl/>
        </w:rPr>
        <w:t xml:space="preserve"> تقسيم الدوائر، إعداد الجداول أو قاعدة البيانات.</w:t>
      </w:r>
    </w:p>
    <w:p>
      <w:pPr>
        <w:pStyle w:val="ListParagraph"/>
        <w:numPr>
          <w:ilvl w:val="0"/>
          <w:numId w:val="2"/>
        </w:numPr>
        <w:bidi/>
        <w:spacing w:after="60"/>
      </w:pPr>
      <w:r>
        <w:rPr>
          <w:rFonts w:ascii="Traditional Arabic" w:cs="Traditional Arabic" w:eastAsia="Traditional Arabic" w:hAnsi="Traditional Arabic"/>
          <w:b/>
          <w:bCs/>
          <w:sz w:val="32"/>
          <w:szCs w:val="32"/>
          <w:rtl/>
        </w:rPr>
        <w:t xml:space="preserve">طرق تحديد الدوائر:</w:t>
      </w:r>
      <w:r>
        <w:rPr>
          <w:rFonts w:ascii="Traditional Arabic" w:cs="Traditional Arabic" w:eastAsia="Traditional Arabic" w:hAnsi="Traditional Arabic"/>
          <w:sz w:val="32"/>
          <w:szCs w:val="32"/>
          <w:rtl/>
        </w:rPr>
        <w:t xml:space="preserve"> تحديد عدد النواب مقدمًا، أو نائب لكل عدد من السكان.</w:t>
      </w:r>
    </w:p>
    <w:p>
      <w:pPr>
        <w:pStyle w:val="ListParagraph"/>
        <w:numPr>
          <w:ilvl w:val="0"/>
          <w:numId w:val="2"/>
        </w:numPr>
        <w:bidi/>
        <w:spacing w:after="60"/>
      </w:pPr>
      <w:r>
        <w:rPr>
          <w:rFonts w:ascii="Traditional Arabic" w:cs="Traditional Arabic" w:eastAsia="Traditional Arabic" w:hAnsi="Traditional Arabic"/>
          <w:b/>
          <w:bCs/>
          <w:sz w:val="32"/>
          <w:szCs w:val="32"/>
          <w:rtl/>
        </w:rPr>
        <w:t xml:space="preserve">ضوابط تقسيم الدوائر:</w:t>
      </w:r>
      <w:r>
        <w:rPr>
          <w:rFonts w:ascii="Traditional Arabic" w:cs="Traditional Arabic" w:eastAsia="Traditional Arabic" w:hAnsi="Traditional Arabic"/>
          <w:sz w:val="32"/>
          <w:szCs w:val="32"/>
          <w:rtl/>
        </w:rPr>
        <w:t xml:space="preserve"> ألا تكون متناهية الصغر أو بالغة الكبر، ألا تقسم بيد السلطة التنفيذية.</w:t>
      </w:r>
    </w:p>
    <w:p>
      <w:pPr>
        <w:pStyle w:val="ListParagraph"/>
        <w:numPr>
          <w:ilvl w:val="0"/>
          <w:numId w:val="2"/>
        </w:numPr>
        <w:bidi/>
        <w:spacing w:after="60"/>
      </w:pPr>
      <w:r>
        <w:rPr>
          <w:rFonts w:ascii="Traditional Arabic" w:cs="Traditional Arabic" w:eastAsia="Traditional Arabic" w:hAnsi="Traditional Arabic"/>
          <w:b/>
          <w:bCs/>
          <w:sz w:val="32"/>
          <w:szCs w:val="32"/>
          <w:rtl/>
        </w:rPr>
        <w:t xml:space="preserve">ضمانات النزاهة (5):</w:t>
      </w:r>
      <w:r>
        <w:rPr>
          <w:rFonts w:ascii="Traditional Arabic" w:cs="Traditional Arabic" w:eastAsia="Traditional Arabic" w:hAnsi="Traditional Arabic"/>
          <w:sz w:val="32"/>
          <w:szCs w:val="32"/>
          <w:rtl/>
        </w:rPr>
        <w:t xml:space="preserve"> السرية، المساواة في الدعاية، منع الضغط والتأثير، تفادي تمزيق الدوائر، الإشراف القضائي.</w:t>
      </w:r>
    </w:p>
    <w:p>
      <w:pPr>
        <w:pStyle w:val="ListParagraph"/>
        <w:numPr>
          <w:ilvl w:val="0"/>
          <w:numId w:val="2"/>
        </w:numPr>
        <w:bidi/>
        <w:spacing w:after="60"/>
      </w:pPr>
      <w:r>
        <w:rPr>
          <w:rFonts w:ascii="Traditional Arabic" w:cs="Traditional Arabic" w:eastAsia="Traditional Arabic" w:hAnsi="Traditional Arabic"/>
          <w:b/>
          <w:bCs/>
          <w:sz w:val="32"/>
          <w:szCs w:val="32"/>
          <w:rtl/>
        </w:rPr>
        <w:t xml:space="preserve">وسائل الضغط على الناخبين:</w:t>
      </w:r>
      <w:r>
        <w:rPr>
          <w:rFonts w:ascii="Traditional Arabic" w:cs="Traditional Arabic" w:eastAsia="Traditional Arabic" w:hAnsi="Traditional Arabic"/>
          <w:sz w:val="32"/>
          <w:szCs w:val="32"/>
          <w:rtl/>
        </w:rPr>
        <w:t xml:space="preserve"> تدخل الشرطة والإدارة، الوعد بالمكاسب والتهديد بالحرمان، القبض على الناخبين والمراقبين، العنف والبلطجة، ضغط أرباب الأعمال، التزوير.</w:t>
      </w:r>
    </w:p>
    <w:p>
      <w:pPr>
        <w:pStyle w:val="Heading2"/>
        <w:keepNext/>
        <w:shd w:fill="10264A" w:color="auto" w:val="clear"/>
        <w:bidi/>
        <w:spacing w:after="140" w:before="320"/>
      </w:pPr>
      <w:r>
        <w:rPr>
          <w:rFonts w:ascii="Traditional Arabic" w:cs="Traditional Arabic" w:eastAsia="Traditional Arabic" w:hAnsi="Traditional Arabic"/>
          <w:b/>
          <w:bCs/>
          <w:color w:val="FFFFFF"/>
          <w:sz w:val="38"/>
          <w:szCs w:val="38"/>
          <w:rtl/>
        </w:rPr>
        <w:t xml:space="preserve">د. أهم الفروق</w:t>
      </w:r>
    </w:p>
    <w:p>
      <w:pPr>
        <w:pStyle w:val="ListParagraph"/>
        <w:numPr>
          <w:ilvl w:val="0"/>
          <w:numId w:val="2"/>
        </w:numPr>
        <w:bidi/>
        <w:spacing w:after="60"/>
      </w:pPr>
      <w:r>
        <w:rPr>
          <w:rFonts w:ascii="Traditional Arabic" w:cs="Traditional Arabic" w:eastAsia="Traditional Arabic" w:hAnsi="Traditional Arabic"/>
          <w:b/>
          <w:bCs/>
          <w:sz w:val="32"/>
          <w:szCs w:val="32"/>
          <w:rtl/>
        </w:rPr>
        <w:t xml:space="preserve">الطريقة الأولى والثانية لتحديد الدوائر:</w:t>
      </w:r>
      <w:r>
        <w:rPr>
          <w:rFonts w:ascii="Traditional Arabic" w:cs="Traditional Arabic" w:eastAsia="Traditional Arabic" w:hAnsi="Traditional Arabic"/>
          <w:sz w:val="32"/>
          <w:szCs w:val="32"/>
          <w:rtl/>
        </w:rPr>
        <w:t xml:space="preserve"> عدد دوائر ثابت مقابل عدد متغير بتغير السكان.</w:t>
      </w:r>
    </w:p>
    <w:p>
      <w:pPr>
        <w:pStyle w:val="ListParagraph"/>
        <w:numPr>
          <w:ilvl w:val="0"/>
          <w:numId w:val="2"/>
        </w:numPr>
        <w:bidi/>
        <w:spacing w:after="60"/>
      </w:pPr>
      <w:r>
        <w:rPr>
          <w:rFonts w:ascii="Traditional Arabic" w:cs="Traditional Arabic" w:eastAsia="Traditional Arabic" w:hAnsi="Traditional Arabic"/>
          <w:b/>
          <w:bCs/>
          <w:sz w:val="32"/>
          <w:szCs w:val="32"/>
          <w:rtl/>
        </w:rPr>
        <w:t xml:space="preserve">الدوائر الصغيرة والكبيرة:</w:t>
      </w:r>
      <w:r>
        <w:rPr>
          <w:rFonts w:ascii="Traditional Arabic" w:cs="Traditional Arabic" w:eastAsia="Traditional Arabic" w:hAnsi="Traditional Arabic"/>
          <w:sz w:val="32"/>
          <w:szCs w:val="32"/>
          <w:rtl/>
        </w:rPr>
        <w:t xml:space="preserve"> الصغيرة تزيد عدد النواب وتسهّل التدخل، والكبيرة تخل بالتمثيل وتعسّر معرفة المرشحين.</w:t>
      </w:r>
    </w:p>
    <w:p>
      <w:pPr>
        <w:pStyle w:val="ListParagraph"/>
        <w:numPr>
          <w:ilvl w:val="0"/>
          <w:numId w:val="2"/>
        </w:numPr>
        <w:bidi/>
        <w:spacing w:after="60"/>
      </w:pPr>
      <w:r>
        <w:rPr>
          <w:rFonts w:ascii="Traditional Arabic" w:cs="Traditional Arabic" w:eastAsia="Traditional Arabic" w:hAnsi="Traditional Arabic"/>
          <w:b/>
          <w:bCs/>
          <w:sz w:val="32"/>
          <w:szCs w:val="32"/>
          <w:rtl/>
        </w:rPr>
        <w:t xml:space="preserve">الرأيان في علاج تمزيق الدوائر:</w:t>
      </w:r>
      <w:r>
        <w:rPr>
          <w:rFonts w:ascii="Traditional Arabic" w:cs="Traditional Arabic" w:eastAsia="Traditional Arabic" w:hAnsi="Traditional Arabic"/>
          <w:sz w:val="32"/>
          <w:szCs w:val="32"/>
          <w:rtl/>
        </w:rPr>
        <w:t xml:space="preserve"> ثبات التقسيم دائمًا مقابل إعادته عقب كل تعداد أو كل 10–15 سنة.</w:t>
      </w:r>
    </w:p>
    <w:p>
      <w:pPr>
        <w:pStyle w:val="ListParagraph"/>
        <w:numPr>
          <w:ilvl w:val="0"/>
          <w:numId w:val="2"/>
        </w:numPr>
        <w:bidi/>
        <w:spacing w:after="60"/>
      </w:pPr>
      <w:r>
        <w:rPr>
          <w:rFonts w:ascii="Traditional Arabic" w:cs="Traditional Arabic" w:eastAsia="Traditional Arabic" w:hAnsi="Traditional Arabic"/>
          <w:b/>
          <w:bCs/>
          <w:sz w:val="32"/>
          <w:szCs w:val="32"/>
          <w:rtl/>
        </w:rPr>
        <w:t xml:space="preserve">موقف الفقه ورأي المؤلف من الإشراف القضائي:</w:t>
      </w:r>
      <w:r>
        <w:rPr>
          <w:rFonts w:ascii="Traditional Arabic" w:cs="Traditional Arabic" w:eastAsia="Traditional Arabic" w:hAnsi="Traditional Arabic"/>
          <w:sz w:val="32"/>
          <w:szCs w:val="32"/>
          <w:rtl/>
        </w:rPr>
        <w:t xml:space="preserve"> جانب من الفقه يراه أوفى الضمانات، والمؤلف يرى أن الضمان الأكبر في توفير الضمانات الكافية لإخراج العملية في أنقى صورة.</w:t>
      </w:r>
    </w:p>
    <w:p>
      <w:pPr>
        <w:pStyle w:val="Heading2"/>
        <w:keepNext/>
        <w:shd w:fill="10264A" w:color="auto" w:val="clear"/>
        <w:bidi/>
        <w:spacing w:after="140" w:before="320"/>
      </w:pPr>
      <w:r>
        <w:rPr>
          <w:rFonts w:ascii="Traditional Arabic" w:cs="Traditional Arabic" w:eastAsia="Traditional Arabic" w:hAnsi="Traditional Arabic"/>
          <w:b/>
          <w:bCs/>
          <w:color w:val="FFFFFF"/>
          <w:sz w:val="38"/>
          <w:szCs w:val="38"/>
          <w:rtl/>
        </w:rPr>
        <w:t xml:space="preserve">هـ. الكلمات المفتاحية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9AA5B8" w:sz="4"/>
              <w:left w:val="single" w:color="9AA5B8" w:sz="4"/>
              <w:bottom w:val="single" w:color="9AA5B8" w:sz="4"/>
              <w:right w:val="single" w:color="9AA5B8" w:sz="4"/>
            </w:tcBorders>
            <w:shd w:fill="10264A" w:color="auto" w:val="clear"/>
            <w:tcMar>
              <w:top w:type="dxa" w:w="60"/>
              <w:left w:type="dxa" w:w="100"/>
              <w:bottom w:type="dxa" w:w="60"/>
              <w:right w:type="dxa" w:w="100"/>
            </w:tcMar>
          </w:tcPr>
          <w:p>
            <w:pPr>
              <w:bidi/>
            </w:pPr>
            <w:r>
              <w:rPr>
                <w:rFonts w:ascii="Traditional Arabic" w:cs="Traditional Arabic" w:eastAsia="Traditional Arabic" w:hAnsi="Traditional Arabic"/>
                <w:b/>
                <w:bCs/>
                <w:color w:val="FFFFFF"/>
                <w:sz w:val="30"/>
                <w:szCs w:val="30"/>
                <w:rtl/>
              </w:rPr>
              <w:t xml:space="preserve">الموضوع</w:t>
            </w:r>
          </w:p>
        </w:tc>
        <w:tc>
          <w:tcPr>
            <w:tcW w:type="dxa" w:w="7038"/>
            <w:tcBorders>
              <w:top w:val="single" w:color="9AA5B8" w:sz="4"/>
              <w:left w:val="single" w:color="9AA5B8" w:sz="4"/>
              <w:bottom w:val="single" w:color="9AA5B8" w:sz="4"/>
              <w:right w:val="single" w:color="9AA5B8" w:sz="4"/>
            </w:tcBorders>
            <w:shd w:fill="10264A" w:color="auto" w:val="clear"/>
            <w:tcMar>
              <w:top w:type="dxa" w:w="60"/>
              <w:left w:type="dxa" w:w="100"/>
              <w:bottom w:type="dxa" w:w="60"/>
              <w:right w:type="dxa" w:w="100"/>
            </w:tcMar>
          </w:tcPr>
          <w:p>
            <w:pPr>
              <w:bidi/>
            </w:pPr>
            <w:r>
              <w:rPr>
                <w:rFonts w:ascii="Traditional Arabic" w:cs="Traditional Arabic" w:eastAsia="Traditional Arabic" w:hAnsi="Traditional Arabic"/>
                <w:b/>
                <w:bCs/>
                <w:color w:val="FFFFFF"/>
                <w:sz w:val="30"/>
                <w:szCs w:val="30"/>
                <w:rtl/>
              </w:rPr>
              <w:t xml:space="preserve">كلمات مفتاحية</w:t>
            </w:r>
          </w:p>
        </w:tc>
      </w:tr>
      <w:tr>
        <w:trPr>
          <w:cantSplit/>
          <w:tblHeader w:val="false"/>
        </w:trPr>
        <w:tc>
          <w:tcPr>
            <w:tcW w:type="dxa" w:w="2600"/>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تقسيم الدوائر</w:t>
            </w:r>
          </w:p>
        </w:tc>
        <w:tc>
          <w:tcPr>
            <w:tcW w:type="dxa" w:w="7038"/>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عدد النواب مقدمًا – نائب لكل عدد من السكان – 222 دائرة/444 نائبًا – 83 فردية/46 قائمة/498 نائبًا</w:t>
            </w:r>
          </w:p>
        </w:tc>
      </w:tr>
      <w:tr>
        <w:trPr>
          <w:cantSplit/>
          <w:tblHeader w:val="false"/>
        </w:trPr>
        <w:tc>
          <w:tcPr>
            <w:tcW w:type="dxa" w:w="2600"/>
            <w:tcBorders>
              <w:top w:val="single" w:color="9AA5B8" w:sz="4"/>
              <w:left w:val="single" w:color="9AA5B8" w:sz="4"/>
              <w:bottom w:val="single" w:color="9AA5B8" w:sz="4"/>
              <w:right w:val="single" w:color="9AA5B8" w:sz="4"/>
            </w:tcBorders>
            <w:shd w:fill="F4F6FA" w:color="auto" w:val="clear"/>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ضوابطه</w:t>
            </w:r>
          </w:p>
        </w:tc>
        <w:tc>
          <w:tcPr>
            <w:tcW w:type="dxa" w:w="7038"/>
            <w:tcBorders>
              <w:top w:val="single" w:color="9AA5B8" w:sz="4"/>
              <w:left w:val="single" w:color="9AA5B8" w:sz="4"/>
              <w:bottom w:val="single" w:color="9AA5B8" w:sz="4"/>
              <w:right w:val="single" w:color="9AA5B8" w:sz="4"/>
            </w:tcBorders>
            <w:shd w:fill="F4F6FA" w:color="auto" w:val="clear"/>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ليس بيد السلطة التنفيذية – بقانون من البرلمان – ثبات – العدالة في التمثيل</w:t>
            </w:r>
          </w:p>
        </w:tc>
      </w:tr>
      <w:tr>
        <w:trPr>
          <w:cantSplit/>
          <w:tblHeader w:val="false"/>
        </w:trPr>
        <w:tc>
          <w:tcPr>
            <w:tcW w:type="dxa" w:w="2600"/>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قاعدة البيانات</w:t>
            </w:r>
          </w:p>
        </w:tc>
        <w:tc>
          <w:tcPr>
            <w:tcW w:type="dxa" w:w="7038"/>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مواد 87 و13 و14 و18 – الرقم القومي – لجنة برئاسة رئيس المحكمة الابتدائية – القضاء الإداري – غرامة 100 إلى 1000 جنيه</w:t>
            </w:r>
          </w:p>
        </w:tc>
      </w:tr>
      <w:tr>
        <w:trPr>
          <w:cantSplit/>
          <w:tblHeader w:val="false"/>
        </w:trPr>
        <w:tc>
          <w:tcPr>
            <w:tcW w:type="dxa" w:w="2600"/>
            <w:tcBorders>
              <w:top w:val="single" w:color="9AA5B8" w:sz="4"/>
              <w:left w:val="single" w:color="9AA5B8" w:sz="4"/>
              <w:bottom w:val="single" w:color="9AA5B8" w:sz="4"/>
              <w:right w:val="single" w:color="9AA5B8" w:sz="4"/>
            </w:tcBorders>
            <w:shd w:fill="F4F6FA" w:color="auto" w:val="clear"/>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السرية</w:t>
            </w:r>
          </w:p>
        </w:tc>
        <w:tc>
          <w:tcPr>
            <w:tcW w:type="dxa" w:w="7038"/>
            <w:tcBorders>
              <w:top w:val="single" w:color="9AA5B8" w:sz="4"/>
              <w:left w:val="single" w:color="9AA5B8" w:sz="4"/>
              <w:bottom w:val="single" w:color="9AA5B8" w:sz="4"/>
              <w:right w:val="single" w:color="9AA5B8" w:sz="4"/>
            </w:tcBorders>
            <w:shd w:fill="F4F6FA" w:color="auto" w:val="clear"/>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عوازل جانبية – بطاقة مطوية – لا علامات – الإلمام بالقراءة والكتابة – التصويت الإلكتروني – المادة 44</w:t>
            </w:r>
          </w:p>
        </w:tc>
      </w:tr>
      <w:tr>
        <w:trPr>
          <w:cantSplit/>
          <w:tblHeader w:val="false"/>
        </w:trPr>
        <w:tc>
          <w:tcPr>
            <w:tcW w:type="dxa" w:w="2600"/>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الدعاية</w:t>
            </w:r>
          </w:p>
        </w:tc>
        <w:tc>
          <w:tcPr>
            <w:tcW w:type="dxa" w:w="7038"/>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قوة المال والموقف الحكومي – تكافؤ الفرص – وسائل الإعلام – المناظرات</w:t>
            </w:r>
          </w:p>
        </w:tc>
      </w:tr>
      <w:tr>
        <w:trPr>
          <w:cantSplit/>
          <w:tblHeader w:val="false"/>
        </w:trPr>
        <w:tc>
          <w:tcPr>
            <w:tcW w:type="dxa" w:w="2600"/>
            <w:tcBorders>
              <w:top w:val="single" w:color="9AA5B8" w:sz="4"/>
              <w:left w:val="single" w:color="9AA5B8" w:sz="4"/>
              <w:bottom w:val="single" w:color="9AA5B8" w:sz="4"/>
              <w:right w:val="single" w:color="9AA5B8" w:sz="4"/>
            </w:tcBorders>
            <w:shd w:fill="F4F6FA" w:color="auto" w:val="clear"/>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الضغط</w:t>
            </w:r>
          </w:p>
        </w:tc>
        <w:tc>
          <w:tcPr>
            <w:tcW w:type="dxa" w:w="7038"/>
            <w:tcBorders>
              <w:top w:val="single" w:color="9AA5B8" w:sz="4"/>
              <w:left w:val="single" w:color="9AA5B8" w:sz="4"/>
              <w:bottom w:val="single" w:color="9AA5B8" w:sz="4"/>
              <w:right w:val="single" w:color="9AA5B8" w:sz="4"/>
            </w:tcBorders>
            <w:shd w:fill="F4F6FA" w:color="auto" w:val="clear"/>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شرطة/إدارة – وعد وتهديد – عنف – أرباب الأعمال – تزوير</w:t>
            </w:r>
          </w:p>
        </w:tc>
      </w:tr>
      <w:tr>
        <w:trPr>
          <w:cantSplit/>
          <w:tblHeader w:val="false"/>
        </w:trPr>
        <w:tc>
          <w:tcPr>
            <w:tcW w:type="dxa" w:w="2600"/>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تمزيق الدوائر</w:t>
            </w:r>
          </w:p>
        </w:tc>
        <w:tc>
          <w:tcPr>
            <w:tcW w:type="dxa" w:w="7038"/>
            <w:tcBorders>
              <w:top w:val="single" w:color="9AA5B8" w:sz="4"/>
              <w:left w:val="single" w:color="9AA5B8" w:sz="4"/>
              <w:bottom w:val="single" w:color="9AA5B8" w:sz="4"/>
              <w:right w:val="single" w:color="9AA5B8" w:sz="4"/>
            </w:tcBorders>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نابليون الثالث – دستور 1958 – ثبات التقسيم – بريطانيا كل 10–15 سنة</w:t>
            </w:r>
          </w:p>
        </w:tc>
      </w:tr>
      <w:tr>
        <w:trPr>
          <w:cantSplit/>
          <w:tblHeader w:val="false"/>
        </w:trPr>
        <w:tc>
          <w:tcPr>
            <w:tcW w:type="dxa" w:w="2600"/>
            <w:tcBorders>
              <w:top w:val="single" w:color="9AA5B8" w:sz="4"/>
              <w:left w:val="single" w:color="9AA5B8" w:sz="4"/>
              <w:bottom w:val="single" w:color="9AA5B8" w:sz="4"/>
              <w:right w:val="single" w:color="9AA5B8" w:sz="4"/>
            </w:tcBorders>
            <w:shd w:fill="F4F6FA" w:color="auto" w:val="clear"/>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الإشراف القضائي</w:t>
            </w:r>
          </w:p>
        </w:tc>
        <w:tc>
          <w:tcPr>
            <w:tcW w:type="dxa" w:w="7038"/>
            <w:tcBorders>
              <w:top w:val="single" w:color="9AA5B8" w:sz="4"/>
              <w:left w:val="single" w:color="9AA5B8" w:sz="4"/>
              <w:bottom w:val="single" w:color="9AA5B8" w:sz="4"/>
              <w:right w:val="single" w:color="9AA5B8" w:sz="4"/>
            </w:tcBorders>
            <w:shd w:fill="F4F6FA" w:color="auto" w:val="clear"/>
            <w:tcMar>
              <w:top w:type="dxa" w:w="60"/>
              <w:left w:type="dxa" w:w="100"/>
              <w:bottom w:type="dxa" w:w="60"/>
              <w:right w:type="dxa" w:w="100"/>
            </w:tcMar>
          </w:tcPr>
          <w:p>
            <w:pPr>
              <w:bidi/>
            </w:pPr>
            <w:r>
              <w:rPr>
                <w:rFonts w:ascii="Traditional Arabic" w:cs="Traditional Arabic" w:eastAsia="Traditional Arabic" w:hAnsi="Traditional Arabic"/>
                <w:b w:val="false"/>
                <w:bCs w:val="false"/>
                <w:sz w:val="30"/>
                <w:szCs w:val="30"/>
                <w:rtl/>
              </w:rPr>
              <w:t xml:space="preserve">حكم الدستورية 2000/7/8 – م 88 (1971) – تعديلات 2007 – م 210 (2012 و2014) – الهيئة الوطنية م 208</w:t>
            </w:r>
          </w:p>
        </w:tc>
      </w:tr>
    </w:tbl>
    <w:p/>
    <w:p>
      <w:pPr>
        <w:pStyle w:val="Heading2"/>
        <w:keepNext/>
        <w:shd w:fill="10264A" w:color="auto" w:val="clear"/>
        <w:bidi/>
        <w:spacing w:after="140" w:before="320"/>
      </w:pPr>
      <w:r>
        <w:rPr>
          <w:rFonts w:ascii="Traditional Arabic" w:cs="Traditional Arabic" w:eastAsia="Traditional Arabic" w:hAnsi="Traditional Arabic"/>
          <w:b/>
          <w:bCs/>
          <w:color w:val="FFFFFF"/>
          <w:sz w:val="38"/>
          <w:szCs w:val="38"/>
          <w:rtl/>
        </w:rPr>
        <w:t xml:space="preserve">و. أسئلة المراجعة وإجاباتها</w:t>
      </w:r>
    </w:p>
    <w:p>
      <w:pPr>
        <w:bidi/>
        <w:spacing w:after="120" w:line="340"/>
      </w:pPr>
      <w:r>
        <w:rPr>
          <w:rFonts w:ascii="Traditional Arabic" w:cs="Traditional Arabic" w:eastAsia="Traditional Arabic" w:hAnsi="Traditional Arabic"/>
          <w:b/>
          <w:bCs/>
          <w:sz w:val="32"/>
          <w:szCs w:val="32"/>
          <w:rtl/>
        </w:rPr>
        <w:t xml:space="preserve">1. (تعداد)</w:t>
      </w:r>
      <w:r>
        <w:rPr>
          <w:rFonts w:ascii="Traditional Arabic" w:cs="Traditional Arabic" w:eastAsia="Traditional Arabic" w:hAnsi="Traditional Arabic"/>
          <w:sz w:val="32"/>
          <w:szCs w:val="32"/>
          <w:rtl/>
        </w:rPr>
        <w:t xml:space="preserve"> ما الإجراءان التمهيديان لعملية التصويت؟</w:t>
      </w:r>
    </w:p>
    <w:p>
      <w:pPr>
        <w:bidi/>
        <w:spacing w:after="120" w:line="340"/>
      </w:pPr>
      <w:r>
        <w:rPr>
          <w:rFonts w:ascii="Traditional Arabic" w:cs="Traditional Arabic" w:eastAsia="Traditional Arabic" w:hAnsi="Traditional Arabic"/>
          <w:b/>
          <w:bCs/>
          <w:sz w:val="32"/>
          <w:szCs w:val="32"/>
          <w:rtl/>
        </w:rPr>
        <w:t xml:space="preserve">الإجابة:</w:t>
      </w:r>
      <w:r>
        <w:rPr>
          <w:rFonts w:ascii="Traditional Arabic" w:cs="Traditional Arabic" w:eastAsia="Traditional Arabic" w:hAnsi="Traditional Arabic"/>
          <w:sz w:val="32"/>
          <w:szCs w:val="32"/>
          <w:rtl/>
        </w:rPr>
        <w:t xml:space="preserve"> تقسيم إقليم الدولة إلى عدد من الدوائر الانتخابية، وحصر هيئة الناخبين بإعداد الجداول الانتخابية أو تصميم قاعدة بيانات للناخبين (ص 225).</w:t>
      </w:r>
    </w:p>
    <w:p>
      <w:pPr>
        <w:bidi/>
        <w:spacing w:after="120" w:line="340"/>
      </w:pPr>
      <w:r>
        <w:rPr>
          <w:rFonts w:ascii="Traditional Arabic" w:cs="Traditional Arabic" w:eastAsia="Traditional Arabic" w:hAnsi="Traditional Arabic"/>
          <w:b/>
          <w:bCs/>
          <w:sz w:val="32"/>
          <w:szCs w:val="32"/>
          <w:rtl/>
        </w:rPr>
        <w:t xml:space="preserve">2. (قارن بين)</w:t>
      </w:r>
      <w:r>
        <w:rPr>
          <w:rFonts w:ascii="Traditional Arabic" w:cs="Traditional Arabic" w:eastAsia="Traditional Arabic" w:hAnsi="Traditional Arabic"/>
          <w:sz w:val="32"/>
          <w:szCs w:val="32"/>
          <w:rtl/>
        </w:rPr>
        <w:t xml:space="preserve"> قارن بين طريقتي تحديد الدوائر الانتخابية.</w:t>
      </w:r>
    </w:p>
    <w:p>
      <w:pPr>
        <w:bidi/>
        <w:spacing w:after="120" w:line="340"/>
      </w:pPr>
      <w:r>
        <w:rPr>
          <w:rFonts w:ascii="Traditional Arabic" w:cs="Traditional Arabic" w:eastAsia="Traditional Arabic" w:hAnsi="Traditional Arabic"/>
          <w:b/>
          <w:bCs/>
          <w:sz w:val="32"/>
          <w:szCs w:val="32"/>
          <w:rtl/>
        </w:rPr>
        <w:t xml:space="preserve">الإجابة:</w:t>
      </w:r>
      <w:r>
        <w:rPr>
          <w:rFonts w:ascii="Traditional Arabic" w:cs="Traditional Arabic" w:eastAsia="Traditional Arabic" w:hAnsi="Traditional Arabic"/>
          <w:sz w:val="32"/>
          <w:szCs w:val="32"/>
          <w:rtl/>
        </w:rPr>
        <w:t xml:space="preserve"> الأولى يحدد فيها الدستور عدد النواب مقدمًا ويقسم الإقليم بحسبه، فيبقى عدد الدوائر ثابتًا. الثانية يقرر فيها الدستور أو القانون نائبًا لكل عدد محدد من السكان، فيتغير عدد الدوائر بتغير السكان. وقد يجمع القانون بينهما (ص 227–228).</w:t>
      </w:r>
    </w:p>
    <w:p>
      <w:pPr>
        <w:bidi/>
        <w:spacing w:after="120" w:line="340"/>
      </w:pPr>
      <w:r>
        <w:rPr>
          <w:rFonts w:ascii="Traditional Arabic" w:cs="Traditional Arabic" w:eastAsia="Traditional Arabic" w:hAnsi="Traditional Arabic"/>
          <w:b/>
          <w:bCs/>
          <w:sz w:val="32"/>
          <w:szCs w:val="32"/>
          <w:rtl/>
        </w:rPr>
        <w:t xml:space="preserve">3. (اشرح)</w:t>
      </w:r>
      <w:r>
        <w:rPr>
          <w:rFonts w:ascii="Traditional Arabic" w:cs="Traditional Arabic" w:eastAsia="Traditional Arabic" w:hAnsi="Traditional Arabic"/>
          <w:sz w:val="32"/>
          <w:szCs w:val="32"/>
          <w:rtl/>
        </w:rPr>
        <w:t xml:space="preserve"> ما الضوابط الواجب مراعاتها في تقسيم الدوائر؟</w:t>
      </w:r>
    </w:p>
    <w:p>
      <w:pPr>
        <w:bidi/>
        <w:spacing w:after="120" w:line="340"/>
      </w:pPr>
      <w:r>
        <w:rPr>
          <w:rFonts w:ascii="Traditional Arabic" w:cs="Traditional Arabic" w:eastAsia="Traditional Arabic" w:hAnsi="Traditional Arabic"/>
          <w:b/>
          <w:bCs/>
          <w:sz w:val="32"/>
          <w:szCs w:val="32"/>
          <w:rtl/>
        </w:rPr>
        <w:t xml:space="preserve">الإجابة:</w:t>
      </w:r>
      <w:r>
        <w:rPr>
          <w:rFonts w:ascii="Traditional Arabic" w:cs="Traditional Arabic" w:eastAsia="Traditional Arabic" w:hAnsi="Traditional Arabic"/>
          <w:sz w:val="32"/>
          <w:szCs w:val="32"/>
          <w:rtl/>
        </w:rPr>
        <w:t xml:space="preserve"> ألا تكون الدوائر متناهية الصغر (لما تسببه من زيادة النواب وتعطيل العمل وسهولة التدخل) أو بالغة الكبر (لما تسببه من إخلال بالتمثيل وصعوبة اختيار المرشحين). وألا يكون التقسيم بيد السلطة التنفيذية لئلا تستغله لصالح أنصارها، بل بقانون من البرلمان وبشكل ثابت ومتجاوب مع التقسيم الإداري، مع مراعاة العدالة في التمثيل (ص 229–230).</w:t>
      </w:r>
    </w:p>
    <w:p>
      <w:pPr>
        <w:bidi/>
        <w:spacing w:after="120" w:line="340"/>
      </w:pPr>
      <w:r>
        <w:rPr>
          <w:rFonts w:ascii="Traditional Arabic" w:cs="Traditional Arabic" w:eastAsia="Traditional Arabic" w:hAnsi="Traditional Arabic"/>
          <w:b/>
          <w:bCs/>
          <w:sz w:val="32"/>
          <w:szCs w:val="32"/>
          <w:rtl/>
        </w:rPr>
        <w:t xml:space="preserve">4. (اشرح)</w:t>
      </w:r>
      <w:r>
        <w:rPr>
          <w:rFonts w:ascii="Traditional Arabic" w:cs="Traditional Arabic" w:eastAsia="Traditional Arabic" w:hAnsi="Traditional Arabic"/>
          <w:sz w:val="32"/>
          <w:szCs w:val="32"/>
          <w:rtl/>
        </w:rPr>
        <w:t xml:space="preserve"> ما أهمية إعداد قاعدة بيانات الناخبين وما النصوص المنظمة لها؟</w:t>
      </w:r>
    </w:p>
    <w:p>
      <w:pPr>
        <w:bidi/>
        <w:spacing w:after="120" w:line="340"/>
      </w:pPr>
      <w:r>
        <w:rPr>
          <w:rFonts w:ascii="Traditional Arabic" w:cs="Traditional Arabic" w:eastAsia="Traditional Arabic" w:hAnsi="Traditional Arabic"/>
          <w:b/>
          <w:bCs/>
          <w:sz w:val="32"/>
          <w:szCs w:val="32"/>
          <w:rtl/>
        </w:rPr>
        <w:t xml:space="preserve">الإجابة:</w:t>
      </w:r>
      <w:r>
        <w:rPr>
          <w:rFonts w:ascii="Traditional Arabic" w:cs="Traditional Arabic" w:eastAsia="Traditional Arabic" w:hAnsi="Traditional Arabic"/>
          <w:sz w:val="32"/>
          <w:szCs w:val="32"/>
          <w:rtl/>
        </w:rPr>
        <w:t xml:space="preserve"> هي شرط أولي للتصويت، إذ يلزم التحقق من صفة الناخب مقدمًا قبل الموعد. وتنظمها المادة 87 من الدستور (التزام الدولة بإدراج اسم كل مواطن تلقائيًا وتنقية القاعدة دوريًا) والمواد 13 و14 و18 من القانون 45 لسنة 2014، وتعد قاعدة الرقم القومي بالأحوال المدنية مصدرها الرئيس (ص 230–232).</w:t>
      </w:r>
    </w:p>
    <w:p>
      <w:pPr>
        <w:bidi/>
        <w:spacing w:after="120" w:line="340"/>
      </w:pPr>
      <w:r>
        <w:rPr>
          <w:rFonts w:ascii="Traditional Arabic" w:cs="Traditional Arabic" w:eastAsia="Traditional Arabic" w:hAnsi="Traditional Arabic"/>
          <w:b/>
          <w:bCs/>
          <w:sz w:val="32"/>
          <w:szCs w:val="32"/>
          <w:rtl/>
        </w:rPr>
        <w:t xml:space="preserve">5. (اشرح)</w:t>
      </w:r>
      <w:r>
        <w:rPr>
          <w:rFonts w:ascii="Traditional Arabic" w:cs="Traditional Arabic" w:eastAsia="Traditional Arabic" w:hAnsi="Traditional Arabic"/>
          <w:sz w:val="32"/>
          <w:szCs w:val="32"/>
          <w:rtl/>
        </w:rPr>
        <w:t xml:space="preserve"> كيف يتم التظلم والطعن في القيد بقاعدة البيانات؟</w:t>
      </w:r>
    </w:p>
    <w:p>
      <w:pPr>
        <w:bidi/>
        <w:spacing w:after="120" w:line="340"/>
      </w:pPr>
      <w:r>
        <w:rPr>
          <w:rFonts w:ascii="Traditional Arabic" w:cs="Traditional Arabic" w:eastAsia="Traditional Arabic" w:hAnsi="Traditional Arabic"/>
          <w:b/>
          <w:bCs/>
          <w:sz w:val="32"/>
          <w:szCs w:val="32"/>
          <w:rtl/>
        </w:rPr>
        <w:t xml:space="preserve">الإجابة:</w:t>
      </w:r>
      <w:r>
        <w:rPr>
          <w:rFonts w:ascii="Traditional Arabic" w:cs="Traditional Arabic" w:eastAsia="Traditional Arabic" w:hAnsi="Traditional Arabic"/>
          <w:sz w:val="32"/>
          <w:szCs w:val="32"/>
          <w:rtl/>
        </w:rPr>
        <w:t xml:space="preserve"> تقدم الطلبات كتابة إلى اللجنة المختصة التي تفصل خلال أسبوع ويُبلغ القرار خلال ثلاثة أيام، ثم يُطعن بغير رسوم أمام محكمة القضاء الإداري المختصة التي تفصل على وجه السرعة، ولها الحكم بغرامة من مائة إلى ألف جنيه على من يُرفض طعنه (ص 232–233).</w:t>
      </w:r>
    </w:p>
    <w:p>
      <w:pPr>
        <w:bidi/>
        <w:spacing w:after="120" w:line="340"/>
      </w:pPr>
      <w:r>
        <w:rPr>
          <w:rFonts w:ascii="Traditional Arabic" w:cs="Traditional Arabic" w:eastAsia="Traditional Arabic" w:hAnsi="Traditional Arabic"/>
          <w:b/>
          <w:bCs/>
          <w:sz w:val="32"/>
          <w:szCs w:val="32"/>
          <w:rtl/>
        </w:rPr>
        <w:t xml:space="preserve">6. (تعداد)</w:t>
      </w:r>
      <w:r>
        <w:rPr>
          <w:rFonts w:ascii="Traditional Arabic" w:cs="Traditional Arabic" w:eastAsia="Traditional Arabic" w:hAnsi="Traditional Arabic"/>
          <w:sz w:val="32"/>
          <w:szCs w:val="32"/>
          <w:rtl/>
        </w:rPr>
        <w:t xml:space="preserve"> اذكر ضمانات نزاهة الانتخابات العامة.</w:t>
      </w:r>
    </w:p>
    <w:p>
      <w:pPr>
        <w:bidi/>
        <w:spacing w:after="120" w:line="340"/>
      </w:pPr>
      <w:r>
        <w:rPr>
          <w:rFonts w:ascii="Traditional Arabic" w:cs="Traditional Arabic" w:eastAsia="Traditional Arabic" w:hAnsi="Traditional Arabic"/>
          <w:b/>
          <w:bCs/>
          <w:sz w:val="32"/>
          <w:szCs w:val="32"/>
          <w:rtl/>
        </w:rPr>
        <w:t xml:space="preserve">الإجابة:</w:t>
      </w:r>
      <w:r>
        <w:rPr>
          <w:rFonts w:ascii="Traditional Arabic" w:cs="Traditional Arabic" w:eastAsia="Traditional Arabic" w:hAnsi="Traditional Arabic"/>
          <w:sz w:val="32"/>
          <w:szCs w:val="32"/>
          <w:rtl/>
        </w:rPr>
        <w:t xml:space="preserve"> سرية التصويت، والمساواة في الدعاية، ومنع الضغط والتأثير على جمهور الناخبين، وتفادي تمزيق الدوائر الانتخابية، والإشراف القضائي (ص 235–248).</w:t>
      </w:r>
    </w:p>
    <w:p>
      <w:pPr>
        <w:bidi/>
        <w:spacing w:after="120" w:line="340"/>
      </w:pPr>
      <w:r>
        <w:rPr>
          <w:rFonts w:ascii="Traditional Arabic" w:cs="Traditional Arabic" w:eastAsia="Traditional Arabic" w:hAnsi="Traditional Arabic"/>
          <w:b/>
          <w:bCs/>
          <w:sz w:val="32"/>
          <w:szCs w:val="32"/>
          <w:rtl/>
        </w:rPr>
        <w:t xml:space="preserve">7. (اشرح)</w:t>
      </w:r>
      <w:r>
        <w:rPr>
          <w:rFonts w:ascii="Traditional Arabic" w:cs="Traditional Arabic" w:eastAsia="Traditional Arabic" w:hAnsi="Traditional Arabic"/>
          <w:sz w:val="32"/>
          <w:szCs w:val="32"/>
          <w:rtl/>
        </w:rPr>
        <w:t xml:space="preserve"> لماذا تعد سرية التصويت ضمانة جوهرية؟</w:t>
      </w:r>
    </w:p>
    <w:p>
      <w:pPr>
        <w:bidi/>
        <w:spacing w:after="120" w:line="340"/>
      </w:pPr>
      <w:r>
        <w:rPr>
          <w:rFonts w:ascii="Traditional Arabic" w:cs="Traditional Arabic" w:eastAsia="Traditional Arabic" w:hAnsi="Traditional Arabic"/>
          <w:b/>
          <w:bCs/>
          <w:sz w:val="32"/>
          <w:szCs w:val="32"/>
          <w:rtl/>
        </w:rPr>
        <w:t xml:space="preserve">الإجابة:</w:t>
      </w:r>
      <w:r>
        <w:rPr>
          <w:rFonts w:ascii="Traditional Arabic" w:cs="Traditional Arabic" w:eastAsia="Traditional Arabic" w:hAnsi="Traditional Arabic"/>
          <w:sz w:val="32"/>
          <w:szCs w:val="32"/>
          <w:rtl/>
        </w:rPr>
        <w:t xml:space="preserve"> لأن التصويت العلني يفتح الباب أمام تدخل الإدارة وإرهاب المصوّتين ويعرضهم لانتقام الخصوم. فالسرية تجنّب إطلاع الغير على اتجاه التصويت وتخلّص الناخب من الابتزاز والتهديد، فهي أكثر الوسائل فعالية لحماية حرية الاختيار (ص 235–236).</w:t>
      </w:r>
    </w:p>
    <w:p>
      <w:pPr>
        <w:bidi/>
        <w:spacing w:after="120" w:line="340"/>
      </w:pPr>
      <w:r>
        <w:rPr>
          <w:rFonts w:ascii="Traditional Arabic" w:cs="Traditional Arabic" w:eastAsia="Traditional Arabic" w:hAnsi="Traditional Arabic"/>
          <w:b/>
          <w:bCs/>
          <w:sz w:val="32"/>
          <w:szCs w:val="32"/>
          <w:rtl/>
        </w:rPr>
        <w:t xml:space="preserve">8. (اشرح)</w:t>
      </w:r>
      <w:r>
        <w:rPr>
          <w:rFonts w:ascii="Traditional Arabic" w:cs="Traditional Arabic" w:eastAsia="Traditional Arabic" w:hAnsi="Traditional Arabic"/>
          <w:sz w:val="32"/>
          <w:szCs w:val="32"/>
          <w:rtl/>
        </w:rPr>
        <w:t xml:space="preserve"> ما موقف المؤلف من أنصار علنية التصويت في القرن الثامن عشر؟</w:t>
      </w:r>
    </w:p>
    <w:p>
      <w:pPr>
        <w:bidi/>
        <w:spacing w:after="120" w:line="340"/>
      </w:pPr>
      <w:r>
        <w:rPr>
          <w:rFonts w:ascii="Traditional Arabic" w:cs="Traditional Arabic" w:eastAsia="Traditional Arabic" w:hAnsi="Traditional Arabic"/>
          <w:b/>
          <w:bCs/>
          <w:sz w:val="32"/>
          <w:szCs w:val="32"/>
          <w:rtl/>
        </w:rPr>
        <w:t xml:space="preserve">الإجابة:</w:t>
      </w:r>
      <w:r>
        <w:rPr>
          <w:rFonts w:ascii="Traditional Arabic" w:cs="Traditional Arabic" w:eastAsia="Traditional Arabic" w:hAnsi="Traditional Arabic"/>
          <w:sz w:val="32"/>
          <w:szCs w:val="32"/>
          <w:rtl/>
        </w:rPr>
        <w:t xml:space="preserve"> كان من أنصار العلنية مونتسكيو وروبسبير، بحجة أنها تجعل الناخبين يسترشدون بآراء صفوة المجتمع وتعوّدهم الشجاعة الأدبية. غير أن السرية صارت اليوم مبدأً مقررًا في الدول الديمقراطية الحديثة (ص 236–237).</w:t>
      </w:r>
    </w:p>
    <w:p>
      <w:pPr>
        <w:bidi/>
        <w:spacing w:after="120" w:line="340"/>
      </w:pPr>
      <w:r>
        <w:rPr>
          <w:rFonts w:ascii="Traditional Arabic" w:cs="Traditional Arabic" w:eastAsia="Traditional Arabic" w:hAnsi="Traditional Arabic"/>
          <w:b/>
          <w:bCs/>
          <w:sz w:val="32"/>
          <w:szCs w:val="32"/>
          <w:rtl/>
        </w:rPr>
        <w:t xml:space="preserve">9. (اشرح)</w:t>
      </w:r>
      <w:r>
        <w:rPr>
          <w:rFonts w:ascii="Traditional Arabic" w:cs="Traditional Arabic" w:eastAsia="Traditional Arabic" w:hAnsi="Traditional Arabic"/>
          <w:sz w:val="32"/>
          <w:szCs w:val="32"/>
          <w:rtl/>
        </w:rPr>
        <w:t xml:space="preserve"> كيف تتحقق المساواة في الدعاية الانتخابية؟</w:t>
      </w:r>
    </w:p>
    <w:p>
      <w:pPr>
        <w:bidi/>
        <w:spacing w:after="120" w:line="340"/>
      </w:pPr>
      <w:r>
        <w:rPr>
          <w:rFonts w:ascii="Traditional Arabic" w:cs="Traditional Arabic" w:eastAsia="Traditional Arabic" w:hAnsi="Traditional Arabic"/>
          <w:b/>
          <w:bCs/>
          <w:sz w:val="32"/>
          <w:szCs w:val="32"/>
          <w:rtl/>
        </w:rPr>
        <w:t xml:space="preserve">الإجابة:</w:t>
      </w:r>
      <w:r>
        <w:rPr>
          <w:rFonts w:ascii="Traditional Arabic" w:cs="Traditional Arabic" w:eastAsia="Traditional Arabic" w:hAnsi="Traditional Arabic"/>
          <w:sz w:val="32"/>
          <w:szCs w:val="32"/>
          <w:rtl/>
        </w:rPr>
        <w:t xml:space="preserve"> بمحاربة التمييز بين المرشحين بسبب قوة المال أو الموقف الحكومي، وبالسماح لهم بعقد الاجتماعات ووضع اللافتات والملصقات وتوزيع المنشورات واستعمال وسائل الإعلام المرئية والمسموعة والمقروءة وعقد المناظرات، بما يضمن تكافؤ الفرص (ص 239–240).</w:t>
      </w:r>
    </w:p>
    <w:p>
      <w:pPr>
        <w:bidi/>
        <w:spacing w:after="120" w:line="340"/>
      </w:pPr>
      <w:r>
        <w:rPr>
          <w:rFonts w:ascii="Traditional Arabic" w:cs="Traditional Arabic" w:eastAsia="Traditional Arabic" w:hAnsi="Traditional Arabic"/>
          <w:b/>
          <w:bCs/>
          <w:sz w:val="32"/>
          <w:szCs w:val="32"/>
          <w:rtl/>
        </w:rPr>
        <w:t xml:space="preserve">10. (اشرح)</w:t>
      </w:r>
      <w:r>
        <w:rPr>
          <w:rFonts w:ascii="Traditional Arabic" w:cs="Traditional Arabic" w:eastAsia="Traditional Arabic" w:hAnsi="Traditional Arabic"/>
          <w:sz w:val="32"/>
          <w:szCs w:val="32"/>
          <w:rtl/>
        </w:rPr>
        <w:t xml:space="preserve"> اذكر وسائل الضغط والتأثير على جمهور الناخبين.</w:t>
      </w:r>
    </w:p>
    <w:p>
      <w:pPr>
        <w:bidi/>
        <w:spacing w:after="120" w:line="340"/>
      </w:pPr>
      <w:r>
        <w:rPr>
          <w:rFonts w:ascii="Traditional Arabic" w:cs="Traditional Arabic" w:eastAsia="Traditional Arabic" w:hAnsi="Traditional Arabic"/>
          <w:b/>
          <w:bCs/>
          <w:sz w:val="32"/>
          <w:szCs w:val="32"/>
          <w:rtl/>
        </w:rPr>
        <w:t xml:space="preserve">الإجابة:</w:t>
      </w:r>
      <w:r>
        <w:rPr>
          <w:rFonts w:ascii="Traditional Arabic" w:cs="Traditional Arabic" w:eastAsia="Traditional Arabic" w:hAnsi="Traditional Arabic"/>
          <w:sz w:val="32"/>
          <w:szCs w:val="32"/>
          <w:rtl/>
        </w:rPr>
        <w:t xml:space="preserve"> تدخل الشرطة أو القوات المسلحة أو الإدارة المحلية، والوعد بالمكاسب والتهديد بالحرمان، والقبض على الناخبين أو المراقبين، وأعمال العنف والبلطجة، وضغط أرباب الأعمال على العاملين، والتزوير بتصويت شخص مكان آخر أو التصويت أكثر من مرة أو استخدام بطاقات باطلة أو التلاعب في الصناديق (ص 241–242).</w:t>
      </w:r>
    </w:p>
    <w:p>
      <w:pPr>
        <w:bidi/>
        <w:spacing w:after="120" w:line="340"/>
      </w:pPr>
      <w:r>
        <w:rPr>
          <w:rFonts w:ascii="Traditional Arabic" w:cs="Traditional Arabic" w:eastAsia="Traditional Arabic" w:hAnsi="Traditional Arabic"/>
          <w:b/>
          <w:bCs/>
          <w:sz w:val="32"/>
          <w:szCs w:val="32"/>
          <w:rtl/>
        </w:rPr>
        <w:t xml:space="preserve">11. (اشرح)</w:t>
      </w:r>
      <w:r>
        <w:rPr>
          <w:rFonts w:ascii="Traditional Arabic" w:cs="Traditional Arabic" w:eastAsia="Traditional Arabic" w:hAnsi="Traditional Arabic"/>
          <w:sz w:val="32"/>
          <w:szCs w:val="32"/>
          <w:rtl/>
        </w:rPr>
        <w:t xml:space="preserve"> ما المقصود بتمزيق الدوائر وكيف يمكن تفاديه؟</w:t>
      </w:r>
    </w:p>
    <w:p>
      <w:pPr>
        <w:bidi/>
        <w:spacing w:after="120" w:line="340"/>
      </w:pPr>
      <w:r>
        <w:rPr>
          <w:rFonts w:ascii="Traditional Arabic" w:cs="Traditional Arabic" w:eastAsia="Traditional Arabic" w:hAnsi="Traditional Arabic"/>
          <w:b/>
          <w:bCs/>
          <w:sz w:val="32"/>
          <w:szCs w:val="32"/>
          <w:rtl/>
        </w:rPr>
        <w:t xml:space="preserve">الإجابة:</w:t>
      </w:r>
      <w:r>
        <w:rPr>
          <w:rFonts w:ascii="Traditional Arabic" w:cs="Traditional Arabic" w:eastAsia="Traditional Arabic" w:hAnsi="Traditional Arabic"/>
          <w:sz w:val="32"/>
          <w:szCs w:val="32"/>
          <w:rtl/>
        </w:rPr>
        <w:t xml:space="preserve"> وسيلة مستترة لتوجيه نتائج الانتخابات بتشتيت دوائر الخصوم في دوائر أخرى أو تجميعهم في دوائر كبيرة. ويتفادى بثبات تقسيم الدوائر وتطابقه مع التقسيم الإداري (رأي جانب من الفقه)، أو بإعادة التقسيم عقب كل تعداد أو كل عشر أو خمس عشرة سنة وإسناده للبرلمان منفردًا كما في بريطانيا (رأي آخر) (ص 242–243).</w:t>
      </w:r>
    </w:p>
    <w:p>
      <w:pPr>
        <w:bidi/>
        <w:spacing w:after="120" w:line="340"/>
      </w:pPr>
      <w:r>
        <w:rPr>
          <w:rFonts w:ascii="Traditional Arabic" w:cs="Traditional Arabic" w:eastAsia="Traditional Arabic" w:hAnsi="Traditional Arabic"/>
          <w:b/>
          <w:bCs/>
          <w:sz w:val="32"/>
          <w:szCs w:val="32"/>
          <w:rtl/>
        </w:rPr>
        <w:t xml:space="preserve">12. (مقالي شامل)</w:t>
      </w:r>
      <w:r>
        <w:rPr>
          <w:rFonts w:ascii="Traditional Arabic" w:cs="Traditional Arabic" w:eastAsia="Traditional Arabic" w:hAnsi="Traditional Arabic"/>
          <w:sz w:val="32"/>
          <w:szCs w:val="32"/>
          <w:rtl/>
        </w:rPr>
        <w:t xml:space="preserve"> تحدث عن الإشراف القضائي على الانتخابات في الدساتير المصرية ورأي المؤلف فيه.</w:t>
      </w:r>
    </w:p>
    <w:p>
      <w:pPr>
        <w:bidi/>
        <w:spacing w:after="120" w:line="340"/>
      </w:pPr>
      <w:r>
        <w:rPr>
          <w:rFonts w:ascii="Traditional Arabic" w:cs="Traditional Arabic" w:eastAsia="Traditional Arabic" w:hAnsi="Traditional Arabic"/>
          <w:b/>
          <w:bCs/>
          <w:sz w:val="32"/>
          <w:szCs w:val="32"/>
          <w:rtl/>
        </w:rPr>
        <w:t xml:space="preserve">الإجابة (صياغة منظمة من إعداد الشارح، وليست نصًا حرفيًا من الكتاب):</w:t>
      </w:r>
    </w:p>
    <w:p>
      <w:pPr>
        <w:pStyle w:val="ListParagraph"/>
        <w:numPr>
          <w:ilvl w:val="0"/>
          <w:numId w:val="2"/>
        </w:numPr>
        <w:bidi/>
        <w:spacing w:after="60"/>
      </w:pPr>
      <w:r>
        <w:rPr>
          <w:rFonts w:ascii="Traditional Arabic" w:cs="Traditional Arabic" w:eastAsia="Traditional Arabic" w:hAnsi="Traditional Arabic"/>
          <w:b/>
          <w:bCs/>
          <w:sz w:val="32"/>
          <w:szCs w:val="32"/>
          <w:rtl/>
        </w:rPr>
        <w:t xml:space="preserve">مقدمة:</w:t>
      </w:r>
      <w:r>
        <w:rPr>
          <w:rFonts w:ascii="Traditional Arabic" w:cs="Traditional Arabic" w:eastAsia="Traditional Arabic" w:hAnsi="Traditional Arabic"/>
          <w:sz w:val="32"/>
          <w:szCs w:val="32"/>
          <w:rtl/>
        </w:rPr>
        <w:t xml:space="preserve"> يرى جانب من الفقه أن الإشراف القضائي من أوفى ضمانات النزاهة لحيدة القضاة واستقلالهم، وأكدته المحكمة الدستورية العليا بحكمها في 2000/7/8.</w:t>
      </w:r>
    </w:p>
    <w:p>
      <w:pPr>
        <w:pStyle w:val="ListParagraph"/>
        <w:numPr>
          <w:ilvl w:val="0"/>
          <w:numId w:val="2"/>
        </w:numPr>
        <w:bidi/>
        <w:spacing w:after="60"/>
      </w:pPr>
      <w:r>
        <w:rPr>
          <w:rFonts w:ascii="Traditional Arabic" w:cs="Traditional Arabic" w:eastAsia="Traditional Arabic" w:hAnsi="Traditional Arabic"/>
          <w:b/>
          <w:bCs/>
          <w:sz w:val="32"/>
          <w:szCs w:val="32"/>
          <w:rtl/>
        </w:rPr>
        <w:t xml:space="preserve">تطور النص:</w:t>
      </w:r>
      <w:r>
        <w:rPr>
          <w:rFonts w:ascii="Traditional Arabic" w:cs="Traditional Arabic" w:eastAsia="Traditional Arabic" w:hAnsi="Traditional Arabic"/>
          <w:sz w:val="32"/>
          <w:szCs w:val="32"/>
          <w:rtl/>
        </w:rPr>
        <w:t xml:space="preserve"> دستور 1971 (م 88) أوجب الإشراف القضائي. ثم تعديلات 2007 تبنت هيئة للإشراف، وهو ما يراه جانب من الفقه ردة. ثم دستور 2012 (م 210) أعاده لعشر سنوات على الأقل. ثم دستور 2014 (م 210) قرر إشرافًا كاملًا من الهيئات القضائية في السنوات العشر التالية.</w:t>
      </w:r>
    </w:p>
    <w:p>
      <w:pPr>
        <w:pStyle w:val="ListParagraph"/>
        <w:numPr>
          <w:ilvl w:val="0"/>
          <w:numId w:val="2"/>
        </w:numPr>
        <w:bidi/>
        <w:spacing w:after="60"/>
      </w:pPr>
      <w:r>
        <w:rPr>
          <w:rFonts w:ascii="Traditional Arabic" w:cs="Traditional Arabic" w:eastAsia="Traditional Arabic" w:hAnsi="Traditional Arabic"/>
          <w:b/>
          <w:bCs/>
          <w:sz w:val="32"/>
          <w:szCs w:val="32"/>
          <w:rtl/>
        </w:rPr>
        <w:t xml:space="preserve">رأي المؤلف:</w:t>
      </w:r>
      <w:r>
        <w:rPr>
          <w:rFonts w:ascii="Traditional Arabic" w:cs="Traditional Arabic" w:eastAsia="Traditional Arabic" w:hAnsi="Traditional Arabic"/>
          <w:sz w:val="32"/>
          <w:szCs w:val="32"/>
          <w:rtl/>
        </w:rPr>
        <w:t xml:space="preserve"> الضمان الأكبر في توفير الضمانات الكافية لإخراج العملية في أنقى صورة، وإشراك فئات المجتمع في الإشراف عبر ترشيح الهيئات لأقدر أفرادها، مع اختصاص الهيئة الوطنية للانتخابات بإدارتها، وكفالة الحياد والاستقلال والنزاهة لمن يشرفون.</w:t>
      </w:r>
    </w:p>
    <w:p>
      <w:pPr>
        <w:pStyle w:val="ListParagraph"/>
        <w:numPr>
          <w:ilvl w:val="0"/>
          <w:numId w:val="2"/>
        </w:numPr>
        <w:bidi/>
        <w:spacing w:after="60"/>
      </w:pPr>
      <w:r>
        <w:rPr>
          <w:rFonts w:ascii="Traditional Arabic" w:cs="Traditional Arabic" w:eastAsia="Traditional Arabic" w:hAnsi="Traditional Arabic"/>
          <w:b/>
          <w:bCs/>
          <w:sz w:val="32"/>
          <w:szCs w:val="32"/>
          <w:rtl/>
        </w:rPr>
        <w:t xml:space="preserve">الخاتمة:</w:t>
      </w:r>
      <w:r>
        <w:rPr>
          <w:rFonts w:ascii="Traditional Arabic" w:cs="Traditional Arabic" w:eastAsia="Traditional Arabic" w:hAnsi="Traditional Arabic"/>
          <w:sz w:val="32"/>
          <w:szCs w:val="32"/>
          <w:rtl/>
        </w:rPr>
        <w:t xml:space="preserve"> الأصل أن كل مواطن أمين وأهل للإشراف إلى أن يثبت العكس.</w:t>
      </w:r>
    </w:p>
    <w:p>
      <w:pPr>
        <w:pStyle w:val="Heading2"/>
        <w:keepNext/>
        <w:shd w:fill="10264A" w:color="auto" w:val="clear"/>
        <w:bidi/>
        <w:spacing w:after="140" w:before="320"/>
      </w:pPr>
      <w:r>
        <w:rPr>
          <w:rFonts w:ascii="Traditional Arabic" w:cs="Traditional Arabic" w:eastAsia="Traditional Arabic" w:hAnsi="Traditional Arabic"/>
          <w:b/>
          <w:bCs/>
          <w:color w:val="FFFFFF"/>
          <w:sz w:val="38"/>
          <w:szCs w:val="38"/>
          <w:rtl/>
        </w:rPr>
        <w:t xml:space="preserve">ز. اختبار ذاتي</w:t>
      </w:r>
    </w:p>
    <w:p>
      <w:pPr>
        <w:pStyle w:val="ListParagraph"/>
        <w:numPr>
          <w:ilvl w:val="0"/>
          <w:numId w:val="5"/>
        </w:numPr>
        <w:bidi/>
        <w:spacing w:after="60"/>
      </w:pPr>
      <w:r>
        <w:rPr>
          <w:rFonts w:ascii="Traditional Arabic" w:cs="Traditional Arabic" w:eastAsia="Traditional Arabic" w:hAnsi="Traditional Arabic"/>
          <w:sz w:val="32"/>
          <w:szCs w:val="32"/>
          <w:rtl/>
        </w:rPr>
        <w:t xml:space="preserve">اذكر الإجراءين التمهيديين لعملية التصويت.</w:t>
      </w:r>
    </w:p>
    <w:p>
      <w:pPr>
        <w:pStyle w:val="ListParagraph"/>
        <w:numPr>
          <w:ilvl w:val="0"/>
          <w:numId w:val="5"/>
        </w:numPr>
        <w:bidi/>
        <w:spacing w:after="60"/>
      </w:pPr>
      <w:r>
        <w:rPr>
          <w:rFonts w:ascii="Traditional Arabic" w:cs="Traditional Arabic" w:eastAsia="Traditional Arabic" w:hAnsi="Traditional Arabic"/>
          <w:sz w:val="32"/>
          <w:szCs w:val="32"/>
          <w:rtl/>
        </w:rPr>
        <w:t xml:space="preserve">قارن بين طريقتي تحديد الدوائر الانتخابية مع ذكر مثال لكل منهما.</w:t>
      </w:r>
    </w:p>
    <w:p>
      <w:pPr>
        <w:pStyle w:val="ListParagraph"/>
        <w:numPr>
          <w:ilvl w:val="0"/>
          <w:numId w:val="5"/>
        </w:numPr>
        <w:bidi/>
        <w:spacing w:after="60"/>
      </w:pPr>
      <w:r>
        <w:rPr>
          <w:rFonts w:ascii="Traditional Arabic" w:cs="Traditional Arabic" w:eastAsia="Traditional Arabic" w:hAnsi="Traditional Arabic"/>
          <w:sz w:val="32"/>
          <w:szCs w:val="32"/>
          <w:rtl/>
        </w:rPr>
        <w:t xml:space="preserve">اذكر أرقام الدوائر والنواب في انتخابات مجلس النواب المصري قبل 2014 وبعد ثورة 25 يناير 2011.</w:t>
      </w:r>
    </w:p>
    <w:p>
      <w:pPr>
        <w:pStyle w:val="ListParagraph"/>
        <w:numPr>
          <w:ilvl w:val="0"/>
          <w:numId w:val="5"/>
        </w:numPr>
        <w:bidi/>
        <w:spacing w:after="60"/>
      </w:pPr>
      <w:r>
        <w:rPr>
          <w:rFonts w:ascii="Traditional Arabic" w:cs="Traditional Arabic" w:eastAsia="Traditional Arabic" w:hAnsi="Traditional Arabic"/>
          <w:sz w:val="32"/>
          <w:szCs w:val="32"/>
          <w:rtl/>
        </w:rPr>
        <w:t xml:space="preserve">لماذا يجب ألا تكون الدوائر شديدة الصغر ولا بالغة الكبر؟</w:t>
      </w:r>
    </w:p>
    <w:p>
      <w:pPr>
        <w:pStyle w:val="ListParagraph"/>
        <w:numPr>
          <w:ilvl w:val="0"/>
          <w:numId w:val="5"/>
        </w:numPr>
        <w:bidi/>
        <w:spacing w:after="60"/>
      </w:pPr>
      <w:r>
        <w:rPr>
          <w:rFonts w:ascii="Traditional Arabic" w:cs="Traditional Arabic" w:eastAsia="Traditional Arabic" w:hAnsi="Traditional Arabic"/>
          <w:sz w:val="32"/>
          <w:szCs w:val="32"/>
          <w:rtl/>
        </w:rPr>
        <w:t xml:space="preserve">لماذا يتعين ألا يكون تقسيم الدوائر بيد السلطة التنفيذية؟ ومن الجهة التي يتعين أن تتولاه؟</w:t>
      </w:r>
    </w:p>
    <w:p>
      <w:pPr>
        <w:pStyle w:val="ListParagraph"/>
        <w:numPr>
          <w:ilvl w:val="0"/>
          <w:numId w:val="5"/>
        </w:numPr>
        <w:bidi/>
        <w:spacing w:after="60"/>
      </w:pPr>
      <w:r>
        <w:rPr>
          <w:rFonts w:ascii="Traditional Arabic" w:cs="Traditional Arabic" w:eastAsia="Traditional Arabic" w:hAnsi="Traditional Arabic"/>
          <w:sz w:val="32"/>
          <w:szCs w:val="32"/>
          <w:rtl/>
        </w:rPr>
        <w:t xml:space="preserve">ما الذي تقرره المواد 87 من الدستور و13 و14 من القانون 45 لسنة 2014؟</w:t>
      </w:r>
    </w:p>
    <w:p>
      <w:pPr>
        <w:pStyle w:val="ListParagraph"/>
        <w:numPr>
          <w:ilvl w:val="0"/>
          <w:numId w:val="5"/>
        </w:numPr>
        <w:bidi/>
        <w:spacing w:after="60"/>
      </w:pPr>
      <w:r>
        <w:rPr>
          <w:rFonts w:ascii="Traditional Arabic" w:cs="Traditional Arabic" w:eastAsia="Traditional Arabic" w:hAnsi="Traditional Arabic"/>
          <w:sz w:val="32"/>
          <w:szCs w:val="32"/>
          <w:rtl/>
        </w:rPr>
        <w:t xml:space="preserve">اشرح إجراءات التظلم والطعن في قيد الناخبين، وما الغرامة على الطعن المرفوض؟</w:t>
      </w:r>
    </w:p>
    <w:p>
      <w:pPr>
        <w:pStyle w:val="ListParagraph"/>
        <w:numPr>
          <w:ilvl w:val="0"/>
          <w:numId w:val="5"/>
        </w:numPr>
        <w:bidi/>
        <w:spacing w:after="60"/>
      </w:pPr>
      <w:r>
        <w:rPr>
          <w:rFonts w:ascii="Traditional Arabic" w:cs="Traditional Arabic" w:eastAsia="Traditional Arabic" w:hAnsi="Traditional Arabic"/>
          <w:sz w:val="32"/>
          <w:szCs w:val="32"/>
          <w:rtl/>
        </w:rPr>
        <w:t xml:space="preserve">عدّد ضمانات نزاهة الانتخابات العامة الخمس.</w:t>
      </w:r>
    </w:p>
    <w:p>
      <w:pPr>
        <w:pStyle w:val="ListParagraph"/>
        <w:numPr>
          <w:ilvl w:val="0"/>
          <w:numId w:val="5"/>
        </w:numPr>
        <w:bidi/>
        <w:spacing w:after="60"/>
      </w:pPr>
      <w:r>
        <w:rPr>
          <w:rFonts w:ascii="Traditional Arabic" w:cs="Traditional Arabic" w:eastAsia="Traditional Arabic" w:hAnsi="Traditional Arabic"/>
          <w:sz w:val="32"/>
          <w:szCs w:val="32"/>
          <w:rtl/>
        </w:rPr>
        <w:t xml:space="preserve">ما حجج أنصار علنية التصويت في القرن الثامن عشر، ولماذا أصبحت السرية هي القاعدة؟</w:t>
      </w:r>
    </w:p>
    <w:p>
      <w:pPr>
        <w:pStyle w:val="ListParagraph"/>
        <w:numPr>
          <w:ilvl w:val="0"/>
          <w:numId w:val="5"/>
        </w:numPr>
        <w:bidi/>
        <w:spacing w:after="60"/>
      </w:pPr>
      <w:r>
        <w:rPr>
          <w:rFonts w:ascii="Traditional Arabic" w:cs="Traditional Arabic" w:eastAsia="Traditional Arabic" w:hAnsi="Traditional Arabic"/>
          <w:sz w:val="32"/>
          <w:szCs w:val="32"/>
          <w:rtl/>
        </w:rPr>
        <w:t xml:space="preserve">ما وسائل الضغط على الناخبين؟ وما الدور السلبي للإعلام الموجه؟</w:t>
      </w:r>
    </w:p>
    <w:p>
      <w:pPr>
        <w:pStyle w:val="ListParagraph"/>
        <w:numPr>
          <w:ilvl w:val="0"/>
          <w:numId w:val="5"/>
        </w:numPr>
        <w:bidi/>
        <w:spacing w:after="60"/>
      </w:pPr>
      <w:r>
        <w:rPr>
          <w:rFonts w:ascii="Traditional Arabic" w:cs="Traditional Arabic" w:eastAsia="Traditional Arabic" w:hAnsi="Traditional Arabic"/>
          <w:sz w:val="32"/>
          <w:szCs w:val="32"/>
          <w:rtl/>
        </w:rPr>
        <w:t xml:space="preserve">اشرح تمزيق الدوائر، وما أمثلته التاريخية، وما الرأيان في علاجه؟</w:t>
      </w:r>
    </w:p>
    <w:p>
      <w:pPr>
        <w:pStyle w:val="ListParagraph"/>
        <w:numPr>
          <w:ilvl w:val="0"/>
          <w:numId w:val="5"/>
        </w:numPr>
        <w:bidi/>
        <w:spacing w:after="60"/>
      </w:pPr>
      <w:r>
        <w:rPr>
          <w:rFonts w:ascii="Traditional Arabic" w:cs="Traditional Arabic" w:eastAsia="Traditional Arabic" w:hAnsi="Traditional Arabic"/>
          <w:sz w:val="32"/>
          <w:szCs w:val="32"/>
          <w:rtl/>
        </w:rPr>
        <w:t xml:space="preserve">ما موقف الدساتير المصرية من الإشراف القضائي؟ وما رأي المؤلف فيه؟</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raditional Arabic" w:cs="Traditional Arabic" w:eastAsia="Traditional Arabic" w:hAnsi="Traditional Arabic"/>
        <w:color w:val="6B6B6B"/>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start="720" w:hanging="360"/>
      </w:pPr>
    </w:lvl>
    <w:lvl w:ilvl="1" w15:tentative="1">
      <w:start w:val="1"/>
      <w:numFmt w:val="bullet"/>
      <w:lvlText w:val="–"/>
      <w:lvlJc w:val="left"/>
      <w:pPr>
        <w:ind w:start="1260" w:hanging="360"/>
      </w:pPr>
    </w:lvl>
    <w:lvl w:ilvl="2" w15:tentative="1">
      <w:start w:val="1"/>
      <w:numFmt w:val="bullet"/>
      <w:lvlText w:val="–"/>
      <w:lvlJc w:val="left"/>
      <w:pPr>
        <w:ind w:start="1800" w:hanging="360"/>
      </w:pPr>
    </w:lvl>
  </w:abstractNum>
  <w:abstractNum w:abstractNumId="3" w15:restartNumberingAfterBreak="0">
    <w:multiLevelType w:val="hybridMultilevel"/>
    <w:lvl w:ilvl="0" w15:tentative="1">
      <w:start w:val="1"/>
      <w:numFmt w:val="decimal"/>
      <w:lvlText w:val="%1."/>
      <w:lvlJc w:val="left"/>
      <w:pPr>
        <w:ind w:start="720" w:hanging="360"/>
      </w:pPr>
    </w:lvl>
    <w:lvl w:ilvl="1" w15:tentative="1">
      <w:start w:val="1"/>
      <w:numFmt w:val="decimal"/>
      <w:lvlText w:val="%2."/>
      <w:lvlJc w:val="left"/>
      <w:pPr>
        <w:ind w:start="1260" w:hanging="360"/>
      </w:pPr>
    </w:lvl>
    <w:lvl w:ilvl="2" w15:tentative="1">
      <w:start w:val="1"/>
      <w:numFmt w:val="decimal"/>
      <w:lvlText w:val="%3."/>
      <w:lvlJc w:val="left"/>
      <w:pPr>
        <w:ind w:start="1800" w:hanging="360"/>
      </w:pPr>
    </w:lvl>
  </w:abstractNum>
  <w:abstractNum w:abstractNumId="4" w15:restartNumberingAfterBreak="0">
    <w:multiLevelType w:val="hybridMultilevel"/>
    <w:lvl w:ilvl="0" w15:tentative="1">
      <w:start w:val="1"/>
      <w:numFmt w:val="decimal"/>
      <w:lvlText w:val="%1."/>
      <w:lvlJc w:val="left"/>
      <w:pPr>
        <w:ind w:start="720" w:hanging="360"/>
      </w:pPr>
    </w:lvl>
    <w:lvl w:ilvl="1" w15:tentative="1">
      <w:start w:val="1"/>
      <w:numFmt w:val="decimal"/>
      <w:lvlText w:val="%2."/>
      <w:lvlJc w:val="left"/>
      <w:pPr>
        <w:ind w:start="1260" w:hanging="360"/>
      </w:pPr>
    </w:lvl>
    <w:lvl w:ilvl="2" w15:tentative="1">
      <w:start w:val="1"/>
      <w:numFmt w:val="decimal"/>
      <w:lvlText w:val="%3."/>
      <w:lvlJc w:val="left"/>
      <w:pPr>
        <w:ind w:start="1800" w:hanging="360"/>
      </w:pPr>
    </w:lvl>
  </w:abstractNum>
  <w:abstractNum w:abstractNumId="5" w15:restartNumberingAfterBreak="0">
    <w:multiLevelType w:val="hybridMultilevel"/>
    <w:lvl w:ilvl="0" w15:tentative="1">
      <w:start w:val="1"/>
      <w:numFmt w:val="decimal"/>
      <w:lvlText w:val="%1."/>
      <w:lvlJc w:val="left"/>
      <w:pPr>
        <w:ind w:start="720" w:hanging="360"/>
      </w:pPr>
    </w:lvl>
    <w:lvl w:ilvl="1" w15:tentative="1">
      <w:start w:val="1"/>
      <w:numFmt w:val="decimal"/>
      <w:lvlText w:val="%2."/>
      <w:lvlJc w:val="left"/>
      <w:pPr>
        <w:ind w:start="1260" w:hanging="360"/>
      </w:pPr>
    </w:lvl>
    <w:lvl w:ilvl="2" w15:tentative="1">
      <w:start w:val="1"/>
      <w:numFmt w:val="decimal"/>
      <w:lvlText w:val="%3."/>
      <w:lvlJc w:val="left"/>
      <w:pPr>
        <w:ind w:start="18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sz w:val="32"/>
        <w:szCs w:val="3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شرح الصفحات 225 – 248</dc:title>
  <cp:lastModifiedBy>Un-named</cp:lastModifiedBy>
  <cp:revision>1</cp:revision>
  <dcterms:created xsi:type="dcterms:W3CDTF">2026-10-18T03:53:17.577Z</dcterms:created>
  <dcterms:modified xsi:type="dcterms:W3CDTF">2026-10-18T03:53:17.577Z</dcterms:modified>
</cp:coreProperties>
</file>

<file path=docProps/custom.xml><?xml version="1.0" encoding="utf-8"?>
<Properties xmlns="http://schemas.openxmlformats.org/officeDocument/2006/custom-properties" xmlns:vt="http://schemas.openxmlformats.org/officeDocument/2006/docPropsVTypes"/>
</file>