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9F5391" w14:textId="77777777" w:rsidR="00EE66BC" w:rsidRDefault="00000000">
      <w:pPr>
        <w:spacing w:after="40"/>
      </w:pPr>
      <w:r>
        <w:rPr>
          <w:rFonts w:ascii="Calibri" w:eastAsia="Calibri" w:hAnsi="Calibri" w:cs="Calibri"/>
          <w:b/>
          <w:bCs/>
          <w:color w:val="1E1E1E"/>
          <w:sz w:val="32"/>
          <w:szCs w:val="32"/>
        </w:rPr>
        <w:t>Currency Converter — Project Plan</w:t>
      </w:r>
    </w:p>
    <w:p w14:paraId="6C55ABB4" w14:textId="77777777" w:rsidR="00EE66BC" w:rsidRDefault="00000000">
      <w:pPr>
        <w:pBdr>
          <w:bottom w:val="single" w:sz="18" w:space="12" w:color="12483A"/>
        </w:pBdr>
        <w:spacing w:after="240"/>
      </w:pPr>
      <w:r>
        <w:rPr>
          <w:rFonts w:ascii="Calibri" w:eastAsia="Calibri" w:hAnsi="Calibri" w:cs="Calibri"/>
          <w:color w:val="6B6F76"/>
          <w:sz w:val="17"/>
          <w:szCs w:val="17"/>
        </w:rPr>
        <w:t>Mid-Level Flutter Engineer Assessment  ·  Internal Planning Document  ·  Budget 4–6 Hours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985"/>
      </w:tblGrid>
      <w:tr w:rsidR="00EE66BC" w14:paraId="7441CA43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90" w:type="dxa"/>
            </w:tcMar>
            <w:vAlign w:val="center"/>
          </w:tcPr>
          <w:p w14:paraId="2DA903EA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2483A"/>
                <w:sz w:val="17"/>
                <w:szCs w:val="17"/>
              </w:rPr>
              <w:t>Task</w:t>
            </w:r>
          </w:p>
        </w:tc>
        <w:tc>
          <w:tcPr>
            <w:tcW w:w="898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90" w:type="dxa"/>
            </w:tcMar>
            <w:vAlign w:val="center"/>
          </w:tcPr>
          <w:p w14:paraId="4807F4A9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Build order &amp; time-boxed plan for the Currency Converter take-home</w:t>
            </w:r>
          </w:p>
        </w:tc>
      </w:tr>
      <w:tr w:rsidR="00EE66BC" w14:paraId="18AAEECA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90" w:type="dxa"/>
            </w:tcMar>
            <w:vAlign w:val="center"/>
          </w:tcPr>
          <w:p w14:paraId="1AF96880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2483A"/>
                <w:sz w:val="17"/>
                <w:szCs w:val="17"/>
              </w:rPr>
              <w:t>Priority key</w:t>
            </w:r>
          </w:p>
        </w:tc>
        <w:tc>
          <w:tcPr>
            <w:tcW w:w="898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90" w:type="dxa"/>
            </w:tcMar>
            <w:vAlign w:val="center"/>
          </w:tcPr>
          <w:p w14:paraId="6D2AA939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Must-Have = required by brief · Should-Have = quality bar · Optional = time-permitting</w:t>
            </w:r>
          </w:p>
        </w:tc>
      </w:tr>
    </w:tbl>
    <w:p w14:paraId="70977141" w14:textId="77777777" w:rsidR="00EE66BC" w:rsidRDefault="00EE66BC">
      <w:pPr>
        <w:spacing w:after="120"/>
      </w:pPr>
    </w:p>
    <w:p w14:paraId="7CE0BB74" w14:textId="77777777" w:rsidR="00EE66BC" w:rsidRDefault="00000000">
      <w:pPr>
        <w:spacing w:before="240" w:after="40"/>
      </w:pPr>
      <w:r>
        <w:rPr>
          <w:rFonts w:ascii="Calibri" w:eastAsia="Calibri" w:hAnsi="Calibri" w:cs="Calibri"/>
          <w:b/>
          <w:bCs/>
          <w:color w:val="12483A"/>
          <w:sz w:val="15"/>
          <w:szCs w:val="15"/>
        </w:rPr>
        <w:t>O V E R V I E W</w:t>
      </w:r>
    </w:p>
    <w:p w14:paraId="5484401C" w14:textId="77777777" w:rsidR="00EE66BC" w:rsidRDefault="00000000">
      <w:pPr>
        <w:pStyle w:val="Heading1"/>
        <w:spacing w:after="120"/>
      </w:pPr>
      <w:r>
        <w:rPr>
          <w:rFonts w:ascii="Calibri" w:eastAsia="Calibri" w:hAnsi="Calibri" w:cs="Calibri"/>
          <w:b/>
          <w:bCs/>
          <w:color w:val="1E1E1E"/>
          <w:sz w:val="27"/>
          <w:szCs w:val="27"/>
        </w:rPr>
        <w:t>Scope Summary</w:t>
      </w:r>
    </w:p>
    <w:p w14:paraId="709C4C75" w14:textId="77777777" w:rsidR="00EE66BC" w:rsidRDefault="00000000">
      <w:pPr>
        <w:spacing w:after="160"/>
      </w:pPr>
      <w:r>
        <w:rPr>
          <w:rFonts w:ascii="Calibri" w:eastAsia="Calibri" w:hAnsi="Calibri" w:cs="Calibri"/>
          <w:color w:val="1E1E1E"/>
          <w:sz w:val="19"/>
          <w:szCs w:val="19"/>
        </w:rPr>
        <w:t>Flutter app with two screens (Converter, History) sharing one feature module, built on Clean Architecture with flutter_bloc, live rates from frankfurter.app, and local persistence via Hive. Full standard is documented in the project's CLAUDE.md.</w:t>
      </w:r>
    </w:p>
    <w:p w14:paraId="372E1FFD" w14:textId="77777777" w:rsidR="00EE66BC" w:rsidRDefault="00000000">
      <w:pPr>
        <w:spacing w:before="240" w:after="40"/>
      </w:pPr>
      <w:r>
        <w:rPr>
          <w:rFonts w:ascii="Calibri" w:eastAsia="Calibri" w:hAnsi="Calibri" w:cs="Calibri"/>
          <w:b/>
          <w:bCs/>
          <w:color w:val="12483A"/>
          <w:sz w:val="15"/>
          <w:szCs w:val="15"/>
        </w:rPr>
        <w:t>P L A N</w:t>
      </w:r>
    </w:p>
    <w:p w14:paraId="7F8DED92" w14:textId="77777777" w:rsidR="00EE66BC" w:rsidRDefault="00000000">
      <w:pPr>
        <w:pStyle w:val="Heading1"/>
        <w:spacing w:after="120"/>
      </w:pPr>
      <w:r>
        <w:rPr>
          <w:rFonts w:ascii="Calibri" w:eastAsia="Calibri" w:hAnsi="Calibri" w:cs="Calibri"/>
          <w:b/>
          <w:bCs/>
          <w:color w:val="1E1E1E"/>
          <w:sz w:val="27"/>
          <w:szCs w:val="27"/>
        </w:rPr>
        <w:t>Task Breakdown, In Build Order</w:t>
      </w:r>
    </w:p>
    <w:p w14:paraId="02DFF0E1" w14:textId="77777777" w:rsidR="00EE66BC" w:rsidRDefault="00000000">
      <w:pPr>
        <w:spacing w:after="100"/>
      </w:pPr>
      <w:r>
        <w:rPr>
          <w:rFonts w:ascii="Calibri" w:eastAsia="Calibri" w:hAnsi="Calibri" w:cs="Calibri"/>
          <w:color w:val="6B6F76"/>
          <w:sz w:val="19"/>
          <w:szCs w:val="19"/>
        </w:rPr>
        <w:t>Ordered to match dependency order (domain before data before presentation) and to keep every Must-Have feature working before any Should/Optional work begins.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060"/>
        <w:gridCol w:w="1300"/>
        <w:gridCol w:w="2625"/>
      </w:tblGrid>
      <w:tr w:rsidR="00EE66BC" w14:paraId="3B22799B" w14:textId="77777777" w:rsidTr="00C024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1248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89E5C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1248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0193A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Task</w:t>
            </w:r>
          </w:p>
        </w:tc>
        <w:tc>
          <w:tcPr>
            <w:tcW w:w="130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1248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47C77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1248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7DC7E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Est.</w:t>
            </w:r>
          </w:p>
        </w:tc>
      </w:tr>
      <w:tr w:rsidR="00EE66BC" w14:paraId="33F9F4CC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34A0131D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1. Setup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A1746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Scaffold folders, pubspec deps, DI/theme/Dio boilerplate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2BCD2B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AC44F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3E049776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173117BE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8A180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Git init, .gitignore, first commit, public repo created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087E4C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1F86E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7B284F23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51335B50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2. Domain Layer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2F6E9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Entities: ExchangeRate, ConversionRecord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07233C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F7F6D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15m</w:t>
            </w:r>
          </w:p>
        </w:tc>
      </w:tr>
      <w:tr w:rsidR="00EE66BC" w14:paraId="04C706D0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5470EA0C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C3A0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Repository contract (abstract, Either)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908EDD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5A7E6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6C1A1E80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625D0E63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DC7FB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Use cases: GetExchangeRate, SaveConversion, GetHistory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ED9DC1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9F071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0BAE031F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41111394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8F101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Use case: DeleteHistoryEntry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B27DD9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29013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7C9B556F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2DBA640D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3. Data Layer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D0B81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Remote data source: frankfurter.app client + models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CF4A53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332A9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30m</w:t>
            </w:r>
          </w:p>
        </w:tc>
      </w:tr>
      <w:tr w:rsidR="00EE66BC" w14:paraId="78B3EBAF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6E296D92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D699B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Local data source: Hive box for conversion history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A94AFC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E59B2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25m</w:t>
            </w:r>
          </w:p>
        </w:tc>
      </w:tr>
      <w:tr w:rsidR="00EE66BC" w14:paraId="3A075B4C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2965999A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27A8B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Repository impl (BaseRepository pattern, exception→Failure mapping)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E3F8EA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121B7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25m</w:t>
            </w:r>
          </w:p>
        </w:tc>
      </w:tr>
      <w:tr w:rsidR="00EE66BC" w14:paraId="7F1521FA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47464914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E4F44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compute()-based JSON parsing for list responses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BF3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3DD17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D00"/>
                <w:sz w:val="16"/>
                <w:szCs w:val="16"/>
              </w:rPr>
              <w:t>Should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578B8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28B04FA4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68C56CAD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72899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Last-cached-rate fallback for offline use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0D6A2B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EE5BD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48662AD0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0EEC011A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4. Presentation — Converter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2F09B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ConverterCubit: Loading/Error/Success sealed states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051997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380EE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25m</w:t>
            </w:r>
          </w:p>
        </w:tc>
      </w:tr>
      <w:tr w:rsidR="00EE66BC" w14:paraId="2C3FA992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12854D40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14201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Form UI + validation (empty/zero/negative/non-numeric)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7DEB38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5886F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30m</w:t>
            </w:r>
          </w:p>
        </w:tc>
      </w:tr>
      <w:tr w:rsidR="00EE66BC" w14:paraId="4AC3B52C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21591611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0545A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Result display via intl NumberFormat.currency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A0FA28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994F0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1AFE2F5A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510A27BC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32D78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Same-currency-selected handling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BF3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1403B9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D00"/>
                <w:sz w:val="16"/>
                <w:szCs w:val="16"/>
              </w:rPr>
              <w:t>Should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FB3B6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5B85376A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246B4831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D57FE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Duplicate-submit guard (droppable() transformer)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BF3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E57D18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D00"/>
                <w:sz w:val="16"/>
                <w:szCs w:val="16"/>
              </w:rPr>
              <w:t>Should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CE90C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613107EB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20ABD758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5. Presentation — History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10BC7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HistoryCubit reading persisted conversions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DD611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A1EEB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1B04C223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3109A773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9C1E4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Reusable list item widget + empty/loading/error states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401CE0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07713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3C2B7A5B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20986EF7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5C0B1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Delete individual history entry (swipe or button)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1DFA4E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83810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15m</w:t>
            </w:r>
          </w:p>
        </w:tc>
      </w:tr>
      <w:tr w:rsidR="00EE66BC" w14:paraId="53A8D318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6B01C5E8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6. Design System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23C62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Centralised theme: color palette, type scale, spacing tokens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A3530B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5A5DE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42DA6029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0EB72853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2A69C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Reusable widgets: AppTextField, AppButton, AppSnackbar, list tile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E79D3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4749C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57C16839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4EA7D66A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99254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Responsive breakpoint (constrain form width on tablet)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F509F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4AEC3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15m</w:t>
            </w:r>
          </w:p>
        </w:tc>
      </w:tr>
      <w:tr w:rsidR="00EE66BC" w14:paraId="311C0DB4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31C83670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D3775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Dark mode via theme tokens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A57C5E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0D51A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53A8A3CA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1C468244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7. Testing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0364E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Bloc tests (state sequences, both screens)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BF3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3032BE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D00"/>
                <w:sz w:val="16"/>
                <w:szCs w:val="16"/>
              </w:rPr>
              <w:t>Should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765C9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30m</w:t>
            </w:r>
          </w:p>
        </w:tc>
      </w:tr>
      <w:tr w:rsidR="00EE66BC" w14:paraId="146B9A43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07A05913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5D577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Use case tests (Left/Right branches)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BF3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5B0C7A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D00"/>
                <w:sz w:val="16"/>
                <w:szCs w:val="16"/>
              </w:rPr>
              <w:t>Should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A5A6A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20m</w:t>
            </w:r>
          </w:p>
        </w:tc>
      </w:tr>
      <w:tr w:rsidR="00EE66BC" w14:paraId="704FE6DA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7F09A938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DC1FB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Repository failure-mapping tests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F77E99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060D6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15m</w:t>
            </w:r>
          </w:p>
        </w:tc>
      </w:tr>
      <w:tr w:rsidR="00EE66BC" w14:paraId="20572377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445835CD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4D603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Widget test for Loading/Error/Success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62F114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76ABF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15m</w:t>
            </w:r>
          </w:p>
        </w:tc>
      </w:tr>
      <w:tr w:rsidR="00EE66BC" w14:paraId="084F7A76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</w:tcPr>
          <w:p w14:paraId="49F84C4B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3BEB3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Golden test, primary screen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07B09F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F8433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7A3481D0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60" w:type="dxa"/>
            </w:tcMar>
            <w:vAlign w:val="center"/>
          </w:tcPr>
          <w:p w14:paraId="6C19C3DA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1E1E1E"/>
                <w:sz w:val="17"/>
                <w:szCs w:val="17"/>
              </w:rPr>
              <w:t>8. Wrap-up</w:t>
            </w:r>
          </w:p>
        </w:tc>
        <w:tc>
          <w:tcPr>
            <w:tcW w:w="506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B6ADF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flutter analyze + dart format clean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BFBD69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23B29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273ECE8D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4B64F462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03C20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README: setup, architecture, design system, AI usage note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F8060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CBA2B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25m</w:t>
            </w:r>
          </w:p>
        </w:tc>
      </w:tr>
      <w:tr w:rsidR="00EE66BC" w14:paraId="11E7A0DE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2F86C347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E3C47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Fresh clone + flutter run verification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E9F1E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5B668E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2483A"/>
                <w:sz w:val="16"/>
                <w:szCs w:val="16"/>
              </w:rPr>
              <w:t>Must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A2B9A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  <w:tr w:rsidR="00EE66BC" w14:paraId="6F0F5BE7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</w:tcPr>
          <w:p w14:paraId="7E132A07" w14:textId="77777777" w:rsidR="00EE66BC" w:rsidRDefault="00EE66BC"/>
        </w:tc>
        <w:tc>
          <w:tcPr>
            <w:tcW w:w="506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05663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ASSUMPTIONS.md / DECISIONS.md</w:t>
            </w:r>
          </w:p>
        </w:tc>
        <w:tc>
          <w:tcPr>
            <w:tcW w:w="13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3EF9F0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6F76"/>
                <w:sz w:val="16"/>
                <w:szCs w:val="16"/>
              </w:rPr>
              <w:t>Optional</w:t>
            </w:r>
          </w:p>
        </w:tc>
        <w:tc>
          <w:tcPr>
            <w:tcW w:w="262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7748F" w14:textId="77777777" w:rsidR="00EE66B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10m</w:t>
            </w:r>
          </w:p>
        </w:tc>
      </w:tr>
    </w:tbl>
    <w:p w14:paraId="3B459179" w14:textId="77777777" w:rsidR="00EE66BC" w:rsidRDefault="00EE66BC">
      <w:pPr>
        <w:spacing w:after="160"/>
      </w:pPr>
    </w:p>
    <w:p w14:paraId="76EA9FA7" w14:textId="77777777" w:rsidR="00EE66BC" w:rsidRDefault="00000000">
      <w:pPr>
        <w:spacing w:after="160"/>
      </w:pPr>
      <w:r>
        <w:rPr>
          <w:rFonts w:ascii="Calibri" w:eastAsia="Calibri" w:hAnsi="Calibri" w:cs="Calibri"/>
          <w:i/>
          <w:iCs/>
          <w:color w:val="6B6F76"/>
          <w:sz w:val="19"/>
          <w:szCs w:val="19"/>
        </w:rPr>
        <w:t>Time budget: Must-Have items alone total roughly 4h10m — matches the stated 4–6h window with room for a handful of Should-Have items. Optional items are only started once every Must-Have box above is checked.</w:t>
      </w:r>
    </w:p>
    <w:p w14:paraId="21FBBB90" w14:textId="77777777" w:rsidR="00EE66BC" w:rsidRDefault="00000000">
      <w:pPr>
        <w:spacing w:before="240" w:after="40"/>
      </w:pPr>
      <w:r>
        <w:rPr>
          <w:rFonts w:ascii="Calibri" w:eastAsia="Calibri" w:hAnsi="Calibri" w:cs="Calibri"/>
          <w:b/>
          <w:bCs/>
          <w:color w:val="12483A"/>
          <w:sz w:val="15"/>
          <w:szCs w:val="15"/>
        </w:rPr>
        <w:t>J U D G M E N T</w:t>
      </w:r>
    </w:p>
    <w:p w14:paraId="51573A62" w14:textId="77777777" w:rsidR="00EE66BC" w:rsidRDefault="00000000">
      <w:pPr>
        <w:pStyle w:val="Heading1"/>
        <w:spacing w:after="120"/>
      </w:pPr>
      <w:r>
        <w:rPr>
          <w:rFonts w:ascii="Calibri" w:eastAsia="Calibri" w:hAnsi="Calibri" w:cs="Calibri"/>
          <w:b/>
          <w:bCs/>
          <w:color w:val="1E1E1E"/>
          <w:sz w:val="27"/>
          <w:szCs w:val="27"/>
        </w:rPr>
        <w:t>Risks &amp; Assumptions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85"/>
      </w:tblGrid>
      <w:tr w:rsidR="00EE66BC" w14:paraId="4E7C2747" w14:textId="77777777" w:rsidTr="00C024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1248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7AEDA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Risk / Ambiguity</w:t>
            </w:r>
          </w:p>
        </w:tc>
        <w:tc>
          <w:tcPr>
            <w:tcW w:w="6885" w:type="dxa"/>
            <w:tcBorders>
              <w:top w:val="single" w:sz="4" w:space="0" w:color="12483A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1248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B8E3B" w14:textId="77777777" w:rsidR="00EE66B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Resolution</w:t>
            </w:r>
          </w:p>
        </w:tc>
      </w:tr>
      <w:tr w:rsidR="00EE66BC" w14:paraId="7CB18962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BB154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Exact validation rule for invalid amounts not specified</w:t>
            </w:r>
          </w:p>
        </w:tc>
        <w:tc>
          <w:tcPr>
            <w:tcW w:w="688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E9185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Reject empty, zero, negative, and non-numeric input client-side before any API call.</w:t>
            </w:r>
          </w:p>
        </w:tc>
      </w:tr>
      <w:tr w:rsidR="00EE66BC" w14:paraId="53A05C21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06E49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Behaviour when base = target currency not specified</w:t>
            </w:r>
          </w:p>
        </w:tc>
        <w:tc>
          <w:tcPr>
            <w:tcW w:w="688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3BFC2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Show a 1:1 result rather than blocking submission; document as an assumption.</w:t>
            </w:r>
          </w:p>
        </w:tc>
      </w:tr>
      <w:tr w:rsidR="00EE66BC" w14:paraId="1602A2DC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B31FC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frankfurter.app rate limits / downtime during review</w:t>
            </w:r>
          </w:p>
        </w:tc>
        <w:tc>
          <w:tcPr>
            <w:tcW w:w="688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95BC6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Add a cached-last-rate fallback (optional scope) so a demo doesn't hard-fail on network issues.</w:t>
            </w:r>
          </w:p>
        </w:tc>
      </w:tr>
      <w:tr w:rsidR="00EE66BC" w14:paraId="0EDDF1A5" w14:textId="77777777" w:rsidTr="00C024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E82EC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Tablet layout not detailed in brief</w:t>
            </w:r>
          </w:p>
        </w:tc>
        <w:tc>
          <w:tcPr>
            <w:tcW w:w="6885" w:type="dxa"/>
            <w:tcBorders>
              <w:top w:val="single" w:sz="4" w:space="0" w:color="D9DCDD"/>
              <w:left w:val="single" w:sz="4" w:space="0" w:color="D9DCDD"/>
              <w:bottom w:val="single" w:sz="4" w:space="0" w:color="D9DCDD"/>
              <w:right w:val="single" w:sz="4" w:space="0" w:color="D9DCDD"/>
            </w:tcBorders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18FFE" w14:textId="77777777" w:rsidR="00EE66BC" w:rsidRDefault="00000000">
            <w:r>
              <w:rPr>
                <w:rFonts w:ascii="Calibri" w:eastAsia="Calibri" w:hAnsi="Calibri" w:cs="Calibri"/>
                <w:color w:val="1E1E1E"/>
                <w:sz w:val="17"/>
                <w:szCs w:val="17"/>
              </w:rPr>
              <w:t>Single responsive breakpoint constraining form width; no separate tablet-only screens.</w:t>
            </w:r>
          </w:p>
        </w:tc>
      </w:tr>
    </w:tbl>
    <w:p w14:paraId="738C0FC5" w14:textId="77777777" w:rsidR="00EE66BC" w:rsidRDefault="00000000">
      <w:pPr>
        <w:pBdr>
          <w:top w:val="single" w:sz="4" w:space="8" w:color="D9DCDD"/>
        </w:pBdr>
        <w:spacing w:before="240"/>
      </w:pPr>
      <w:r>
        <w:rPr>
          <w:rFonts w:ascii="Calibri" w:eastAsia="Calibri" w:hAnsi="Calibri" w:cs="Calibri"/>
          <w:color w:val="6B6F76"/>
          <w:sz w:val="15"/>
          <w:szCs w:val="15"/>
        </w:rPr>
        <w:t>Reference: architecture standard in CLAUDE.md  ·  requirements in EFG_Flutter_Assessment.pdf</w:t>
      </w:r>
    </w:p>
    <w:sectPr w:rsidR="00EE66BC">
      <w:pgSz w:w="12240" w:h="15840"/>
      <w:pgMar w:top="1008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C33C4D"/>
    <w:multiLevelType w:val="hybridMultilevel"/>
    <w:tmpl w:val="2D4E792E"/>
    <w:lvl w:ilvl="0" w:tplc="3918BBA6">
      <w:start w:val="1"/>
      <w:numFmt w:val="bullet"/>
      <w:lvlText w:val="●"/>
      <w:lvlJc w:val="left"/>
      <w:pPr>
        <w:ind w:left="720" w:hanging="360"/>
      </w:pPr>
    </w:lvl>
    <w:lvl w:ilvl="1" w:tplc="614899F6">
      <w:start w:val="1"/>
      <w:numFmt w:val="bullet"/>
      <w:lvlText w:val="○"/>
      <w:lvlJc w:val="left"/>
      <w:pPr>
        <w:ind w:left="1440" w:hanging="360"/>
      </w:pPr>
    </w:lvl>
    <w:lvl w:ilvl="2" w:tplc="211A47A0">
      <w:start w:val="1"/>
      <w:numFmt w:val="bullet"/>
      <w:lvlText w:val="■"/>
      <w:lvlJc w:val="left"/>
      <w:pPr>
        <w:ind w:left="2160" w:hanging="360"/>
      </w:pPr>
    </w:lvl>
    <w:lvl w:ilvl="3" w:tplc="44E0DA14">
      <w:start w:val="1"/>
      <w:numFmt w:val="bullet"/>
      <w:lvlText w:val="●"/>
      <w:lvlJc w:val="left"/>
      <w:pPr>
        <w:ind w:left="2880" w:hanging="360"/>
      </w:pPr>
    </w:lvl>
    <w:lvl w:ilvl="4" w:tplc="EFAC36B6">
      <w:start w:val="1"/>
      <w:numFmt w:val="bullet"/>
      <w:lvlText w:val="○"/>
      <w:lvlJc w:val="left"/>
      <w:pPr>
        <w:ind w:left="3600" w:hanging="360"/>
      </w:pPr>
    </w:lvl>
    <w:lvl w:ilvl="5" w:tplc="5BA898B6">
      <w:start w:val="1"/>
      <w:numFmt w:val="bullet"/>
      <w:lvlText w:val="■"/>
      <w:lvlJc w:val="left"/>
      <w:pPr>
        <w:ind w:left="4320" w:hanging="360"/>
      </w:pPr>
    </w:lvl>
    <w:lvl w:ilvl="6" w:tplc="F236C7D0">
      <w:start w:val="1"/>
      <w:numFmt w:val="bullet"/>
      <w:lvlText w:val="●"/>
      <w:lvlJc w:val="left"/>
      <w:pPr>
        <w:ind w:left="5040" w:hanging="360"/>
      </w:pPr>
    </w:lvl>
    <w:lvl w:ilvl="7" w:tplc="141E17EA">
      <w:start w:val="1"/>
      <w:numFmt w:val="bullet"/>
      <w:lvlText w:val="●"/>
      <w:lvlJc w:val="left"/>
      <w:pPr>
        <w:ind w:left="5760" w:hanging="360"/>
      </w:pPr>
    </w:lvl>
    <w:lvl w:ilvl="8" w:tplc="DE82D344">
      <w:start w:val="1"/>
      <w:numFmt w:val="bullet"/>
      <w:lvlText w:val="●"/>
      <w:lvlJc w:val="left"/>
      <w:pPr>
        <w:ind w:left="6480" w:hanging="360"/>
      </w:pPr>
    </w:lvl>
  </w:abstractNum>
  <w:num w:numId="1" w16cid:durableId="2045011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6BC"/>
    <w:rsid w:val="0051664D"/>
    <w:rsid w:val="00C024E9"/>
    <w:rsid w:val="00E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73016"/>
  <w15:docId w15:val="{BF7D174C-9137-1340-88B0-E7E300B9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Eslam Khalaf</cp:lastModifiedBy>
  <cp:revision>2</cp:revision>
  <dcterms:created xsi:type="dcterms:W3CDTF">2026-09-25T11:14:00Z</dcterms:created>
  <dcterms:modified xsi:type="dcterms:W3CDTF">2026-09-25T11:16:00Z</dcterms:modified>
</cp:coreProperties>
</file>