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B30AF" w14:textId="77777777" w:rsidR="002B79E2" w:rsidRPr="002B79E2" w:rsidRDefault="002B79E2" w:rsidP="002B79E2">
      <w:pPr>
        <w:rPr>
          <w:rFonts w:asciiTheme="minorBidi" w:hAnsiTheme="minorBidi"/>
          <w:b/>
          <w:bCs/>
        </w:rPr>
      </w:pPr>
      <w:r w:rsidRPr="002B79E2">
        <w:rPr>
          <w:rFonts w:asciiTheme="minorBidi" w:hAnsiTheme="minorBidi"/>
          <w:b/>
          <w:bCs/>
        </w:rPr>
        <w:t>Data Construction Procedures</w:t>
      </w:r>
    </w:p>
    <w:p w14:paraId="3D875F73" w14:textId="033891F8" w:rsidR="002B79E2" w:rsidRPr="00B72DB1" w:rsidRDefault="002B79E2" w:rsidP="002B79E2">
      <w:pPr>
        <w:rPr>
          <w:rFonts w:asciiTheme="minorBidi" w:hAnsiTheme="minorBidi"/>
        </w:rPr>
      </w:pPr>
      <w:r w:rsidRPr="002B79E2">
        <w:rPr>
          <w:rFonts w:asciiTheme="minorBidi" w:hAnsiTheme="minorBidi"/>
        </w:rPr>
        <w:t xml:space="preserve">The data construction stage aims to integrate two independent datasets: the </w:t>
      </w:r>
      <w:r w:rsidRPr="002B79E2">
        <w:rPr>
          <w:rFonts w:asciiTheme="minorBidi" w:hAnsiTheme="minorBidi"/>
          <w:b/>
          <w:bCs/>
        </w:rPr>
        <w:t>fuel consumption dataset</w:t>
      </w:r>
      <w:r w:rsidRPr="002B79E2">
        <w:rPr>
          <w:rFonts w:asciiTheme="minorBidi" w:hAnsiTheme="minorBidi"/>
        </w:rPr>
        <w:t xml:space="preserve"> and the </w:t>
      </w:r>
      <w:r w:rsidRPr="002B79E2">
        <w:rPr>
          <w:rFonts w:asciiTheme="minorBidi" w:hAnsiTheme="minorBidi"/>
          <w:b/>
          <w:bCs/>
        </w:rPr>
        <w:t>vehicle specification dataset</w:t>
      </w:r>
      <w:r w:rsidRPr="002B79E2">
        <w:rPr>
          <w:rFonts w:asciiTheme="minorBidi" w:hAnsiTheme="minorBidi"/>
        </w:rPr>
        <w:t xml:space="preserve">. The fuel consumption dataset contains vehicle efficiency metrics and basic vehicle descriptors, while the vehicle specification dataset provides detailed vehicle design measurements. Since both datasets use different naming </w:t>
      </w:r>
      <w:r w:rsidR="00243DA8" w:rsidRPr="00B72DB1">
        <w:rPr>
          <w:rFonts w:asciiTheme="minorBidi" w:hAnsiTheme="minorBidi"/>
        </w:rPr>
        <w:t>styles</w:t>
      </w:r>
      <w:r w:rsidRPr="002B79E2">
        <w:rPr>
          <w:rFonts w:asciiTheme="minorBidi" w:hAnsiTheme="minorBidi"/>
        </w:rPr>
        <w:t>, a structured data construction pipeline was developed to standardise textual fields, perform fuzzy matching, and validate the resulting dataset.</w:t>
      </w:r>
    </w:p>
    <w:p w14:paraId="16867260" w14:textId="2B84AE7A" w:rsidR="00F81FE0" w:rsidRPr="00B72DB1" w:rsidRDefault="00F81FE0" w:rsidP="00211AA7">
      <w:pPr>
        <w:pStyle w:val="Heading2"/>
        <w:rPr>
          <w:rFonts w:asciiTheme="minorBidi" w:hAnsiTheme="minorBidi" w:cstheme="minorBidi"/>
        </w:rPr>
      </w:pPr>
      <w:r w:rsidRPr="00B72DB1">
        <w:rPr>
          <w:rFonts w:asciiTheme="minorBidi" w:hAnsiTheme="minorBidi" w:cstheme="minorBidi"/>
        </w:rPr>
        <w:t>Load</w:t>
      </w:r>
      <w:r w:rsidR="00211AA7" w:rsidRPr="00B72DB1">
        <w:rPr>
          <w:rFonts w:asciiTheme="minorBidi" w:hAnsiTheme="minorBidi" w:cstheme="minorBidi"/>
        </w:rPr>
        <w:t>ing the raw data</w:t>
      </w:r>
    </w:p>
    <w:p w14:paraId="01766398" w14:textId="54B8E609" w:rsidR="00211AA7" w:rsidRPr="002B79E2" w:rsidRDefault="002B79E2" w:rsidP="00211AA7">
      <w:pPr>
        <w:rPr>
          <w:rFonts w:asciiTheme="minorBidi" w:hAnsiTheme="minorBidi"/>
        </w:rPr>
      </w:pPr>
      <w:r w:rsidRPr="002B79E2">
        <w:rPr>
          <w:rFonts w:asciiTheme="minorBidi" w:hAnsiTheme="minorBidi"/>
        </w:rPr>
        <w:t xml:space="preserve">The first step involved </w:t>
      </w:r>
      <w:r w:rsidRPr="002B79E2">
        <w:rPr>
          <w:rFonts w:asciiTheme="minorBidi" w:hAnsiTheme="minorBidi"/>
          <w:b/>
          <w:bCs/>
        </w:rPr>
        <w:t>loading the raw datasets</w:t>
      </w:r>
      <w:r w:rsidRPr="002B79E2">
        <w:rPr>
          <w:rFonts w:asciiTheme="minorBidi" w:hAnsiTheme="minorBidi"/>
        </w:rPr>
        <w:t xml:space="preserve">. Two fuel consumption files were imported: one covering model years </w:t>
      </w:r>
      <w:r w:rsidRPr="002B79E2">
        <w:rPr>
          <w:rFonts w:asciiTheme="minorBidi" w:hAnsiTheme="minorBidi"/>
          <w:b/>
          <w:bCs/>
        </w:rPr>
        <w:t>1995–2014</w:t>
      </w:r>
      <w:r w:rsidRPr="002B79E2">
        <w:rPr>
          <w:rFonts w:asciiTheme="minorBidi" w:hAnsiTheme="minorBidi"/>
        </w:rPr>
        <w:t xml:space="preserve"> and another covering </w:t>
      </w:r>
      <w:r w:rsidRPr="002B79E2">
        <w:rPr>
          <w:rFonts w:asciiTheme="minorBidi" w:hAnsiTheme="minorBidi"/>
          <w:b/>
          <w:bCs/>
        </w:rPr>
        <w:t>2015–2024</w:t>
      </w:r>
      <w:r w:rsidRPr="002B79E2">
        <w:rPr>
          <w:rFonts w:asciiTheme="minorBidi" w:hAnsiTheme="minorBidi"/>
        </w:rPr>
        <w:t xml:space="preserve">. These datasets were filtered to retain only records between </w:t>
      </w:r>
      <w:r w:rsidRPr="002B79E2">
        <w:rPr>
          <w:rFonts w:asciiTheme="minorBidi" w:hAnsiTheme="minorBidi"/>
          <w:b/>
          <w:bCs/>
        </w:rPr>
        <w:t>2011 and 2023</w:t>
      </w:r>
      <w:r w:rsidRPr="002B79E2">
        <w:rPr>
          <w:rFonts w:asciiTheme="minorBidi" w:hAnsiTheme="minorBidi"/>
        </w:rPr>
        <w:t>, which correspond to the period for which vehicle specification files are available. In parallel, the vehicle specification datasets were loaded dynamically from individual CSV files corresponding to each model year between 2011 and 2023. These files were read using the appropriate encoding (cp1252) and stored in a dictionary structure indexed by year to enable systematic processing.</w:t>
      </w:r>
    </w:p>
    <w:p w14:paraId="3FE299FB" w14:textId="45BEA01E" w:rsidR="00C859F1" w:rsidRPr="00B72DB1" w:rsidRDefault="00852AA4" w:rsidP="002B79E2">
      <w:pPr>
        <w:rPr>
          <w:rFonts w:asciiTheme="minorBidi" w:hAnsiTheme="minorBidi"/>
        </w:rPr>
      </w:pPr>
      <w:r w:rsidRPr="00B72DB1">
        <w:rPr>
          <w:rFonts w:asciiTheme="minorBidi" w:hAnsiTheme="minorBidi"/>
        </w:rPr>
        <w:t>Following</w:t>
      </w:r>
      <w:r w:rsidR="002B79E2" w:rsidRPr="002B79E2">
        <w:rPr>
          <w:rFonts w:asciiTheme="minorBidi" w:hAnsiTheme="minorBidi"/>
        </w:rPr>
        <w:t>, all datasets were consolidated into a single container (</w:t>
      </w:r>
      <w:proofErr w:type="spellStart"/>
      <w:r w:rsidR="002B79E2" w:rsidRPr="002B79E2">
        <w:rPr>
          <w:rFonts w:asciiTheme="minorBidi" w:hAnsiTheme="minorBidi"/>
        </w:rPr>
        <w:t>all_dfs</w:t>
      </w:r>
      <w:proofErr w:type="spellEnd"/>
      <w:r w:rsidR="002B79E2" w:rsidRPr="002B79E2">
        <w:rPr>
          <w:rFonts w:asciiTheme="minorBidi" w:hAnsiTheme="minorBidi"/>
        </w:rPr>
        <w:t>) to facilitate quality control and preprocessing operations across both the fuel consumption and vehicle specification data.</w:t>
      </w:r>
    </w:p>
    <w:p w14:paraId="604693DE" w14:textId="1749657A" w:rsidR="00852AA4" w:rsidRPr="00B72DB1" w:rsidRDefault="00852AA4" w:rsidP="00852AA4">
      <w:pPr>
        <w:pStyle w:val="Heading2"/>
        <w:rPr>
          <w:rFonts w:asciiTheme="minorBidi" w:hAnsiTheme="minorBidi" w:cstheme="minorBidi"/>
        </w:rPr>
      </w:pPr>
      <w:r w:rsidRPr="00B72DB1">
        <w:rPr>
          <w:rFonts w:asciiTheme="minorBidi" w:hAnsiTheme="minorBidi" w:cstheme="minorBidi"/>
        </w:rPr>
        <w:t>T</w:t>
      </w:r>
      <w:r w:rsidRPr="00B72DB1">
        <w:rPr>
          <w:rFonts w:asciiTheme="minorBidi" w:hAnsiTheme="minorBidi" w:cstheme="minorBidi"/>
        </w:rPr>
        <w:t xml:space="preserve">ext normalisation process </w:t>
      </w:r>
    </w:p>
    <w:p w14:paraId="68C017C1" w14:textId="6CFBDA91" w:rsidR="008A1D98" w:rsidRPr="00B72DB1" w:rsidRDefault="002B79E2" w:rsidP="000B5873">
      <w:pPr>
        <w:rPr>
          <w:rFonts w:asciiTheme="minorBidi" w:hAnsiTheme="minorBidi"/>
        </w:rPr>
      </w:pPr>
      <w:r w:rsidRPr="002B79E2">
        <w:rPr>
          <w:rFonts w:asciiTheme="minorBidi" w:hAnsiTheme="minorBidi"/>
        </w:rPr>
        <w:t xml:space="preserve">Because vehicle model names </w:t>
      </w:r>
      <w:r w:rsidR="00852AA4" w:rsidRPr="00B72DB1">
        <w:rPr>
          <w:rFonts w:asciiTheme="minorBidi" w:hAnsiTheme="minorBidi"/>
        </w:rPr>
        <w:t xml:space="preserve">in both datasets </w:t>
      </w:r>
      <w:r w:rsidRPr="002B79E2">
        <w:rPr>
          <w:rFonts w:asciiTheme="minorBidi" w:hAnsiTheme="minorBidi"/>
        </w:rPr>
        <w:t xml:space="preserve">often contain formatting inconsistencies, special characters, and marketing descriptors, a text normalisation process was </w:t>
      </w:r>
      <w:r w:rsidR="000B5873" w:rsidRPr="00B72DB1">
        <w:rPr>
          <w:rFonts w:asciiTheme="minorBidi" w:hAnsiTheme="minorBidi"/>
        </w:rPr>
        <w:t>implemented to</w:t>
      </w:r>
      <w:r w:rsidR="000B5873" w:rsidRPr="00B72DB1">
        <w:rPr>
          <w:rFonts w:asciiTheme="minorBidi" w:hAnsiTheme="minorBidi"/>
        </w:rPr>
        <w:t xml:space="preserve"> reduce formatting variation and improve the robustness of the matching process.</w:t>
      </w:r>
    </w:p>
    <w:p w14:paraId="2C5C3688" w14:textId="512F6DF1" w:rsidR="008A1D98" w:rsidRPr="00B72DB1" w:rsidRDefault="008A1D98" w:rsidP="00483759">
      <w:pPr>
        <w:pStyle w:val="ListParagraph"/>
        <w:numPr>
          <w:ilvl w:val="0"/>
          <w:numId w:val="1"/>
        </w:numPr>
        <w:rPr>
          <w:rFonts w:asciiTheme="minorBidi" w:hAnsiTheme="minorBidi"/>
        </w:rPr>
      </w:pPr>
      <w:r w:rsidRPr="00B72DB1">
        <w:rPr>
          <w:rFonts w:asciiTheme="minorBidi" w:hAnsiTheme="minorBidi"/>
        </w:rPr>
        <w:t>Special character handling</w:t>
      </w:r>
      <w:r w:rsidR="000B5873" w:rsidRPr="00B72DB1">
        <w:rPr>
          <w:rFonts w:asciiTheme="minorBidi" w:hAnsiTheme="minorBidi"/>
        </w:rPr>
        <w:t xml:space="preserve"> </w:t>
      </w:r>
      <w:r w:rsidRPr="00B72DB1">
        <w:rPr>
          <w:rFonts w:asciiTheme="minorBidi" w:hAnsiTheme="minorBidi"/>
        </w:rPr>
        <w:t xml:space="preserve">&amp; Case standardisation  </w:t>
      </w:r>
    </w:p>
    <w:p w14:paraId="5327E72D" w14:textId="77777777" w:rsidR="00117EA2" w:rsidRPr="00B72DB1" w:rsidRDefault="008A1D98" w:rsidP="00117EA2">
      <w:pPr>
        <w:ind w:left="720"/>
        <w:rPr>
          <w:rFonts w:asciiTheme="minorBidi" w:hAnsiTheme="minorBidi"/>
        </w:rPr>
      </w:pPr>
      <w:r w:rsidRPr="00B72DB1">
        <w:rPr>
          <w:rFonts w:asciiTheme="minorBidi" w:hAnsiTheme="minorBidi"/>
        </w:rPr>
        <w:t>Identifying punctuation or formatting artefacts that may appear in model names. Then, convert all textual fields to a consistent lowercase format.</w:t>
      </w:r>
    </w:p>
    <w:p w14:paraId="6A947140" w14:textId="77777777" w:rsidR="00E61981" w:rsidRPr="00B72DB1" w:rsidRDefault="008A1D98" w:rsidP="00E61981">
      <w:pPr>
        <w:pStyle w:val="ListParagraph"/>
        <w:numPr>
          <w:ilvl w:val="0"/>
          <w:numId w:val="1"/>
        </w:numPr>
        <w:rPr>
          <w:rFonts w:asciiTheme="minorBidi" w:hAnsiTheme="minorBidi"/>
        </w:rPr>
      </w:pPr>
      <w:r w:rsidRPr="00B72DB1">
        <w:rPr>
          <w:rFonts w:asciiTheme="minorBidi" w:hAnsiTheme="minorBidi"/>
        </w:rPr>
        <w:t xml:space="preserve"> Fuel Consumption Token Standardisation</w:t>
      </w:r>
    </w:p>
    <w:p w14:paraId="382F5277" w14:textId="734B48F6" w:rsidR="00E36A45" w:rsidRPr="00B72DB1" w:rsidRDefault="008A1D98" w:rsidP="00E36A45">
      <w:pPr>
        <w:ind w:left="720"/>
        <w:rPr>
          <w:rFonts w:asciiTheme="minorBidi" w:hAnsiTheme="minorBidi"/>
        </w:rPr>
      </w:pPr>
      <w:r w:rsidRPr="00B72DB1">
        <w:rPr>
          <w:rFonts w:asciiTheme="minorBidi" w:hAnsiTheme="minorBidi"/>
        </w:rPr>
        <w:t xml:space="preserve">Harmonising equivalent expressions into a unified representation  </w:t>
      </w:r>
      <w:r w:rsidR="00117EA2" w:rsidRPr="00B72DB1">
        <w:rPr>
          <w:rFonts w:asciiTheme="minorBidi" w:hAnsiTheme="minorBidi"/>
        </w:rPr>
        <w:t xml:space="preserve">according to the </w:t>
      </w:r>
      <w:r w:rsidR="001A520E" w:rsidRPr="00B72DB1">
        <w:rPr>
          <w:rFonts w:asciiTheme="minorBidi" w:hAnsiTheme="minorBidi"/>
        </w:rPr>
        <w:t>vehicle specification</w:t>
      </w:r>
      <w:r w:rsidR="00117EA2" w:rsidRPr="00B72DB1">
        <w:rPr>
          <w:rFonts w:asciiTheme="minorBidi" w:hAnsiTheme="minorBidi"/>
        </w:rPr>
        <w:t xml:space="preserve"> data </w:t>
      </w:r>
      <w:r w:rsidR="00E61981" w:rsidRPr="00B72DB1">
        <w:rPr>
          <w:rFonts w:asciiTheme="minorBidi" w:hAnsiTheme="minorBidi"/>
        </w:rPr>
        <w:t>catalogue (</w:t>
      </w:r>
      <w:r w:rsidRPr="00B72DB1">
        <w:rPr>
          <w:rFonts w:asciiTheme="minorBidi" w:hAnsiTheme="minorBidi"/>
        </w:rPr>
        <w:t>e.g., “4 door” → “4dr”, “sport utility vehicle” → “</w:t>
      </w:r>
      <w:proofErr w:type="spellStart"/>
      <w:r w:rsidRPr="00B72DB1">
        <w:rPr>
          <w:rFonts w:asciiTheme="minorBidi" w:hAnsiTheme="minorBidi"/>
        </w:rPr>
        <w:t>suv</w:t>
      </w:r>
      <w:proofErr w:type="spellEnd"/>
      <w:r w:rsidRPr="00B72DB1">
        <w:rPr>
          <w:rFonts w:asciiTheme="minorBidi" w:hAnsiTheme="minorBidi"/>
        </w:rPr>
        <w:t>”)</w:t>
      </w:r>
    </w:p>
    <w:p w14:paraId="52D20B7D" w14:textId="799E7308" w:rsidR="00E04AF4" w:rsidRPr="00B72DB1" w:rsidRDefault="008A1D98" w:rsidP="00B72DB1">
      <w:pPr>
        <w:pStyle w:val="ListParagraph"/>
        <w:numPr>
          <w:ilvl w:val="0"/>
          <w:numId w:val="1"/>
        </w:numPr>
        <w:rPr>
          <w:rFonts w:asciiTheme="minorBidi" w:hAnsiTheme="minorBidi"/>
        </w:rPr>
      </w:pPr>
      <w:r w:rsidRPr="00B72DB1">
        <w:rPr>
          <w:rFonts w:asciiTheme="minorBidi" w:hAnsiTheme="minorBidi"/>
        </w:rPr>
        <w:t>Vehicle Specifications Noise Removal</w:t>
      </w:r>
    </w:p>
    <w:p w14:paraId="5C5556E5" w14:textId="3A0A865E" w:rsidR="00E04AF4" w:rsidRPr="00B72DB1" w:rsidRDefault="00E04AF4" w:rsidP="00B72DB1">
      <w:pPr>
        <w:ind w:left="720"/>
        <w:rPr>
          <w:rFonts w:asciiTheme="minorBidi" w:hAnsiTheme="minorBidi"/>
        </w:rPr>
      </w:pPr>
      <w:r w:rsidRPr="002B79E2">
        <w:rPr>
          <w:rFonts w:asciiTheme="minorBidi" w:hAnsiTheme="minorBidi"/>
        </w:rPr>
        <w:t xml:space="preserve">Marketing or trim descriptors such as “technology” and “package” were removed to ensure that only </w:t>
      </w:r>
      <w:r w:rsidRPr="00B72DB1">
        <w:rPr>
          <w:rFonts w:asciiTheme="minorBidi" w:hAnsiTheme="minorBidi"/>
        </w:rPr>
        <w:t xml:space="preserve">common </w:t>
      </w:r>
      <w:r w:rsidRPr="002B79E2">
        <w:rPr>
          <w:rFonts w:asciiTheme="minorBidi" w:hAnsiTheme="minorBidi"/>
        </w:rPr>
        <w:t xml:space="preserve">attributes </w:t>
      </w:r>
      <w:r w:rsidRPr="00B72DB1">
        <w:rPr>
          <w:rFonts w:asciiTheme="minorBidi" w:hAnsiTheme="minorBidi"/>
        </w:rPr>
        <w:t xml:space="preserve">between datasets </w:t>
      </w:r>
      <w:r w:rsidRPr="002B79E2">
        <w:rPr>
          <w:rFonts w:asciiTheme="minorBidi" w:hAnsiTheme="minorBidi"/>
        </w:rPr>
        <w:t>were retained.</w:t>
      </w:r>
    </w:p>
    <w:p w14:paraId="5EFBAD46" w14:textId="2EC8D86E" w:rsidR="008A1D98" w:rsidRPr="00B72DB1" w:rsidRDefault="008A1D98" w:rsidP="00B72DB1">
      <w:pPr>
        <w:ind w:left="720"/>
        <w:rPr>
          <w:rFonts w:asciiTheme="minorBidi" w:hAnsiTheme="minorBidi"/>
        </w:rPr>
      </w:pPr>
      <w:r w:rsidRPr="00B72DB1">
        <w:rPr>
          <w:rFonts w:asciiTheme="minorBidi" w:hAnsiTheme="minorBidi"/>
        </w:rPr>
        <w:t xml:space="preserve">  (e.g., “technology”, </w:t>
      </w:r>
      <w:r w:rsidR="00E04AF4" w:rsidRPr="00B72DB1">
        <w:rPr>
          <w:rFonts w:asciiTheme="minorBidi" w:hAnsiTheme="minorBidi"/>
        </w:rPr>
        <w:t>“tech”</w:t>
      </w:r>
      <w:r w:rsidR="00E04AF4" w:rsidRPr="00B72DB1">
        <w:rPr>
          <w:rFonts w:asciiTheme="minorBidi" w:hAnsiTheme="minorBidi"/>
        </w:rPr>
        <w:t xml:space="preserve">, </w:t>
      </w:r>
      <w:r w:rsidRPr="00B72DB1">
        <w:rPr>
          <w:rFonts w:asciiTheme="minorBidi" w:hAnsiTheme="minorBidi"/>
        </w:rPr>
        <w:t>“package”, or similar promotional terms).</w:t>
      </w:r>
    </w:p>
    <w:p w14:paraId="52F2199F" w14:textId="67984741" w:rsidR="009F4738" w:rsidRPr="00B72DB1" w:rsidRDefault="004247E4" w:rsidP="007955A6">
      <w:pPr>
        <w:pStyle w:val="Heading2"/>
        <w:rPr>
          <w:rFonts w:asciiTheme="minorBidi" w:hAnsiTheme="minorBidi" w:cstheme="minorBidi"/>
        </w:rPr>
      </w:pPr>
      <w:r w:rsidRPr="004247E4">
        <w:rPr>
          <w:rFonts w:asciiTheme="minorBidi" w:hAnsiTheme="minorBidi" w:cstheme="minorBidi"/>
        </w:rPr>
        <w:lastRenderedPageBreak/>
        <w:t>Tokenisation</w:t>
      </w:r>
      <w:r w:rsidR="004063C5" w:rsidRPr="00B72DB1">
        <w:rPr>
          <w:rFonts w:asciiTheme="minorBidi" w:hAnsiTheme="minorBidi" w:cstheme="minorBidi"/>
        </w:rPr>
        <w:t xml:space="preserve"> </w:t>
      </w:r>
    </w:p>
    <w:p w14:paraId="01C53B59" w14:textId="1D63E52B" w:rsidR="002B79E2" w:rsidRPr="002B79E2" w:rsidRDefault="002B79E2" w:rsidP="002B79E2">
      <w:pPr>
        <w:rPr>
          <w:rFonts w:asciiTheme="minorBidi" w:hAnsiTheme="minorBidi"/>
        </w:rPr>
      </w:pPr>
      <w:r w:rsidRPr="002B79E2">
        <w:rPr>
          <w:rFonts w:asciiTheme="minorBidi" w:hAnsiTheme="minorBidi"/>
        </w:rPr>
        <w:t>Following</w:t>
      </w:r>
      <w:r w:rsidR="007955A6">
        <w:rPr>
          <w:rFonts w:asciiTheme="minorBidi" w:hAnsiTheme="minorBidi"/>
        </w:rPr>
        <w:t xml:space="preserve"> text</w:t>
      </w:r>
      <w:r w:rsidRPr="002B79E2">
        <w:rPr>
          <w:rFonts w:asciiTheme="minorBidi" w:hAnsiTheme="minorBidi"/>
        </w:rPr>
        <w:t xml:space="preserve"> normalisation, </w:t>
      </w:r>
      <w:r w:rsidRPr="002B79E2">
        <w:rPr>
          <w:rFonts w:asciiTheme="minorBidi" w:hAnsiTheme="minorBidi"/>
          <w:b/>
          <w:bCs/>
        </w:rPr>
        <w:t>token-based representations of vehicle characteristics</w:t>
      </w:r>
      <w:r w:rsidRPr="002B79E2">
        <w:rPr>
          <w:rFonts w:asciiTheme="minorBidi" w:hAnsiTheme="minorBidi"/>
        </w:rPr>
        <w:t xml:space="preserve"> were constructed. For fuel consumption records, a token key (</w:t>
      </w:r>
      <w:proofErr w:type="spellStart"/>
      <w:r w:rsidRPr="002B79E2">
        <w:rPr>
          <w:rFonts w:asciiTheme="minorBidi" w:hAnsiTheme="minorBidi"/>
        </w:rPr>
        <w:t>model_fuzzy_key</w:t>
      </w:r>
      <w:proofErr w:type="spellEnd"/>
      <w:r w:rsidRPr="002B79E2">
        <w:rPr>
          <w:rFonts w:asciiTheme="minorBidi" w:hAnsiTheme="minorBidi"/>
        </w:rPr>
        <w:t>) was generated by combining tokens derived from the standardised model name, engine size, vehicle class, and cylinder configuration. Similarly, vehicle specification records were tokenised after cleaning their model descriptions. Representing these attributes as sets of tokens allowed the matching procedure to rely on shared vehicle descriptors rather than exact text matches.</w:t>
      </w:r>
    </w:p>
    <w:p w14:paraId="0DA13F99" w14:textId="7E119477" w:rsidR="00757347" w:rsidRPr="00757347" w:rsidRDefault="00757347" w:rsidP="00757347">
      <w:pPr>
        <w:pStyle w:val="Heading2"/>
        <w:rPr>
          <w:rFonts w:asciiTheme="minorBidi" w:hAnsiTheme="minorBidi" w:cstheme="minorBidi"/>
        </w:rPr>
      </w:pPr>
      <w:r w:rsidRPr="00757347">
        <w:rPr>
          <w:rFonts w:asciiTheme="minorBidi" w:hAnsiTheme="minorBidi" w:cstheme="minorBidi"/>
        </w:rPr>
        <w:t>Token-Based Similarity (Jaccard Similarity)</w:t>
      </w:r>
    </w:p>
    <w:p w14:paraId="4A98D87E" w14:textId="77777777" w:rsidR="00BB08C1" w:rsidRDefault="002B79E2" w:rsidP="002B79E2">
      <w:pPr>
        <w:rPr>
          <w:rFonts w:asciiTheme="minorBidi" w:hAnsiTheme="minorBidi"/>
        </w:rPr>
      </w:pPr>
      <w:r w:rsidRPr="002B79E2">
        <w:rPr>
          <w:rFonts w:asciiTheme="minorBidi" w:hAnsiTheme="minorBidi"/>
        </w:rPr>
        <w:t xml:space="preserve">To integrate the two datasets, a </w:t>
      </w:r>
      <w:r w:rsidRPr="002B79E2">
        <w:rPr>
          <w:rFonts w:asciiTheme="minorBidi" w:hAnsiTheme="minorBidi"/>
          <w:b/>
          <w:bCs/>
        </w:rPr>
        <w:t>token-based fuzzy matching procedure</w:t>
      </w:r>
      <w:r w:rsidRPr="002B79E2">
        <w:rPr>
          <w:rFonts w:asciiTheme="minorBidi" w:hAnsiTheme="minorBidi"/>
        </w:rPr>
        <w:t xml:space="preserve"> was implemented using Jaccard similarity. For each fuel consumption record in a given model year, candidate vehicle specification records were first restricted to those belonging to the same manufacturer</w:t>
      </w:r>
      <w:r w:rsidR="008741D7">
        <w:rPr>
          <w:rFonts w:asciiTheme="minorBidi" w:hAnsiTheme="minorBidi"/>
        </w:rPr>
        <w:t xml:space="preserve"> &amp; same year</w:t>
      </w:r>
      <w:r w:rsidRPr="002B79E2">
        <w:rPr>
          <w:rFonts w:asciiTheme="minorBidi" w:hAnsiTheme="minorBidi"/>
        </w:rPr>
        <w:t xml:space="preserve">. The similarity between the token sets was then computed using the Jaccard similarity metric, which measures the ratio of shared tokens to the total number of unique tokens. </w:t>
      </w:r>
    </w:p>
    <w:p w14:paraId="3C26485F" w14:textId="77777777" w:rsidR="00BB08C1" w:rsidRDefault="00BB08C1" w:rsidP="002B79E2">
      <w:pPr>
        <w:rPr>
          <w:rFonts w:asciiTheme="minorBidi" w:hAnsiTheme="minorBidi"/>
        </w:rPr>
      </w:pPr>
    </w:p>
    <w:p w14:paraId="24A0F521" w14:textId="4BC32B1A" w:rsidR="004465AB" w:rsidRPr="004465AB" w:rsidRDefault="004465AB" w:rsidP="004465AB">
      <w:pPr>
        <w:jc w:val="center"/>
        <w:rPr>
          <w:rFonts w:ascii="Cambria Math" w:hAnsi="Cambria Math"/>
          <w:sz w:val="32"/>
          <w:szCs w:val="32"/>
        </w:rPr>
      </w:pPr>
      <m:oMath>
        <m:r>
          <m:rPr>
            <m:nor/>
          </m:rPr>
          <w:rPr>
            <w:rFonts w:ascii="Cambria Math" w:hAnsi="Cambria Math"/>
            <w:sz w:val="32"/>
            <w:szCs w:val="32"/>
          </w:rPr>
          <m:t>J(A,B</m:t>
        </m:r>
        <m:r>
          <m:rPr>
            <m:sty m:val="p"/>
          </m:rPr>
          <w:rPr>
            <w:rFonts w:ascii="Cambria Math" w:hAnsi="Cambria Math"/>
            <w:sz w:val="32"/>
            <w:szCs w:val="32"/>
          </w:rPr>
          <m:t>)=</m:t>
        </m:r>
      </m:oMath>
      <w:r w:rsidRPr="004465AB">
        <w:rPr>
          <w:rFonts w:ascii="Cambria Math" w:hAnsi="Cambria Math"/>
          <w:sz w:val="32"/>
          <w:szCs w:val="32"/>
        </w:rPr>
        <w:t xml:space="preserve"> </w:t>
      </w:r>
      <m:oMath>
        <m:f>
          <m:fPr>
            <m:ctrlPr>
              <w:rPr>
                <w:rFonts w:ascii="Cambria Math" w:hAnsi="Cambria Math"/>
                <w:i/>
                <w:iCs/>
                <w:sz w:val="32"/>
                <w:szCs w:val="32"/>
              </w:rPr>
            </m:ctrlPr>
          </m:fPr>
          <m:num>
            <m:r>
              <m:rPr>
                <m:nor/>
              </m:rPr>
              <w:rPr>
                <w:rFonts w:ascii="Cambria Math" w:hAnsi="Cambria Math" w:cs="Cambria Math"/>
                <w:sz w:val="32"/>
                <w:szCs w:val="32"/>
              </w:rPr>
              <m:t>∣</m:t>
            </m:r>
            <m:r>
              <m:rPr>
                <m:nor/>
              </m:rPr>
              <w:rPr>
                <w:rFonts w:ascii="Cambria Math" w:hAnsi="Cambria Math"/>
                <w:sz w:val="32"/>
                <w:szCs w:val="32"/>
              </w:rPr>
              <m:t>A</m:t>
            </m:r>
            <m:r>
              <m:rPr>
                <m:nor/>
              </m:rPr>
              <w:rPr>
                <w:rFonts w:ascii="Cambria Math" w:hAnsi="Cambria Math" w:cs="Arial"/>
                <w:sz w:val="32"/>
                <w:szCs w:val="32"/>
              </w:rPr>
              <m:t>∩</m:t>
            </m:r>
            <m:r>
              <m:rPr>
                <m:nor/>
              </m:rPr>
              <w:rPr>
                <w:rFonts w:ascii="Cambria Math" w:hAnsi="Cambria Math"/>
                <w:sz w:val="32"/>
                <w:szCs w:val="32"/>
              </w:rPr>
              <m:t>B</m:t>
            </m:r>
            <m:r>
              <m:rPr>
                <m:nor/>
              </m:rPr>
              <w:rPr>
                <w:rFonts w:ascii="Cambria Math" w:hAnsi="Cambria Math" w:cs="Cambria Math"/>
                <w:sz w:val="32"/>
                <w:szCs w:val="32"/>
              </w:rPr>
              <m:t>∣</m:t>
            </m:r>
          </m:num>
          <m:den>
            <m:r>
              <m:rPr>
                <m:nor/>
              </m:rPr>
              <w:rPr>
                <w:rFonts w:ascii="Cambria Math" w:hAnsi="Cambria Math" w:cs="Cambria Math"/>
                <w:sz w:val="32"/>
                <w:szCs w:val="32"/>
              </w:rPr>
              <m:t>∣</m:t>
            </m:r>
            <m:r>
              <m:rPr>
                <m:nor/>
              </m:rPr>
              <w:rPr>
                <w:rFonts w:ascii="Cambria Math" w:hAnsi="Cambria Math"/>
                <w:sz w:val="32"/>
                <w:szCs w:val="32"/>
              </w:rPr>
              <m:t>A</m:t>
            </m:r>
            <m:r>
              <m:rPr>
                <m:nor/>
              </m:rPr>
              <w:rPr>
                <w:rFonts w:ascii="Cambria Math" w:hAnsi="Cambria Math" w:cs="Cambria Math"/>
                <w:sz w:val="32"/>
                <w:szCs w:val="32"/>
              </w:rPr>
              <m:t>∪</m:t>
            </m:r>
            <m:r>
              <m:rPr>
                <m:nor/>
              </m:rPr>
              <w:rPr>
                <w:rFonts w:ascii="Cambria Math" w:hAnsi="Cambria Math"/>
                <w:sz w:val="32"/>
                <w:szCs w:val="32"/>
              </w:rPr>
              <m:t>B</m:t>
            </m:r>
            <m:r>
              <m:rPr>
                <m:nor/>
              </m:rPr>
              <w:rPr>
                <w:rFonts w:ascii="Cambria Math" w:hAnsi="Cambria Math" w:cs="Cambria Math"/>
                <w:sz w:val="32"/>
                <w:szCs w:val="32"/>
              </w:rPr>
              <m:t>∣</m:t>
            </m:r>
          </m:den>
        </m:f>
      </m:oMath>
    </w:p>
    <w:p w14:paraId="4DE8C03D" w14:textId="77777777" w:rsidR="004465AB" w:rsidRPr="004465AB" w:rsidRDefault="004465AB" w:rsidP="004465AB">
      <w:pPr>
        <w:rPr>
          <w:rFonts w:asciiTheme="minorBidi" w:hAnsiTheme="minorBidi"/>
        </w:rPr>
      </w:pPr>
      <w:r w:rsidRPr="004465AB">
        <w:rPr>
          <w:rFonts w:asciiTheme="minorBidi" w:hAnsiTheme="minorBidi"/>
        </w:rPr>
        <w:t>Where:</w:t>
      </w:r>
    </w:p>
    <w:p w14:paraId="7523C869" w14:textId="1629752F" w:rsidR="004465AB" w:rsidRPr="004465AB" w:rsidRDefault="004465AB" w:rsidP="004465AB">
      <w:pPr>
        <w:numPr>
          <w:ilvl w:val="0"/>
          <w:numId w:val="2"/>
        </w:numPr>
        <w:rPr>
          <w:rFonts w:asciiTheme="majorHAnsi" w:hAnsiTheme="majorHAnsi"/>
        </w:rPr>
      </w:pPr>
      <m:oMath>
        <m:r>
          <w:rPr>
            <w:rFonts w:ascii="Cambria Math" w:hAnsi="Cambria Math"/>
          </w:rPr>
          <m:t>A</m:t>
        </m:r>
      </m:oMath>
      <w:r w:rsidRPr="004465AB">
        <w:rPr>
          <w:rFonts w:asciiTheme="majorHAnsi" w:hAnsiTheme="majorHAnsi"/>
        </w:rPr>
        <w:t>= tokens set from fuel dataset</w:t>
      </w:r>
    </w:p>
    <w:p w14:paraId="78CC65B1" w14:textId="2D9228D6" w:rsidR="004465AB" w:rsidRPr="004465AB" w:rsidRDefault="004465AB" w:rsidP="004465AB">
      <w:pPr>
        <w:numPr>
          <w:ilvl w:val="0"/>
          <w:numId w:val="2"/>
        </w:numPr>
        <w:rPr>
          <w:rFonts w:asciiTheme="majorHAnsi" w:hAnsiTheme="majorHAnsi"/>
        </w:rPr>
      </w:pPr>
      <m:oMath>
        <m:r>
          <w:rPr>
            <w:rFonts w:ascii="Cambria Math" w:hAnsi="Cambria Math"/>
          </w:rPr>
          <m:t>B</m:t>
        </m:r>
      </m:oMath>
      <w:r w:rsidRPr="004465AB">
        <w:rPr>
          <w:rFonts w:asciiTheme="majorHAnsi" w:hAnsiTheme="majorHAnsi"/>
        </w:rPr>
        <w:t>= tokens set from spec dataset</w:t>
      </w:r>
    </w:p>
    <w:p w14:paraId="546639C0" w14:textId="272DF1B2" w:rsidR="004465AB" w:rsidRPr="004465AB" w:rsidRDefault="004465AB" w:rsidP="004465AB">
      <w:pPr>
        <w:numPr>
          <w:ilvl w:val="0"/>
          <w:numId w:val="2"/>
        </w:numPr>
        <w:rPr>
          <w:rFonts w:asciiTheme="majorHAnsi" w:hAnsiTheme="majorHAnsi"/>
        </w:rPr>
      </w:pPr>
      <m:oMath>
        <m:r>
          <m:rPr>
            <m:nor/>
          </m:rPr>
          <w:rPr>
            <w:rFonts w:asciiTheme="majorHAnsi" w:hAnsiTheme="majorHAnsi"/>
          </w:rPr>
          <m:t>A∩B</m:t>
        </m:r>
      </m:oMath>
      <w:r w:rsidRPr="004465AB">
        <w:rPr>
          <w:rFonts w:asciiTheme="majorHAnsi" w:hAnsiTheme="majorHAnsi"/>
        </w:rPr>
        <w:t xml:space="preserve"> is the </w:t>
      </w:r>
      <w:r w:rsidR="000E6315" w:rsidRPr="007B265C">
        <w:rPr>
          <w:rFonts w:asciiTheme="majorHAnsi" w:hAnsiTheme="majorHAnsi"/>
        </w:rPr>
        <w:t xml:space="preserve">number of tokens in the </w:t>
      </w:r>
      <w:r w:rsidR="00966A68" w:rsidRPr="007B265C">
        <w:rPr>
          <w:rFonts w:asciiTheme="majorHAnsi" w:hAnsiTheme="majorHAnsi"/>
        </w:rPr>
        <w:t>intersection</w:t>
      </w:r>
      <w:r w:rsidR="000E6315" w:rsidRPr="007B265C">
        <w:rPr>
          <w:rFonts w:asciiTheme="majorHAnsi" w:hAnsiTheme="majorHAnsi"/>
        </w:rPr>
        <w:t xml:space="preserve"> of both sets </w:t>
      </w:r>
      <w:r w:rsidR="00966A68" w:rsidRPr="007B265C">
        <w:rPr>
          <w:rFonts w:asciiTheme="majorHAnsi" w:hAnsiTheme="majorHAnsi"/>
        </w:rPr>
        <w:t>(</w:t>
      </w:r>
      <w:r w:rsidR="00966A68" w:rsidRPr="007B265C">
        <w:rPr>
          <w:rFonts w:asciiTheme="majorHAnsi" w:hAnsiTheme="majorHAnsi"/>
        </w:rPr>
        <w:t xml:space="preserve">intersection </w:t>
      </w:r>
      <w:r w:rsidRPr="004465AB">
        <w:rPr>
          <w:rFonts w:asciiTheme="majorHAnsi" w:hAnsiTheme="majorHAnsi"/>
        </w:rPr>
        <w:t>length</w:t>
      </w:r>
      <w:r w:rsidR="00966A68" w:rsidRPr="007B265C">
        <w:rPr>
          <w:rFonts w:asciiTheme="majorHAnsi" w:hAnsiTheme="majorHAnsi"/>
        </w:rPr>
        <w:t>)</w:t>
      </w:r>
    </w:p>
    <w:p w14:paraId="2F7CE815" w14:textId="5BD64983" w:rsidR="00BB08C1" w:rsidRPr="007B265C" w:rsidRDefault="004465AB" w:rsidP="00966A68">
      <w:pPr>
        <w:numPr>
          <w:ilvl w:val="0"/>
          <w:numId w:val="2"/>
        </w:numPr>
        <w:rPr>
          <w:rFonts w:asciiTheme="majorHAnsi" w:hAnsiTheme="majorHAnsi"/>
        </w:rPr>
      </w:pPr>
      <w:r w:rsidRPr="004465AB">
        <w:rPr>
          <w:rFonts w:asciiTheme="majorHAnsi" w:hAnsiTheme="majorHAnsi"/>
        </w:rPr>
        <w:t>A</w:t>
      </w:r>
      <w:r w:rsidRPr="004465AB">
        <w:rPr>
          <w:rFonts w:ascii="Cambria Math" w:hAnsi="Cambria Math" w:cs="Cambria Math"/>
        </w:rPr>
        <w:t>∪</w:t>
      </w:r>
      <w:r w:rsidRPr="004465AB">
        <w:rPr>
          <w:rFonts w:asciiTheme="majorHAnsi" w:hAnsiTheme="majorHAnsi"/>
        </w:rPr>
        <w:t xml:space="preserve">B is the </w:t>
      </w:r>
      <w:r w:rsidR="000E6315" w:rsidRPr="007B265C">
        <w:rPr>
          <w:rFonts w:asciiTheme="majorHAnsi" w:hAnsiTheme="majorHAnsi"/>
        </w:rPr>
        <w:t>number of tokens in the union of both sets</w:t>
      </w:r>
      <w:r w:rsidR="000E6315" w:rsidRPr="007B265C">
        <w:rPr>
          <w:rFonts w:asciiTheme="majorHAnsi" w:hAnsiTheme="majorHAnsi"/>
        </w:rPr>
        <w:t xml:space="preserve"> (</w:t>
      </w:r>
      <w:r w:rsidRPr="004465AB">
        <w:rPr>
          <w:rFonts w:asciiTheme="majorHAnsi" w:hAnsiTheme="majorHAnsi"/>
        </w:rPr>
        <w:t>union length</w:t>
      </w:r>
      <w:r w:rsidR="000E6315" w:rsidRPr="007B265C">
        <w:rPr>
          <w:rFonts w:asciiTheme="majorHAnsi" w:hAnsiTheme="majorHAnsi"/>
        </w:rPr>
        <w:t>)</w:t>
      </w:r>
    </w:p>
    <w:p w14:paraId="66E3869E" w14:textId="0BD7751B" w:rsidR="00BB08C1" w:rsidRPr="00570E0F" w:rsidRDefault="00570E0F" w:rsidP="00570E0F">
      <w:pPr>
        <w:pStyle w:val="Heading2"/>
        <w:rPr>
          <w:rFonts w:asciiTheme="minorBidi" w:hAnsiTheme="minorBidi" w:cstheme="minorBidi"/>
        </w:rPr>
      </w:pPr>
      <w:r w:rsidRPr="00570E0F">
        <w:rPr>
          <w:rFonts w:asciiTheme="minorBidi" w:hAnsiTheme="minorBidi" w:cstheme="minorBidi"/>
        </w:rPr>
        <w:t>Best-Match Selection</w:t>
      </w:r>
    </w:p>
    <w:p w14:paraId="09F97C3C" w14:textId="77777777" w:rsidR="008C2C1D" w:rsidRDefault="002B79E2" w:rsidP="00570E0F">
      <w:pPr>
        <w:rPr>
          <w:rFonts w:asciiTheme="minorBidi" w:hAnsiTheme="minorBidi"/>
        </w:rPr>
      </w:pPr>
      <w:r w:rsidRPr="002B79E2">
        <w:rPr>
          <w:rFonts w:asciiTheme="minorBidi" w:hAnsiTheme="minorBidi"/>
        </w:rPr>
        <w:t>The candidate specification model with the highest similarity score was selected as the best match.</w:t>
      </w:r>
      <w:r w:rsidR="00570E0F">
        <w:rPr>
          <w:rFonts w:asciiTheme="minorBidi" w:hAnsiTheme="minorBidi"/>
        </w:rPr>
        <w:t xml:space="preserve"> </w:t>
      </w:r>
      <w:r w:rsidRPr="002B79E2">
        <w:rPr>
          <w:rFonts w:asciiTheme="minorBidi" w:hAnsiTheme="minorBidi"/>
        </w:rPr>
        <w:t xml:space="preserve">In cases where multiple candidates produced the same similarity score, a series of tie-breaking rules was applied. These rules </w:t>
      </w:r>
      <w:r w:rsidR="008C2C1D">
        <w:rPr>
          <w:rFonts w:asciiTheme="minorBidi" w:hAnsiTheme="minorBidi"/>
        </w:rPr>
        <w:t>are:</w:t>
      </w:r>
    </w:p>
    <w:p w14:paraId="4C128076" w14:textId="3362F654" w:rsidR="008C2C1D" w:rsidRPr="004460F8" w:rsidRDefault="00B91E0D" w:rsidP="004460F8">
      <w:pPr>
        <w:pStyle w:val="ListParagraph"/>
        <w:numPr>
          <w:ilvl w:val="0"/>
          <w:numId w:val="3"/>
        </w:numPr>
        <w:rPr>
          <w:rFonts w:asciiTheme="minorBidi" w:hAnsiTheme="minorBidi"/>
        </w:rPr>
      </w:pPr>
      <w:r w:rsidRPr="004460F8">
        <w:rPr>
          <w:rFonts w:asciiTheme="minorBidi" w:hAnsiTheme="minorBidi"/>
        </w:rPr>
        <w:t>T</w:t>
      </w:r>
      <w:r w:rsidR="008C2C1D" w:rsidRPr="004460F8">
        <w:rPr>
          <w:rFonts w:asciiTheme="minorBidi" w:hAnsiTheme="minorBidi"/>
        </w:rPr>
        <w:t>he match with the large</w:t>
      </w:r>
      <w:r w:rsidRPr="004460F8">
        <w:rPr>
          <w:rFonts w:asciiTheme="minorBidi" w:hAnsiTheme="minorBidi"/>
        </w:rPr>
        <w:t>st</w:t>
      </w:r>
      <w:r w:rsidR="008C2C1D" w:rsidRPr="004460F8">
        <w:rPr>
          <w:rFonts w:asciiTheme="minorBidi" w:hAnsiTheme="minorBidi"/>
        </w:rPr>
        <w:t xml:space="preserve"> number of</w:t>
      </w:r>
      <w:r w:rsidRPr="004460F8">
        <w:rPr>
          <w:rFonts w:asciiTheme="minorBidi" w:hAnsiTheme="minorBidi"/>
        </w:rPr>
        <w:t xml:space="preserve"> </w:t>
      </w:r>
      <w:r w:rsidR="008C2C1D" w:rsidRPr="004460F8">
        <w:rPr>
          <w:rFonts w:asciiTheme="minorBidi" w:hAnsiTheme="minorBidi"/>
        </w:rPr>
        <w:t>strong tokens in the intersection</w:t>
      </w:r>
      <w:r w:rsidR="0070791E" w:rsidRPr="004460F8">
        <w:rPr>
          <w:rFonts w:asciiTheme="minorBidi" w:hAnsiTheme="minorBidi"/>
        </w:rPr>
        <w:t xml:space="preserve"> wins</w:t>
      </w:r>
      <w:r w:rsidR="008C2C1D" w:rsidRPr="004460F8">
        <w:rPr>
          <w:rFonts w:asciiTheme="minorBidi" w:hAnsiTheme="minorBidi"/>
        </w:rPr>
        <w:t>, weak (general) technical tokens such as `a</w:t>
      </w:r>
      <w:proofErr w:type="spellStart"/>
      <w:r w:rsidR="008C2C1D" w:rsidRPr="004460F8">
        <w:rPr>
          <w:rFonts w:asciiTheme="minorBidi" w:hAnsiTheme="minorBidi"/>
        </w:rPr>
        <w:t>wd</w:t>
      </w:r>
      <w:proofErr w:type="spellEnd"/>
      <w:r w:rsidR="008C2C1D" w:rsidRPr="004460F8">
        <w:rPr>
          <w:rFonts w:asciiTheme="minorBidi" w:hAnsiTheme="minorBidi"/>
        </w:rPr>
        <w:t>`, `</w:t>
      </w:r>
      <w:proofErr w:type="spellStart"/>
      <w:r w:rsidR="008C2C1D" w:rsidRPr="004460F8">
        <w:rPr>
          <w:rFonts w:asciiTheme="minorBidi" w:hAnsiTheme="minorBidi"/>
        </w:rPr>
        <w:t>fwd</w:t>
      </w:r>
      <w:proofErr w:type="spellEnd"/>
      <w:r w:rsidR="008C2C1D" w:rsidRPr="004460F8">
        <w:rPr>
          <w:rFonts w:asciiTheme="minorBidi" w:hAnsiTheme="minorBidi"/>
        </w:rPr>
        <w:t>`, `</w:t>
      </w:r>
      <w:proofErr w:type="spellStart"/>
      <w:r w:rsidR="008C2C1D" w:rsidRPr="004460F8">
        <w:rPr>
          <w:rFonts w:asciiTheme="minorBidi" w:hAnsiTheme="minorBidi"/>
        </w:rPr>
        <w:t>rwd</w:t>
      </w:r>
      <w:proofErr w:type="spellEnd"/>
      <w:r w:rsidR="008C2C1D" w:rsidRPr="004460F8">
        <w:rPr>
          <w:rFonts w:asciiTheme="minorBidi" w:hAnsiTheme="minorBidi"/>
        </w:rPr>
        <w:t xml:space="preserve">`, and drivetrain </w:t>
      </w:r>
      <w:r w:rsidR="004460F8" w:rsidRPr="004460F8">
        <w:rPr>
          <w:rFonts w:asciiTheme="minorBidi" w:hAnsiTheme="minorBidi"/>
        </w:rPr>
        <w:t>patterns.</w:t>
      </w:r>
    </w:p>
    <w:p w14:paraId="7CD70E06" w14:textId="0AA96447" w:rsidR="008C2C1D" w:rsidRPr="004460F8" w:rsidRDefault="004460F8" w:rsidP="00BB369F">
      <w:pPr>
        <w:pStyle w:val="ListParagraph"/>
        <w:numPr>
          <w:ilvl w:val="0"/>
          <w:numId w:val="3"/>
        </w:numPr>
        <w:rPr>
          <w:rFonts w:asciiTheme="minorBidi" w:hAnsiTheme="minorBidi"/>
        </w:rPr>
      </w:pPr>
      <w:r>
        <w:rPr>
          <w:rFonts w:asciiTheme="minorBidi" w:hAnsiTheme="minorBidi"/>
        </w:rPr>
        <w:t>I</w:t>
      </w:r>
      <w:r w:rsidR="008C2C1D" w:rsidRPr="004460F8">
        <w:rPr>
          <w:rFonts w:asciiTheme="minorBidi" w:hAnsiTheme="minorBidi"/>
        </w:rPr>
        <w:t>f</w:t>
      </w:r>
      <w:r w:rsidR="00BB369F">
        <w:rPr>
          <w:rFonts w:asciiTheme="minorBidi" w:hAnsiTheme="minorBidi"/>
        </w:rPr>
        <w:t xml:space="preserve"> the </w:t>
      </w:r>
      <w:r w:rsidR="009B6A2A">
        <w:rPr>
          <w:rFonts w:asciiTheme="minorBidi" w:hAnsiTheme="minorBidi"/>
        </w:rPr>
        <w:t>match</w:t>
      </w:r>
      <w:r w:rsidR="00BB369F">
        <w:rPr>
          <w:rFonts w:asciiTheme="minorBidi" w:hAnsiTheme="minorBidi"/>
        </w:rPr>
        <w:t xml:space="preserve"> </w:t>
      </w:r>
      <w:r w:rsidR="004C7334">
        <w:rPr>
          <w:rFonts w:asciiTheme="minorBidi" w:hAnsiTheme="minorBidi"/>
        </w:rPr>
        <w:t xml:space="preserve">is </w:t>
      </w:r>
      <w:r w:rsidR="008C2C1D" w:rsidRPr="004460F8">
        <w:rPr>
          <w:rFonts w:asciiTheme="minorBidi" w:hAnsiTheme="minorBidi"/>
        </w:rPr>
        <w:t xml:space="preserve">still tied, </w:t>
      </w:r>
      <w:r w:rsidR="004C7334">
        <w:rPr>
          <w:rFonts w:asciiTheme="minorBidi" w:hAnsiTheme="minorBidi"/>
        </w:rPr>
        <w:t>the candidate</w:t>
      </w:r>
      <w:r w:rsidR="008C2C1D" w:rsidRPr="004460F8">
        <w:rPr>
          <w:rFonts w:asciiTheme="minorBidi" w:hAnsiTheme="minorBidi"/>
        </w:rPr>
        <w:t xml:space="preserve"> with the large</w:t>
      </w:r>
      <w:r w:rsidR="004C7334">
        <w:rPr>
          <w:rFonts w:asciiTheme="minorBidi" w:hAnsiTheme="minorBidi"/>
        </w:rPr>
        <w:t>st</w:t>
      </w:r>
      <w:r w:rsidR="008C2C1D" w:rsidRPr="004460F8">
        <w:rPr>
          <w:rFonts w:asciiTheme="minorBidi" w:hAnsiTheme="minorBidi"/>
        </w:rPr>
        <w:t xml:space="preserve"> intersection </w:t>
      </w:r>
      <w:r w:rsidR="009B6A2A">
        <w:rPr>
          <w:rFonts w:asciiTheme="minorBidi" w:hAnsiTheme="minorBidi"/>
        </w:rPr>
        <w:t>length</w:t>
      </w:r>
      <w:r w:rsidR="004C7334">
        <w:rPr>
          <w:rFonts w:asciiTheme="minorBidi" w:hAnsiTheme="minorBidi"/>
        </w:rPr>
        <w:t xml:space="preserve"> wins</w:t>
      </w:r>
    </w:p>
    <w:p w14:paraId="767844E7" w14:textId="77777777" w:rsidR="009B6A2A" w:rsidRDefault="004C7334" w:rsidP="009B6A2A">
      <w:pPr>
        <w:pStyle w:val="ListParagraph"/>
        <w:numPr>
          <w:ilvl w:val="0"/>
          <w:numId w:val="3"/>
        </w:numPr>
        <w:rPr>
          <w:rFonts w:asciiTheme="minorBidi" w:hAnsiTheme="minorBidi"/>
        </w:rPr>
      </w:pPr>
      <w:r>
        <w:rPr>
          <w:rFonts w:asciiTheme="minorBidi" w:hAnsiTheme="minorBidi"/>
        </w:rPr>
        <w:t>I</w:t>
      </w:r>
      <w:r w:rsidRPr="004460F8">
        <w:rPr>
          <w:rFonts w:asciiTheme="minorBidi" w:hAnsiTheme="minorBidi"/>
        </w:rPr>
        <w:t>f</w:t>
      </w:r>
      <w:r>
        <w:rPr>
          <w:rFonts w:asciiTheme="minorBidi" w:hAnsiTheme="minorBidi"/>
        </w:rPr>
        <w:t xml:space="preserve"> the </w:t>
      </w:r>
      <w:r w:rsidR="009B6A2A">
        <w:rPr>
          <w:rFonts w:asciiTheme="minorBidi" w:hAnsiTheme="minorBidi"/>
        </w:rPr>
        <w:t>match</w:t>
      </w:r>
      <w:r>
        <w:rPr>
          <w:rFonts w:asciiTheme="minorBidi" w:hAnsiTheme="minorBidi"/>
        </w:rPr>
        <w:t xml:space="preserve"> is </w:t>
      </w:r>
      <w:r w:rsidRPr="004460F8">
        <w:rPr>
          <w:rFonts w:asciiTheme="minorBidi" w:hAnsiTheme="minorBidi"/>
        </w:rPr>
        <w:t xml:space="preserve">still tied, </w:t>
      </w:r>
      <w:r>
        <w:rPr>
          <w:rFonts w:asciiTheme="minorBidi" w:hAnsiTheme="minorBidi"/>
        </w:rPr>
        <w:t>the candidate</w:t>
      </w:r>
      <w:r w:rsidRPr="004460F8">
        <w:rPr>
          <w:rFonts w:asciiTheme="minorBidi" w:hAnsiTheme="minorBidi"/>
        </w:rPr>
        <w:t xml:space="preserve"> with the </w:t>
      </w:r>
      <w:r w:rsidR="009B6A2A">
        <w:rPr>
          <w:rFonts w:asciiTheme="minorBidi" w:hAnsiTheme="minorBidi"/>
        </w:rPr>
        <w:t>smallest</w:t>
      </w:r>
      <w:r w:rsidRPr="004460F8">
        <w:rPr>
          <w:rFonts w:asciiTheme="minorBidi" w:hAnsiTheme="minorBidi"/>
        </w:rPr>
        <w:t xml:space="preserve"> </w:t>
      </w:r>
      <w:r w:rsidR="009B6A2A">
        <w:rPr>
          <w:rFonts w:asciiTheme="minorBidi" w:hAnsiTheme="minorBidi"/>
        </w:rPr>
        <w:t xml:space="preserve">union length </w:t>
      </w:r>
      <w:r>
        <w:rPr>
          <w:rFonts w:asciiTheme="minorBidi" w:hAnsiTheme="minorBidi"/>
        </w:rPr>
        <w:t>wins</w:t>
      </w:r>
    </w:p>
    <w:p w14:paraId="54082272" w14:textId="20588627" w:rsidR="009B6A2A" w:rsidRPr="00570E0F" w:rsidRDefault="00A26B0A" w:rsidP="009B6A2A">
      <w:pPr>
        <w:pStyle w:val="Heading2"/>
        <w:rPr>
          <w:rFonts w:asciiTheme="minorBidi" w:hAnsiTheme="minorBidi" w:cstheme="minorBidi"/>
        </w:rPr>
      </w:pPr>
      <w:r>
        <w:rPr>
          <w:rFonts w:asciiTheme="minorBidi" w:hAnsiTheme="minorBidi" w:cstheme="minorBidi"/>
        </w:rPr>
        <w:t>QC/QA</w:t>
      </w:r>
    </w:p>
    <w:p w14:paraId="3FFECA74" w14:textId="526D043A" w:rsidR="002B79E2" w:rsidRDefault="002B79E2" w:rsidP="002B79E2">
      <w:pPr>
        <w:rPr>
          <w:rFonts w:asciiTheme="minorBidi" w:hAnsiTheme="minorBidi"/>
        </w:rPr>
      </w:pPr>
      <w:r w:rsidRPr="002B79E2">
        <w:rPr>
          <w:rFonts w:asciiTheme="minorBidi" w:hAnsiTheme="minorBidi"/>
        </w:rPr>
        <w:t xml:space="preserve">Several </w:t>
      </w:r>
      <w:r w:rsidRPr="002B79E2">
        <w:rPr>
          <w:rFonts w:asciiTheme="minorBidi" w:hAnsiTheme="minorBidi"/>
          <w:b/>
          <w:bCs/>
        </w:rPr>
        <w:t>quality control checks</w:t>
      </w:r>
      <w:r w:rsidRPr="002B79E2">
        <w:rPr>
          <w:rFonts w:asciiTheme="minorBidi" w:hAnsiTheme="minorBidi"/>
        </w:rPr>
        <w:t xml:space="preserve"> were subsequently performed to validate the join results. These included verifying manufacturer consistency across datasets, </w:t>
      </w:r>
      <w:r w:rsidRPr="002B79E2">
        <w:rPr>
          <w:rFonts w:asciiTheme="minorBidi" w:hAnsiTheme="minorBidi"/>
        </w:rPr>
        <w:lastRenderedPageBreak/>
        <w:t xml:space="preserve">confirming that all matches contained non-empty token intersections, and reviewing tie cases where multiple </w:t>
      </w:r>
      <w:proofErr w:type="gramStart"/>
      <w:r w:rsidRPr="002B79E2">
        <w:rPr>
          <w:rFonts w:asciiTheme="minorBidi" w:hAnsiTheme="minorBidi"/>
        </w:rPr>
        <w:t>candidate</w:t>
      </w:r>
      <w:proofErr w:type="gramEnd"/>
      <w:r w:rsidRPr="002B79E2">
        <w:rPr>
          <w:rFonts w:asciiTheme="minorBidi" w:hAnsiTheme="minorBidi"/>
        </w:rPr>
        <w:t xml:space="preserve"> matches occurred. Records with mismatched manufacturer fields were removed to maintain dataset integrity.</w:t>
      </w:r>
    </w:p>
    <w:p w14:paraId="6737F3DA" w14:textId="77777777" w:rsidR="00D278F4" w:rsidRPr="00D278F4" w:rsidRDefault="00D278F4" w:rsidP="00D278F4">
      <w:pPr>
        <w:pStyle w:val="Heading2"/>
        <w:rPr>
          <w:rFonts w:asciiTheme="minorBidi" w:hAnsiTheme="minorBidi" w:cstheme="minorBidi"/>
        </w:rPr>
      </w:pPr>
      <w:r w:rsidRPr="00D278F4">
        <w:rPr>
          <w:rFonts w:asciiTheme="minorBidi" w:hAnsiTheme="minorBidi" w:cstheme="minorBidi"/>
        </w:rPr>
        <w:t>Final Dataset Standardisation and Export</w:t>
      </w:r>
    </w:p>
    <w:p w14:paraId="2CA98C4C" w14:textId="216CD519" w:rsidR="002B79E2" w:rsidRPr="002B79E2" w:rsidRDefault="002B79E2" w:rsidP="002B79E2">
      <w:pPr>
        <w:rPr>
          <w:rFonts w:asciiTheme="minorBidi" w:hAnsiTheme="minorBidi"/>
        </w:rPr>
      </w:pPr>
      <w:r w:rsidRPr="002B79E2">
        <w:rPr>
          <w:rFonts w:asciiTheme="minorBidi" w:hAnsiTheme="minorBidi"/>
        </w:rPr>
        <w:t>Finally, the merged dataset was cleaned and standardised by renaming specification fields according to the official data catalogue, standardising column names, and removing intermediate diagnostic variables used during the matching process. The resulting dataset was exported as fc_veh_spec_all.csv, representing the final integrated dataset containing fuel consumption metrics and corresponding vehicle design specifications for model years 2011–2023.</w:t>
      </w:r>
    </w:p>
    <w:p w14:paraId="10C05259" w14:textId="77777777" w:rsidR="00887AEE" w:rsidRPr="00B72DB1" w:rsidRDefault="00887AEE">
      <w:pPr>
        <w:rPr>
          <w:rFonts w:asciiTheme="minorBidi" w:hAnsiTheme="minorBidi"/>
        </w:rPr>
      </w:pPr>
    </w:p>
    <w:sectPr w:rsidR="00887AEE" w:rsidRPr="00B72D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F158C"/>
    <w:multiLevelType w:val="hybridMultilevel"/>
    <w:tmpl w:val="C50CE4D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C620E5"/>
    <w:multiLevelType w:val="hybridMultilevel"/>
    <w:tmpl w:val="3F1C7232"/>
    <w:lvl w:ilvl="0" w:tplc="6E285D08">
      <w:start w:val="1"/>
      <w:numFmt w:val="bullet"/>
      <w:lvlText w:val="•"/>
      <w:lvlJc w:val="left"/>
      <w:pPr>
        <w:tabs>
          <w:tab w:val="num" w:pos="720"/>
        </w:tabs>
        <w:ind w:left="720" w:hanging="360"/>
      </w:pPr>
      <w:rPr>
        <w:rFonts w:ascii="Arial" w:hAnsi="Arial" w:hint="default"/>
      </w:rPr>
    </w:lvl>
    <w:lvl w:ilvl="1" w:tplc="715EBC56" w:tentative="1">
      <w:start w:val="1"/>
      <w:numFmt w:val="bullet"/>
      <w:lvlText w:val="•"/>
      <w:lvlJc w:val="left"/>
      <w:pPr>
        <w:tabs>
          <w:tab w:val="num" w:pos="1440"/>
        </w:tabs>
        <w:ind w:left="1440" w:hanging="360"/>
      </w:pPr>
      <w:rPr>
        <w:rFonts w:ascii="Arial" w:hAnsi="Arial" w:hint="default"/>
      </w:rPr>
    </w:lvl>
    <w:lvl w:ilvl="2" w:tplc="E6BE959A" w:tentative="1">
      <w:start w:val="1"/>
      <w:numFmt w:val="bullet"/>
      <w:lvlText w:val="•"/>
      <w:lvlJc w:val="left"/>
      <w:pPr>
        <w:tabs>
          <w:tab w:val="num" w:pos="2160"/>
        </w:tabs>
        <w:ind w:left="2160" w:hanging="360"/>
      </w:pPr>
      <w:rPr>
        <w:rFonts w:ascii="Arial" w:hAnsi="Arial" w:hint="default"/>
      </w:rPr>
    </w:lvl>
    <w:lvl w:ilvl="3" w:tplc="AB429AA2" w:tentative="1">
      <w:start w:val="1"/>
      <w:numFmt w:val="bullet"/>
      <w:lvlText w:val="•"/>
      <w:lvlJc w:val="left"/>
      <w:pPr>
        <w:tabs>
          <w:tab w:val="num" w:pos="2880"/>
        </w:tabs>
        <w:ind w:left="2880" w:hanging="360"/>
      </w:pPr>
      <w:rPr>
        <w:rFonts w:ascii="Arial" w:hAnsi="Arial" w:hint="default"/>
      </w:rPr>
    </w:lvl>
    <w:lvl w:ilvl="4" w:tplc="B8CE659A" w:tentative="1">
      <w:start w:val="1"/>
      <w:numFmt w:val="bullet"/>
      <w:lvlText w:val="•"/>
      <w:lvlJc w:val="left"/>
      <w:pPr>
        <w:tabs>
          <w:tab w:val="num" w:pos="3600"/>
        </w:tabs>
        <w:ind w:left="3600" w:hanging="360"/>
      </w:pPr>
      <w:rPr>
        <w:rFonts w:ascii="Arial" w:hAnsi="Arial" w:hint="default"/>
      </w:rPr>
    </w:lvl>
    <w:lvl w:ilvl="5" w:tplc="5FE68E5C" w:tentative="1">
      <w:start w:val="1"/>
      <w:numFmt w:val="bullet"/>
      <w:lvlText w:val="•"/>
      <w:lvlJc w:val="left"/>
      <w:pPr>
        <w:tabs>
          <w:tab w:val="num" w:pos="4320"/>
        </w:tabs>
        <w:ind w:left="4320" w:hanging="360"/>
      </w:pPr>
      <w:rPr>
        <w:rFonts w:ascii="Arial" w:hAnsi="Arial" w:hint="default"/>
      </w:rPr>
    </w:lvl>
    <w:lvl w:ilvl="6" w:tplc="C5F4CF74" w:tentative="1">
      <w:start w:val="1"/>
      <w:numFmt w:val="bullet"/>
      <w:lvlText w:val="•"/>
      <w:lvlJc w:val="left"/>
      <w:pPr>
        <w:tabs>
          <w:tab w:val="num" w:pos="5040"/>
        </w:tabs>
        <w:ind w:left="5040" w:hanging="360"/>
      </w:pPr>
      <w:rPr>
        <w:rFonts w:ascii="Arial" w:hAnsi="Arial" w:hint="default"/>
      </w:rPr>
    </w:lvl>
    <w:lvl w:ilvl="7" w:tplc="29365510" w:tentative="1">
      <w:start w:val="1"/>
      <w:numFmt w:val="bullet"/>
      <w:lvlText w:val="•"/>
      <w:lvlJc w:val="left"/>
      <w:pPr>
        <w:tabs>
          <w:tab w:val="num" w:pos="5760"/>
        </w:tabs>
        <w:ind w:left="5760" w:hanging="360"/>
      </w:pPr>
      <w:rPr>
        <w:rFonts w:ascii="Arial" w:hAnsi="Arial" w:hint="default"/>
      </w:rPr>
    </w:lvl>
    <w:lvl w:ilvl="8" w:tplc="CEE2570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E922156"/>
    <w:multiLevelType w:val="hybridMultilevel"/>
    <w:tmpl w:val="54A488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97251928">
    <w:abstractNumId w:val="0"/>
  </w:num>
  <w:num w:numId="2" w16cid:durableId="1712462363">
    <w:abstractNumId w:val="1"/>
  </w:num>
  <w:num w:numId="3" w16cid:durableId="1100877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1C9"/>
    <w:rsid w:val="000B5873"/>
    <w:rsid w:val="000E6315"/>
    <w:rsid w:val="00117EA2"/>
    <w:rsid w:val="00142634"/>
    <w:rsid w:val="00191208"/>
    <w:rsid w:val="001A520E"/>
    <w:rsid w:val="00211AA7"/>
    <w:rsid w:val="002321C9"/>
    <w:rsid w:val="00243DA8"/>
    <w:rsid w:val="00253964"/>
    <w:rsid w:val="002B79E2"/>
    <w:rsid w:val="004063C5"/>
    <w:rsid w:val="004247E4"/>
    <w:rsid w:val="004460F8"/>
    <w:rsid w:val="004465AB"/>
    <w:rsid w:val="00471765"/>
    <w:rsid w:val="00483759"/>
    <w:rsid w:val="004974E5"/>
    <w:rsid w:val="004C7334"/>
    <w:rsid w:val="005249BF"/>
    <w:rsid w:val="00551679"/>
    <w:rsid w:val="00570E0F"/>
    <w:rsid w:val="006961CE"/>
    <w:rsid w:val="006F61AF"/>
    <w:rsid w:val="0070791E"/>
    <w:rsid w:val="00757347"/>
    <w:rsid w:val="007955A6"/>
    <w:rsid w:val="007B265C"/>
    <w:rsid w:val="008013C0"/>
    <w:rsid w:val="00852AA4"/>
    <w:rsid w:val="008741D7"/>
    <w:rsid w:val="00887AEE"/>
    <w:rsid w:val="008A1D98"/>
    <w:rsid w:val="008C2C1D"/>
    <w:rsid w:val="008E2076"/>
    <w:rsid w:val="00966A68"/>
    <w:rsid w:val="0098348E"/>
    <w:rsid w:val="0099698D"/>
    <w:rsid w:val="009B6A2A"/>
    <w:rsid w:val="009D7357"/>
    <w:rsid w:val="009E2221"/>
    <w:rsid w:val="009F4738"/>
    <w:rsid w:val="009F7E05"/>
    <w:rsid w:val="00A26B0A"/>
    <w:rsid w:val="00AB6AB7"/>
    <w:rsid w:val="00B0282F"/>
    <w:rsid w:val="00B158DC"/>
    <w:rsid w:val="00B72DB1"/>
    <w:rsid w:val="00B91E0D"/>
    <w:rsid w:val="00BB08C1"/>
    <w:rsid w:val="00BB369F"/>
    <w:rsid w:val="00C859F1"/>
    <w:rsid w:val="00D278F4"/>
    <w:rsid w:val="00D52ACE"/>
    <w:rsid w:val="00DC3B0E"/>
    <w:rsid w:val="00E04AF4"/>
    <w:rsid w:val="00E36A45"/>
    <w:rsid w:val="00E61981"/>
    <w:rsid w:val="00F6241D"/>
    <w:rsid w:val="00F81FE0"/>
    <w:rsid w:val="00FC62A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6AC15"/>
  <w15:chartTrackingRefBased/>
  <w15:docId w15:val="{05B35D00-B1AE-48C0-A871-5AF688CD0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873"/>
  </w:style>
  <w:style w:type="paragraph" w:styleId="Heading1">
    <w:name w:val="heading 1"/>
    <w:basedOn w:val="Normal"/>
    <w:next w:val="Normal"/>
    <w:link w:val="Heading1Char"/>
    <w:uiPriority w:val="9"/>
    <w:qFormat/>
    <w:rsid w:val="002321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21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1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1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1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1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1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1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1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1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21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1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1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1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1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1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1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1C9"/>
    <w:rPr>
      <w:rFonts w:eastAsiaTheme="majorEastAsia" w:cstheme="majorBidi"/>
      <w:color w:val="272727" w:themeColor="text1" w:themeTint="D8"/>
    </w:rPr>
  </w:style>
  <w:style w:type="paragraph" w:styleId="Title">
    <w:name w:val="Title"/>
    <w:basedOn w:val="Normal"/>
    <w:next w:val="Normal"/>
    <w:link w:val="TitleChar"/>
    <w:uiPriority w:val="10"/>
    <w:qFormat/>
    <w:rsid w:val="00232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1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1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1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1C9"/>
    <w:pPr>
      <w:spacing w:before="160"/>
      <w:jc w:val="center"/>
    </w:pPr>
    <w:rPr>
      <w:i/>
      <w:iCs/>
      <w:color w:val="404040" w:themeColor="text1" w:themeTint="BF"/>
    </w:rPr>
  </w:style>
  <w:style w:type="character" w:customStyle="1" w:styleId="QuoteChar">
    <w:name w:val="Quote Char"/>
    <w:basedOn w:val="DefaultParagraphFont"/>
    <w:link w:val="Quote"/>
    <w:uiPriority w:val="29"/>
    <w:rsid w:val="002321C9"/>
    <w:rPr>
      <w:i/>
      <w:iCs/>
      <w:color w:val="404040" w:themeColor="text1" w:themeTint="BF"/>
    </w:rPr>
  </w:style>
  <w:style w:type="paragraph" w:styleId="ListParagraph">
    <w:name w:val="List Paragraph"/>
    <w:basedOn w:val="Normal"/>
    <w:uiPriority w:val="34"/>
    <w:qFormat/>
    <w:rsid w:val="002321C9"/>
    <w:pPr>
      <w:ind w:left="720"/>
      <w:contextualSpacing/>
    </w:pPr>
  </w:style>
  <w:style w:type="character" w:styleId="IntenseEmphasis">
    <w:name w:val="Intense Emphasis"/>
    <w:basedOn w:val="DefaultParagraphFont"/>
    <w:uiPriority w:val="21"/>
    <w:qFormat/>
    <w:rsid w:val="002321C9"/>
    <w:rPr>
      <w:i/>
      <w:iCs/>
      <w:color w:val="0F4761" w:themeColor="accent1" w:themeShade="BF"/>
    </w:rPr>
  </w:style>
  <w:style w:type="paragraph" w:styleId="IntenseQuote">
    <w:name w:val="Intense Quote"/>
    <w:basedOn w:val="Normal"/>
    <w:next w:val="Normal"/>
    <w:link w:val="IntenseQuoteChar"/>
    <w:uiPriority w:val="30"/>
    <w:qFormat/>
    <w:rsid w:val="002321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1C9"/>
    <w:rPr>
      <w:i/>
      <w:iCs/>
      <w:color w:val="0F4761" w:themeColor="accent1" w:themeShade="BF"/>
    </w:rPr>
  </w:style>
  <w:style w:type="character" w:styleId="IntenseReference">
    <w:name w:val="Intense Reference"/>
    <w:basedOn w:val="DefaultParagraphFont"/>
    <w:uiPriority w:val="32"/>
    <w:qFormat/>
    <w:rsid w:val="002321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764</Words>
  <Characters>4355</Characters>
  <Application>Microsoft Office Word</Application>
  <DocSecurity>0</DocSecurity>
  <Lines>36</Lines>
  <Paragraphs>10</Paragraphs>
  <ScaleCrop>false</ScaleCrop>
  <Company/>
  <LinksUpToDate>false</LinksUpToDate>
  <CharactersWithSpaces>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Eslam Hussien</dc:creator>
  <cp:keywords/>
  <dc:description/>
  <cp:lastModifiedBy>Eslam Hussien</cp:lastModifiedBy>
  <cp:revision>48</cp:revision>
  <dcterms:created xsi:type="dcterms:W3CDTF">2026-03-14T15:55:00Z</dcterms:created>
  <dcterms:modified xsi:type="dcterms:W3CDTF">2026-03-14T16:32:00Z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b5e6a475-38cd-4fb1-b856-2e9e793f081d</vt:lpwstr>
  </property>
</Properties>
</file>