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r>
            <w:r w:rsidDel="00000000" w:rsidR="00000000" w:rsidRPr="00000000">
              <w:rPr>
                <w:rtl w:val="0"/>
              </w:rPr>
            </w:r>
          </w:p>
        </w:tc>
      </w:tr>
    </w:tbl>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2">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3">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E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C">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00">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01">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02">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03">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4">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07">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8">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9">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D">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11">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12">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13">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14">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15">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16">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7">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2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2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2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2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2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9">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B">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30">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1">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2">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3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3D">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3E">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F">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4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1">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44">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45">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46">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4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4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5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5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5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5C">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D">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6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6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6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6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16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16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16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6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6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6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6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6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6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7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28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9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29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