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9D5C5" w14:textId="77777777" w:rsidR="00841FA7" w:rsidRDefault="00F20BE3">
      <w:pPr>
        <w:spacing w:after="40"/>
        <w:jc w:val="center"/>
      </w:pPr>
      <w:r>
        <w:rPr>
          <w:b/>
          <w:bCs/>
          <w:color w:val="1A2E5C"/>
          <w:sz w:val="30"/>
          <w:szCs w:val="30"/>
        </w:rPr>
        <w:t>UNIVERSIDAD NACIONAL DE INGENIERÍA</w:t>
      </w:r>
    </w:p>
    <w:p w14:paraId="1F7AD217" w14:textId="77777777" w:rsidR="00841FA7" w:rsidRDefault="00F20BE3">
      <w:pPr>
        <w:spacing w:after="500"/>
        <w:jc w:val="center"/>
      </w:pPr>
      <w:r>
        <w:rPr>
          <w:b/>
          <w:bCs/>
          <w:color w:val="1A2E5C"/>
          <w:sz w:val="26"/>
          <w:szCs w:val="26"/>
        </w:rPr>
        <w:t>FACULTAD DE INGENIERÍA ELÉCTRICA Y ELECTRÓNICA</w:t>
      </w:r>
    </w:p>
    <w:p w14:paraId="45DA88EF" w14:textId="37A884BD" w:rsidR="00841FA7" w:rsidRDefault="00776BA0">
      <w:pPr>
        <w:spacing w:after="200"/>
        <w:jc w:val="center"/>
      </w:pPr>
      <w:r>
        <w:rPr>
          <w:noProof/>
        </w:rPr>
        <w:drawing>
          <wp:inline distT="0" distB="0" distL="0" distR="0" wp14:anchorId="61FC453E" wp14:editId="233EC1D3">
            <wp:extent cx="2200275" cy="27668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2559" cy="2769709"/>
                    </a:xfrm>
                    <a:prstGeom prst="rect">
                      <a:avLst/>
                    </a:prstGeom>
                    <a:noFill/>
                    <a:ln>
                      <a:noFill/>
                    </a:ln>
                  </pic:spPr>
                </pic:pic>
              </a:graphicData>
            </a:graphic>
          </wp:inline>
        </w:drawing>
      </w:r>
    </w:p>
    <w:p w14:paraId="6BC404B9" w14:textId="77777777" w:rsidR="00841FA7" w:rsidRDefault="00F20BE3">
      <w:pPr>
        <w:spacing w:before="600" w:after="100"/>
        <w:jc w:val="center"/>
      </w:pPr>
      <w:proofErr w:type="spellStart"/>
      <w:r>
        <w:rPr>
          <w:b/>
          <w:bCs/>
          <w:i/>
          <w:iCs/>
          <w:sz w:val="32"/>
          <w:szCs w:val="32"/>
        </w:rPr>
        <w:t>Second</w:t>
      </w:r>
      <w:proofErr w:type="spellEnd"/>
      <w:r>
        <w:rPr>
          <w:b/>
          <w:bCs/>
          <w:i/>
          <w:iCs/>
          <w:sz w:val="32"/>
          <w:szCs w:val="32"/>
        </w:rPr>
        <w:t xml:space="preserve"> </w:t>
      </w:r>
      <w:proofErr w:type="spellStart"/>
      <w:r>
        <w:rPr>
          <w:b/>
          <w:bCs/>
          <w:i/>
          <w:iCs/>
          <w:sz w:val="32"/>
          <w:szCs w:val="32"/>
        </w:rPr>
        <w:t>Brain</w:t>
      </w:r>
      <w:proofErr w:type="spellEnd"/>
      <w:r>
        <w:rPr>
          <w:b/>
          <w:bCs/>
          <w:i/>
          <w:iCs/>
          <w:sz w:val="32"/>
          <w:szCs w:val="32"/>
        </w:rPr>
        <w:t xml:space="preserve"> (</w:t>
      </w:r>
      <w:proofErr w:type="spellStart"/>
      <w:r>
        <w:rPr>
          <w:b/>
          <w:bCs/>
          <w:i/>
          <w:iCs/>
          <w:sz w:val="32"/>
          <w:szCs w:val="32"/>
        </w:rPr>
        <w:t>NeuroCore</w:t>
      </w:r>
      <w:proofErr w:type="spellEnd"/>
      <w:r>
        <w:rPr>
          <w:b/>
          <w:bCs/>
          <w:i/>
          <w:iCs/>
          <w:sz w:val="32"/>
          <w:szCs w:val="32"/>
        </w:rPr>
        <w:t xml:space="preserve"> AI):</w:t>
      </w:r>
    </w:p>
    <w:p w14:paraId="59F62D7C" w14:textId="77777777" w:rsidR="00841FA7" w:rsidRDefault="00F20BE3">
      <w:pPr>
        <w:spacing w:after="500"/>
        <w:jc w:val="center"/>
      </w:pPr>
      <w:r>
        <w:rPr>
          <w:b/>
          <w:bCs/>
          <w:i/>
          <w:iCs/>
          <w:sz w:val="32"/>
          <w:szCs w:val="32"/>
        </w:rPr>
        <w:t>Asistente Inteligente de Estudio, Análisis Documental, Memoria Auditiva e Interacción Conversacional con IA</w:t>
      </w:r>
    </w:p>
    <w:p w14:paraId="543BC6B0" w14:textId="77777777" w:rsidR="00841FA7" w:rsidRDefault="00F20BE3">
      <w:pPr>
        <w:spacing w:after="700"/>
        <w:jc w:val="center"/>
      </w:pPr>
      <w:r>
        <w:rPr>
          <w:i/>
          <w:iCs/>
          <w:color w:val="555555"/>
        </w:rPr>
        <w:t>Informe de Proyecto Final — Versión Actualizada del Sistema Implementado</w:t>
      </w:r>
    </w:p>
    <w:p w14:paraId="14422335" w14:textId="77777777" w:rsidR="00841FA7" w:rsidRDefault="00F20BE3">
      <w:pPr>
        <w:spacing w:after="120"/>
      </w:pPr>
      <w:r>
        <w:rPr>
          <w:b/>
          <w:bCs/>
        </w:rPr>
        <w:t xml:space="preserve">Curso: </w:t>
      </w:r>
      <w:r>
        <w:t>Programación Orientada a Objetos</w:t>
      </w:r>
    </w:p>
    <w:p w14:paraId="484D76DA" w14:textId="77777777" w:rsidR="00841FA7" w:rsidRDefault="00F20BE3">
      <w:pPr>
        <w:spacing w:after="120"/>
      </w:pPr>
      <w:r>
        <w:rPr>
          <w:b/>
          <w:bCs/>
        </w:rPr>
        <w:t xml:space="preserve">Profesor: </w:t>
      </w:r>
      <w:r>
        <w:t>Loayza Mejía, Washington Ernesto</w:t>
      </w:r>
    </w:p>
    <w:p w14:paraId="5ED577CA" w14:textId="77777777" w:rsidR="00841FA7" w:rsidRDefault="00F20BE3">
      <w:pPr>
        <w:spacing w:after="120"/>
      </w:pPr>
      <w:r>
        <w:rPr>
          <w:b/>
          <w:bCs/>
        </w:rPr>
        <w:t>Integrantes:</w:t>
      </w:r>
    </w:p>
    <w:p w14:paraId="0CA417BE" w14:textId="6EF7A766" w:rsidR="006C7D5C" w:rsidRPr="006C7D5C" w:rsidRDefault="006C7D5C" w:rsidP="006C7D5C">
      <w:pPr>
        <w:numPr>
          <w:ilvl w:val="0"/>
          <w:numId w:val="6"/>
        </w:numPr>
        <w:spacing w:after="40"/>
      </w:pPr>
      <w:r>
        <w:t>V</w:t>
      </w:r>
      <w:r w:rsidRPr="006C7D5C">
        <w:t>ila Tuirez, Diego Luis - 20254104G</w:t>
      </w:r>
    </w:p>
    <w:p w14:paraId="0E2F81CF" w14:textId="77777777" w:rsidR="006C7D5C" w:rsidRPr="006C7D5C" w:rsidRDefault="006C7D5C" w:rsidP="006C7D5C">
      <w:pPr>
        <w:numPr>
          <w:ilvl w:val="0"/>
          <w:numId w:val="6"/>
        </w:numPr>
        <w:spacing w:after="40"/>
      </w:pPr>
      <w:proofErr w:type="spellStart"/>
      <w:r w:rsidRPr="006C7D5C">
        <w:t>Garcia</w:t>
      </w:r>
      <w:proofErr w:type="spellEnd"/>
      <w:r w:rsidRPr="006C7D5C">
        <w:t xml:space="preserve"> </w:t>
      </w:r>
      <w:proofErr w:type="spellStart"/>
      <w:r w:rsidRPr="006C7D5C">
        <w:t>Asto</w:t>
      </w:r>
      <w:proofErr w:type="spellEnd"/>
      <w:r w:rsidRPr="006C7D5C">
        <w:t>, Adriano Alejandro - 20250049A</w:t>
      </w:r>
    </w:p>
    <w:p w14:paraId="4F939500" w14:textId="77777777" w:rsidR="006C7D5C" w:rsidRPr="006C7D5C" w:rsidRDefault="006C7D5C" w:rsidP="006C7D5C">
      <w:pPr>
        <w:numPr>
          <w:ilvl w:val="0"/>
          <w:numId w:val="6"/>
        </w:numPr>
        <w:spacing w:after="40"/>
      </w:pPr>
      <w:r w:rsidRPr="006C7D5C">
        <w:t xml:space="preserve">Gonzales Aguado, </w:t>
      </w:r>
      <w:proofErr w:type="spellStart"/>
      <w:r w:rsidRPr="006C7D5C">
        <w:t>Jesus</w:t>
      </w:r>
      <w:proofErr w:type="spellEnd"/>
      <w:r w:rsidRPr="006C7D5C">
        <w:t xml:space="preserve"> Alfonso - 20240347J</w:t>
      </w:r>
    </w:p>
    <w:p w14:paraId="510BD142" w14:textId="6BC800AE" w:rsidR="00841FA7" w:rsidRDefault="00F20BE3" w:rsidP="006C7D5C">
      <w:pPr>
        <w:spacing w:after="40"/>
      </w:pPr>
      <w:r>
        <w:rPr>
          <w:b/>
          <w:bCs/>
        </w:rPr>
        <w:t xml:space="preserve">Año / Ciclo: </w:t>
      </w:r>
      <w:r>
        <w:t>2026-1</w:t>
      </w:r>
    </w:p>
    <w:p w14:paraId="4D67A56C" w14:textId="77777777" w:rsidR="00841FA7" w:rsidRDefault="00F20BE3">
      <w:r>
        <w:br w:type="page"/>
      </w:r>
    </w:p>
    <w:p w14:paraId="1C41EEE9" w14:textId="77777777" w:rsidR="00841FA7" w:rsidRDefault="00F20BE3">
      <w:pPr>
        <w:pStyle w:val="Ttulo1"/>
        <w:spacing w:before="400" w:after="200"/>
      </w:pPr>
      <w:r>
        <w:rPr>
          <w:b/>
          <w:bCs/>
          <w:color w:val="1A2E5C"/>
          <w:sz w:val="30"/>
          <w:szCs w:val="30"/>
        </w:rPr>
        <w:lastRenderedPageBreak/>
        <w:t>ÍNDICE</w:t>
      </w:r>
    </w:p>
    <w:p w14:paraId="28772FD8" w14:textId="77777777" w:rsidR="00841FA7" w:rsidRDefault="00F20BE3">
      <w:pPr>
        <w:spacing w:after="140"/>
      </w:pPr>
      <w:r>
        <w:t>1. Introducción ..................................................................................... 3</w:t>
      </w:r>
    </w:p>
    <w:p w14:paraId="7F734B14" w14:textId="77777777" w:rsidR="00841FA7" w:rsidRDefault="00F20BE3">
      <w:pPr>
        <w:spacing w:after="140"/>
      </w:pPr>
      <w:r>
        <w:t xml:space="preserve">     1.1. Objetivos del Proyecto</w:t>
      </w:r>
    </w:p>
    <w:p w14:paraId="051447C3" w14:textId="77777777" w:rsidR="00841FA7" w:rsidRDefault="00F20BE3">
      <w:pPr>
        <w:spacing w:after="140"/>
      </w:pPr>
      <w:r>
        <w:t>2. Arquitectura del Sistema (N-</w:t>
      </w:r>
      <w:proofErr w:type="spellStart"/>
      <w:r>
        <w:t>Tier</w:t>
      </w:r>
      <w:proofErr w:type="spellEnd"/>
      <w:r>
        <w:t>) ................................................... 4</w:t>
      </w:r>
    </w:p>
    <w:p w14:paraId="7611C34D" w14:textId="77777777" w:rsidR="00841FA7" w:rsidRDefault="00F20BE3">
      <w:pPr>
        <w:spacing w:after="140"/>
      </w:pPr>
      <w:r>
        <w:t>3. Diagrama de Clases (UML) ................................................................ 6</w:t>
      </w:r>
    </w:p>
    <w:p w14:paraId="227E5B68" w14:textId="77777777" w:rsidR="00841FA7" w:rsidRDefault="00F20BE3">
      <w:pPr>
        <w:spacing w:after="140"/>
      </w:pPr>
      <w:r>
        <w:t>4. Manual de Usuario y Módulos del Sistema ..................................... 8</w:t>
      </w:r>
    </w:p>
    <w:p w14:paraId="64857720" w14:textId="77777777" w:rsidR="00841FA7" w:rsidRDefault="00F20BE3">
      <w:pPr>
        <w:spacing w:after="140"/>
      </w:pPr>
      <w:r>
        <w:t>5. Evolución del Proyecto: del Informe Parcial a la Versión Definitiva ... 10</w:t>
      </w:r>
    </w:p>
    <w:p w14:paraId="6F37F85D" w14:textId="77777777" w:rsidR="00841FA7" w:rsidRDefault="00F20BE3">
      <w:pPr>
        <w:spacing w:after="140"/>
      </w:pPr>
      <w:r>
        <w:t>6. Conclusiones y Recomendaciones .................................................... 11</w:t>
      </w:r>
    </w:p>
    <w:p w14:paraId="513FFDA6" w14:textId="77777777" w:rsidR="00841FA7" w:rsidRDefault="00F20BE3">
      <w:r>
        <w:br w:type="page"/>
      </w:r>
    </w:p>
    <w:p w14:paraId="1EF29882" w14:textId="77777777" w:rsidR="00841FA7" w:rsidRDefault="00F20BE3">
      <w:pPr>
        <w:pStyle w:val="Ttulo1"/>
        <w:spacing w:before="400" w:after="200"/>
      </w:pPr>
      <w:r>
        <w:rPr>
          <w:b/>
          <w:bCs/>
          <w:color w:val="1A2E5C"/>
          <w:sz w:val="30"/>
          <w:szCs w:val="30"/>
        </w:rPr>
        <w:lastRenderedPageBreak/>
        <w:t>1. INTRODUCCIÓN</w:t>
      </w:r>
    </w:p>
    <w:p w14:paraId="5BD1667A" w14:textId="77777777" w:rsidR="00841FA7" w:rsidRDefault="00F20BE3">
      <w:pPr>
        <w:spacing w:after="160" w:line="276" w:lineRule="auto"/>
        <w:jc w:val="both"/>
      </w:pPr>
      <w:r>
        <w:t>El acelerado crecimiento del volumen de información académica —clases, lecturas en PDF, apuntes manuscritos, grabaciones de clase— ha superado la capacidad de organización manual de la mayoría de estudiantes de ingeniería. Ante esta sobrecarga cognitiva (infoxicación), la metodología de gestión personal del conocimiento conocida como "Segundo Cerebro" propone delegar el almacenamiento y la recuperación de información a un sistema externo confiable. Sin embargo, las herramientas convencionales de toma de notas dependen de la búsqueda por coincidencia exacta de palabras clave, lo que las vuelve poco útiles cuando el usuario no recuerda el término literal empleado en un apunte.</w:t>
      </w:r>
    </w:p>
    <w:p w14:paraId="0B553974" w14:textId="77777777" w:rsidR="00841FA7" w:rsidRDefault="00F20BE3">
      <w:pPr>
        <w:spacing w:after="160" w:line="276" w:lineRule="auto"/>
        <w:jc w:val="both"/>
      </w:pPr>
      <w:r>
        <w:t xml:space="preserve">El presente proyecto, </w:t>
      </w:r>
      <w:proofErr w:type="spellStart"/>
      <w:r>
        <w:t>Second</w:t>
      </w:r>
      <w:proofErr w:type="spellEnd"/>
      <w:r>
        <w:t xml:space="preserve"> </w:t>
      </w:r>
      <w:proofErr w:type="spellStart"/>
      <w:r>
        <w:t>Brain</w:t>
      </w:r>
      <w:proofErr w:type="spellEnd"/>
      <w:r>
        <w:t xml:space="preserve"> (</w:t>
      </w:r>
      <w:proofErr w:type="spellStart"/>
      <w:r>
        <w:t>NeuroCore</w:t>
      </w:r>
      <w:proofErr w:type="spellEnd"/>
      <w:r>
        <w:t xml:space="preserve"> AI), es una aplicación de escritorio desarrollada en Python bajo el paradigma de Programación Orientada a Objetos (POO), que integra procesamiento de lenguaje natural local, reconocimiento de voz, un asistente conversacional con acceso a internet y subsistemas de productividad académica (temporizador </w:t>
      </w:r>
      <w:proofErr w:type="spellStart"/>
      <w:r>
        <w:t>Pomodoro</w:t>
      </w:r>
      <w:proofErr w:type="spellEnd"/>
      <w:r>
        <w:t xml:space="preserve"> con reproductor de música integrado, cuaderno digital, </w:t>
      </w:r>
      <w:proofErr w:type="spellStart"/>
      <w:r>
        <w:t>flashcards</w:t>
      </w:r>
      <w:proofErr w:type="spellEnd"/>
      <w:r>
        <w:t xml:space="preserve"> con repetición espaciada y panel de estadísticas), todo ello sobre una arquitectura multicapa desacoplada y persistida en una base de datos SQLite local.</w:t>
      </w:r>
    </w:p>
    <w:p w14:paraId="5F89D687" w14:textId="77777777" w:rsidR="00841FA7" w:rsidRDefault="00F20BE3">
      <w:pPr>
        <w:spacing w:after="160" w:line="276" w:lineRule="auto"/>
        <w:jc w:val="both"/>
      </w:pPr>
      <w:r>
        <w:rPr>
          <w:i/>
          <w:iCs/>
        </w:rPr>
        <w:t xml:space="preserve">Nota metodológica: </w:t>
      </w:r>
      <w:r>
        <w:t xml:space="preserve">este documento reemplaza y actualiza un informe parcial previo del mismo proyecto (correspondiente a una versión anterior del código, ciclo 2026-1), el cual describía una arquitectura de cuatro módulos (Cuaderno, Búsqueda semántica, </w:t>
      </w:r>
      <w:proofErr w:type="spellStart"/>
      <w:r>
        <w:t>Pomodoro</w:t>
      </w:r>
      <w:proofErr w:type="spellEnd"/>
      <w:r>
        <w:t xml:space="preserve"> y </w:t>
      </w:r>
      <w:proofErr w:type="spellStart"/>
      <w:r>
        <w:t>Flashcards</w:t>
      </w:r>
      <w:proofErr w:type="spellEnd"/>
      <w:r>
        <w:t xml:space="preserve">) y una capa de persistencia basada en la clase </w:t>
      </w:r>
      <w:proofErr w:type="spellStart"/>
      <w:r>
        <w:rPr>
          <w:rFonts w:ascii="Consolas" w:eastAsia="Consolas" w:hAnsi="Consolas" w:cs="Consolas"/>
          <w:color w:val="8B1E2B"/>
          <w:sz w:val="20"/>
          <w:szCs w:val="20"/>
        </w:rPr>
        <w:t>DatabaseManager</w:t>
      </w:r>
      <w:proofErr w:type="spellEnd"/>
      <w:r>
        <w:t>. Tras un análisis exhaustivo del código fuente entregado en la versión definitiva del proyecto (</w:t>
      </w:r>
      <w:proofErr w:type="spellStart"/>
      <w:r>
        <w:rPr>
          <w:rFonts w:ascii="Consolas" w:eastAsia="Consolas" w:hAnsi="Consolas" w:cs="Consolas"/>
          <w:color w:val="8B1E2B"/>
          <w:sz w:val="20"/>
          <w:szCs w:val="20"/>
        </w:rPr>
        <w:t>Second-Brain-App_definitivo</w:t>
      </w:r>
      <w:proofErr w:type="spellEnd"/>
      <w:r>
        <w:t xml:space="preserve">), se identificaron cambios sustanciales en la arquitectura real —incluyendo dos módulos completamente nuevos (Notas de Voz con </w:t>
      </w:r>
      <w:proofErr w:type="spellStart"/>
      <w:r>
        <w:t>Whisper</w:t>
      </w:r>
      <w:proofErr w:type="spellEnd"/>
      <w:r>
        <w:t xml:space="preserve"> y Asistente IA con </w:t>
      </w:r>
      <w:proofErr w:type="spellStart"/>
      <w:r>
        <w:t>Groq</w:t>
      </w:r>
      <w:proofErr w:type="spellEnd"/>
      <w:r>
        <w:t>) y una reestructuración de la capa de persistencia— que se documentan en detalle en la sección 5 de este informe.</w:t>
      </w:r>
    </w:p>
    <w:p w14:paraId="45F7EC82" w14:textId="77777777" w:rsidR="00841FA7" w:rsidRDefault="00F20BE3">
      <w:pPr>
        <w:pStyle w:val="Ttulo2"/>
        <w:spacing w:before="300" w:after="150"/>
      </w:pPr>
      <w:r>
        <w:rPr>
          <w:b/>
          <w:bCs/>
          <w:color w:val="1A2E5C"/>
          <w:sz w:val="25"/>
          <w:szCs w:val="25"/>
        </w:rPr>
        <w:t>1.1. Objetivos del Proyecto</w:t>
      </w:r>
    </w:p>
    <w:p w14:paraId="53390D8B" w14:textId="77777777" w:rsidR="00841FA7" w:rsidRDefault="00F20BE3">
      <w:pPr>
        <w:pStyle w:val="Ttulo3"/>
        <w:spacing w:before="200" w:after="120"/>
      </w:pPr>
      <w:r>
        <w:rPr>
          <w:b/>
          <w:bCs/>
          <w:color w:val="8B1E2B"/>
          <w:sz w:val="22"/>
          <w:szCs w:val="22"/>
        </w:rPr>
        <w:t>A. Objetivo General</w:t>
      </w:r>
    </w:p>
    <w:p w14:paraId="4EC970ED" w14:textId="77777777" w:rsidR="00841FA7" w:rsidRDefault="00F20BE3">
      <w:pPr>
        <w:spacing w:after="160" w:line="276" w:lineRule="auto"/>
        <w:jc w:val="both"/>
      </w:pPr>
      <w:r>
        <w:t>Diseñar e implementar una aplicación de escritorio multicapa que centralice el estudio personal del estudiante de ingeniería, combinando procesamiento de lenguaje natural local, reconocimiento de voz y un asistente conversacional con acceso a fuentes web, sobre una arquitectura orientada a objetos extensible, resiliente ante la ausencia de dependencias pesadas y con persistencia local encapsulada.</w:t>
      </w:r>
    </w:p>
    <w:p w14:paraId="20FE0F5D" w14:textId="77777777" w:rsidR="00841FA7" w:rsidRDefault="00F20BE3">
      <w:pPr>
        <w:pStyle w:val="Ttulo3"/>
        <w:spacing w:before="200" w:after="120"/>
      </w:pPr>
      <w:r>
        <w:rPr>
          <w:b/>
          <w:bCs/>
          <w:color w:val="8B1E2B"/>
          <w:sz w:val="22"/>
          <w:szCs w:val="22"/>
        </w:rPr>
        <w:t>B. Objetivos Específicos</w:t>
      </w:r>
    </w:p>
    <w:p w14:paraId="4DA01F67" w14:textId="77777777" w:rsidR="00841FA7" w:rsidRDefault="00F20BE3">
      <w:pPr>
        <w:pStyle w:val="Prrafodelista"/>
        <w:numPr>
          <w:ilvl w:val="0"/>
          <w:numId w:val="2"/>
        </w:numPr>
        <w:spacing w:after="100"/>
      </w:pPr>
      <w:r>
        <w:rPr>
          <w:b/>
          <w:bCs/>
        </w:rPr>
        <w:t xml:space="preserve">Abstraer la complejidad de la IA local: </w:t>
      </w:r>
      <w:r>
        <w:t xml:space="preserve">encapsular un modelo de </w:t>
      </w:r>
      <w:proofErr w:type="spellStart"/>
      <w:r>
        <w:t>embeddings</w:t>
      </w:r>
      <w:proofErr w:type="spellEnd"/>
      <w:r>
        <w:t xml:space="preserve"> (</w:t>
      </w:r>
      <w:proofErr w:type="spellStart"/>
      <w:r>
        <w:t>Sentence</w:t>
      </w:r>
      <w:proofErr w:type="spellEnd"/>
      <w:r>
        <w:t>-Transformers) que traduzca texto libre a vectores numéricos normalizados, aislando por completo la interfaz gráfica del cálculo matemático subyacente.</w:t>
      </w:r>
    </w:p>
    <w:p w14:paraId="12E18A3D" w14:textId="77777777" w:rsidR="00841FA7" w:rsidRDefault="00F20BE3">
      <w:pPr>
        <w:pStyle w:val="Prrafodelista"/>
        <w:numPr>
          <w:ilvl w:val="0"/>
          <w:numId w:val="2"/>
        </w:numPr>
        <w:spacing w:after="100"/>
      </w:pPr>
      <w:r>
        <w:rPr>
          <w:b/>
          <w:bCs/>
        </w:rPr>
        <w:t xml:space="preserve">Automatizar la ingesta documental: </w:t>
      </w:r>
      <w:r>
        <w:t>implementar un algoritmo de segmentación que fragmente archivos PDF en bloques de tamaño controlado (40–800 caracteres) sin truncar oraciones, ejecutándolo en un hilo secundario para no bloquear la interfaz.</w:t>
      </w:r>
    </w:p>
    <w:p w14:paraId="7180F523" w14:textId="77777777" w:rsidR="00841FA7" w:rsidRDefault="00F20BE3">
      <w:pPr>
        <w:pStyle w:val="Prrafodelista"/>
        <w:numPr>
          <w:ilvl w:val="0"/>
          <w:numId w:val="2"/>
        </w:numPr>
        <w:spacing w:after="100"/>
      </w:pPr>
      <w:r>
        <w:rPr>
          <w:b/>
          <w:bCs/>
        </w:rPr>
        <w:t xml:space="preserve">Incorporar captura de voz: </w:t>
      </w:r>
      <w:r>
        <w:t>permitir grabar notas de audio desde el micrófono y transcribirlas automáticamente a texto mediante un modelo de reconocimiento de voz local (</w:t>
      </w:r>
      <w:proofErr w:type="spellStart"/>
      <w:r>
        <w:t>Whisper</w:t>
      </w:r>
      <w:proofErr w:type="spellEnd"/>
      <w:r>
        <w:t>), sin depender de servicios en la nube para esta tarea.</w:t>
      </w:r>
    </w:p>
    <w:p w14:paraId="7B493BA5" w14:textId="77777777" w:rsidR="00841FA7" w:rsidRDefault="00F20BE3">
      <w:pPr>
        <w:pStyle w:val="Prrafodelista"/>
        <w:numPr>
          <w:ilvl w:val="0"/>
          <w:numId w:val="2"/>
        </w:numPr>
        <w:spacing w:after="100"/>
      </w:pPr>
      <w:r>
        <w:rPr>
          <w:b/>
          <w:bCs/>
        </w:rPr>
        <w:t xml:space="preserve">Integrar un asistente conversacional con acceso a información actual: </w:t>
      </w:r>
      <w:r>
        <w:t xml:space="preserve">conectar la aplicación a un modelo de lenguaje de gran tamaño (a través de la API de </w:t>
      </w:r>
      <w:proofErr w:type="spellStart"/>
      <w:r>
        <w:t>Groq</w:t>
      </w:r>
      <w:proofErr w:type="spellEnd"/>
      <w:r>
        <w:t>) capaz de realizar búsquedas web en tiempo real y citar sus fuentes.</w:t>
      </w:r>
    </w:p>
    <w:p w14:paraId="43821391" w14:textId="77777777" w:rsidR="00841FA7" w:rsidRDefault="00F20BE3">
      <w:pPr>
        <w:pStyle w:val="Prrafodelista"/>
        <w:numPr>
          <w:ilvl w:val="0"/>
          <w:numId w:val="2"/>
        </w:numPr>
        <w:spacing w:after="100"/>
      </w:pPr>
      <w:r>
        <w:rPr>
          <w:b/>
          <w:bCs/>
        </w:rPr>
        <w:lastRenderedPageBreak/>
        <w:t xml:space="preserve">Optimizar la persistencia de datos: </w:t>
      </w:r>
      <w:r>
        <w:t xml:space="preserve">construir un esquema relacional ligero sobre SQLite que soporte apuntes, cursos, temas, </w:t>
      </w:r>
      <w:proofErr w:type="spellStart"/>
      <w:r>
        <w:t>flashcards</w:t>
      </w:r>
      <w:proofErr w:type="spellEnd"/>
      <w:r>
        <w:t xml:space="preserve"> con repetición espaciada y sesiones de estudio, con creación y migración de esquema automáticas.</w:t>
      </w:r>
    </w:p>
    <w:p w14:paraId="7035676E" w14:textId="77777777" w:rsidR="00841FA7" w:rsidRDefault="00F20BE3">
      <w:pPr>
        <w:pStyle w:val="Prrafodelista"/>
        <w:numPr>
          <w:ilvl w:val="0"/>
          <w:numId w:val="2"/>
        </w:numPr>
        <w:spacing w:after="100"/>
      </w:pPr>
      <w:r>
        <w:rPr>
          <w:b/>
          <w:bCs/>
        </w:rPr>
        <w:t xml:space="preserve">Garantizar una interfaz reactiva y tolerante a fallos: </w:t>
      </w:r>
      <w:r>
        <w:t xml:space="preserve">diseñar una interfaz gráfica desacoplada mediante un </w:t>
      </w:r>
      <w:proofErr w:type="spellStart"/>
      <w:r>
        <w:t>framework</w:t>
      </w:r>
      <w:proofErr w:type="spellEnd"/>
      <w:r>
        <w:t xml:space="preserve"> orientado a objetos (PyQt6), que degrade su funcionalidad de forma controlada cuando una dependencia opcional (IA, PDF, voz, asistente) no está disponible en el equipo anfitrión.</w:t>
      </w:r>
    </w:p>
    <w:p w14:paraId="4BCDEB49" w14:textId="77777777" w:rsidR="00841FA7" w:rsidRDefault="00F20BE3">
      <w:r>
        <w:br w:type="page"/>
      </w:r>
    </w:p>
    <w:p w14:paraId="35C820F8" w14:textId="77777777" w:rsidR="00841FA7" w:rsidRDefault="00F20BE3">
      <w:pPr>
        <w:pStyle w:val="Ttulo1"/>
        <w:spacing w:before="400" w:after="200"/>
      </w:pPr>
      <w:r>
        <w:rPr>
          <w:b/>
          <w:bCs/>
          <w:color w:val="1A2E5C"/>
          <w:sz w:val="30"/>
          <w:szCs w:val="30"/>
        </w:rPr>
        <w:lastRenderedPageBreak/>
        <w:t>2. ARQUITECTURA DEL SISTEMA (N-TIER)</w:t>
      </w:r>
    </w:p>
    <w:p w14:paraId="59A58E94" w14:textId="77777777" w:rsidR="00841FA7" w:rsidRDefault="00F20BE3">
      <w:pPr>
        <w:spacing w:after="160" w:line="276" w:lineRule="auto"/>
        <w:jc w:val="both"/>
      </w:pPr>
      <w:r>
        <w:t xml:space="preserve">El código fuente de </w:t>
      </w:r>
      <w:proofErr w:type="spellStart"/>
      <w:r>
        <w:t>Second</w:t>
      </w:r>
      <w:proofErr w:type="spellEnd"/>
      <w:r>
        <w:t xml:space="preserve"> </w:t>
      </w:r>
      <w:proofErr w:type="spellStart"/>
      <w:r>
        <w:t>Brain</w:t>
      </w:r>
      <w:proofErr w:type="spellEnd"/>
      <w:r>
        <w:t xml:space="preserve"> se organiza en cuatro capas operativas independientes, siguiendo el principio de separación de responsabilidades (</w:t>
      </w:r>
      <w:proofErr w:type="spellStart"/>
      <w:r>
        <w:t>Separation</w:t>
      </w:r>
      <w:proofErr w:type="spellEnd"/>
      <w:r>
        <w:t xml:space="preserve"> </w:t>
      </w:r>
      <w:proofErr w:type="spellStart"/>
      <w:r>
        <w:t>of</w:t>
      </w:r>
      <w:proofErr w:type="spellEnd"/>
      <w:r>
        <w:t xml:space="preserve"> </w:t>
      </w:r>
      <w:proofErr w:type="spellStart"/>
      <w:r>
        <w:t>Concerns</w:t>
      </w:r>
      <w:proofErr w:type="spellEnd"/>
      <w:r>
        <w:t>). A diferencia de un análisis previo del proyecto, la revisión del código definitivo muestra que la responsabilidad de persistencia migró desde una clase dedicada hacia la propia capa de servicios, y que se añadieron dos subsistemas nuevos basados en inteligencia artificial externa y reconocimiento de voz.</w:t>
      </w:r>
    </w:p>
    <w:p w14:paraId="3F5B9E5B" w14:textId="77777777" w:rsidR="00841FA7" w:rsidRDefault="00F20BE3">
      <w:pPr>
        <w:spacing w:before="150" w:after="150"/>
        <w:jc w:val="center"/>
      </w:pPr>
      <w:r>
        <w:rPr>
          <w:noProof/>
        </w:rPr>
        <w:drawing>
          <wp:inline distT="0" distB="0" distL="0" distR="0" wp14:anchorId="0DECCB30" wp14:editId="503BA0C4">
            <wp:extent cx="5334000" cy="2581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81275"/>
                    </a:xfrm>
                    <a:prstGeom prst="rect">
                      <a:avLst/>
                    </a:prstGeom>
                  </pic:spPr>
                </pic:pic>
              </a:graphicData>
            </a:graphic>
          </wp:inline>
        </w:drawing>
      </w:r>
    </w:p>
    <w:p w14:paraId="38D6D3B0" w14:textId="77777777" w:rsidR="00841FA7" w:rsidRDefault="00F20BE3">
      <w:pPr>
        <w:spacing w:after="240"/>
        <w:jc w:val="center"/>
      </w:pPr>
      <w:r>
        <w:rPr>
          <w:i/>
          <w:iCs/>
          <w:color w:val="555555"/>
          <w:sz w:val="19"/>
          <w:szCs w:val="19"/>
        </w:rPr>
        <w:t xml:space="preserve">Figura 2.1. Arquitectura multicapa real de </w:t>
      </w:r>
      <w:proofErr w:type="spellStart"/>
      <w:r>
        <w:rPr>
          <w:i/>
          <w:iCs/>
          <w:color w:val="555555"/>
          <w:sz w:val="19"/>
          <w:szCs w:val="19"/>
        </w:rPr>
        <w:t>Second</w:t>
      </w:r>
      <w:proofErr w:type="spellEnd"/>
      <w:r>
        <w:rPr>
          <w:i/>
          <w:iCs/>
          <w:color w:val="555555"/>
          <w:sz w:val="19"/>
          <w:szCs w:val="19"/>
        </w:rPr>
        <w:t xml:space="preserve"> </w:t>
      </w:r>
      <w:proofErr w:type="spellStart"/>
      <w:r>
        <w:rPr>
          <w:i/>
          <w:iCs/>
          <w:color w:val="555555"/>
          <w:sz w:val="19"/>
          <w:szCs w:val="19"/>
        </w:rPr>
        <w:t>Brain</w:t>
      </w:r>
      <w:proofErr w:type="spellEnd"/>
      <w:r>
        <w:rPr>
          <w:i/>
          <w:iCs/>
          <w:color w:val="555555"/>
          <w:sz w:val="19"/>
          <w:szCs w:val="19"/>
        </w:rPr>
        <w:t xml:space="preserve"> (</w:t>
      </w:r>
      <w:proofErr w:type="spellStart"/>
      <w:r>
        <w:rPr>
          <w:i/>
          <w:iCs/>
          <w:color w:val="555555"/>
          <w:sz w:val="19"/>
          <w:szCs w:val="19"/>
        </w:rPr>
        <w:t>NeuroCore</w:t>
      </w:r>
      <w:proofErr w:type="spellEnd"/>
      <w:r>
        <w:rPr>
          <w:i/>
          <w:iCs/>
          <w:color w:val="555555"/>
          <w:sz w:val="19"/>
          <w:szCs w:val="19"/>
        </w:rPr>
        <w:t xml:space="preserve"> AI), reconstruida a partir del código fuente definitivo.</w:t>
      </w:r>
    </w:p>
    <w:p w14:paraId="2483DD7B" w14:textId="77777777" w:rsidR="00841FA7" w:rsidRDefault="00F20BE3">
      <w:pPr>
        <w:pStyle w:val="Ttulo2"/>
        <w:spacing w:before="300" w:after="150"/>
      </w:pPr>
      <w:r>
        <w:rPr>
          <w:b/>
          <w:bCs/>
          <w:color w:val="1A2E5C"/>
          <w:sz w:val="25"/>
          <w:szCs w:val="25"/>
        </w:rPr>
        <w:t>2.1. Capa de Presentación — app/gui.py, app/main.py</w:t>
      </w:r>
    </w:p>
    <w:p w14:paraId="71D489A7" w14:textId="77777777" w:rsidR="00841FA7" w:rsidRDefault="00F20BE3">
      <w:pPr>
        <w:spacing w:after="160" w:line="276" w:lineRule="auto"/>
        <w:jc w:val="both"/>
      </w:pPr>
      <w:r>
        <w:t xml:space="preserve">Es la capa más voluminosa del proyecto (más de 4300 líneas en un único módulo gui.py). No contiene lógica de negocio: su responsabilidad exclusiva es capturar eventos del usuario, delegarlos a </w:t>
      </w:r>
      <w:proofErr w:type="spellStart"/>
      <w:r>
        <w:t>BrainService</w:t>
      </w:r>
      <w:proofErr w:type="spellEnd"/>
      <w:r>
        <w:t xml:space="preserve"> y repintar la interfaz. Se organiza en dos niveles:</w:t>
      </w:r>
    </w:p>
    <w:p w14:paraId="01B1C0EF" w14:textId="77777777" w:rsidR="00841FA7" w:rsidRDefault="00F20BE3">
      <w:pPr>
        <w:pStyle w:val="Prrafodelista"/>
        <w:numPr>
          <w:ilvl w:val="0"/>
          <w:numId w:val="3"/>
        </w:numPr>
        <w:spacing w:after="100"/>
      </w:pPr>
      <w:proofErr w:type="spellStart"/>
      <w:r>
        <w:rPr>
          <w:b/>
          <w:bCs/>
        </w:rPr>
        <w:t>VentanaPrincipal</w:t>
      </w:r>
      <w:proofErr w:type="spellEnd"/>
      <w:r>
        <w:rPr>
          <w:b/>
          <w:bCs/>
        </w:rPr>
        <w:t xml:space="preserve"> (</w:t>
      </w:r>
      <w:proofErr w:type="spellStart"/>
      <w:r>
        <w:rPr>
          <w:b/>
          <w:bCs/>
        </w:rPr>
        <w:t>QMainWindow</w:t>
      </w:r>
      <w:proofErr w:type="spellEnd"/>
      <w:r>
        <w:rPr>
          <w:b/>
          <w:bCs/>
        </w:rPr>
        <w:t xml:space="preserve">): </w:t>
      </w:r>
      <w:r>
        <w:t xml:space="preserve">contenedor raíz que instancia una única instancia de </w:t>
      </w:r>
      <w:proofErr w:type="spellStart"/>
      <w:r>
        <w:t>BrainService</w:t>
      </w:r>
      <w:proofErr w:type="spellEnd"/>
      <w:r>
        <w:t xml:space="preserve"> y la inyecta por composición a cada panel. Administra la navegación mediante un </w:t>
      </w:r>
      <w:proofErr w:type="spellStart"/>
      <w:r>
        <w:t>QStackedWidget</w:t>
      </w:r>
      <w:proofErr w:type="spellEnd"/>
      <w:r>
        <w:t xml:space="preserve"> de siete índices y propaga el cambio de tema (claro/oscuro) de forma polimórfica invocando </w:t>
      </w:r>
      <w:proofErr w:type="spellStart"/>
      <w:r>
        <w:t>refresh_</w:t>
      </w:r>
      <w:proofErr w:type="gramStart"/>
      <w:r>
        <w:t>theme</w:t>
      </w:r>
      <w:proofErr w:type="spellEnd"/>
      <w:r>
        <w:t>(</w:t>
      </w:r>
      <w:proofErr w:type="gramEnd"/>
      <w:r>
        <w:t>) en cada panel hijo.</w:t>
      </w:r>
    </w:p>
    <w:p w14:paraId="1B434EA5" w14:textId="77777777" w:rsidR="00841FA7" w:rsidRDefault="00F20BE3">
      <w:pPr>
        <w:pStyle w:val="Prrafodelista"/>
        <w:numPr>
          <w:ilvl w:val="0"/>
          <w:numId w:val="3"/>
        </w:numPr>
        <w:spacing w:after="100"/>
      </w:pPr>
      <w:r>
        <w:rPr>
          <w:b/>
          <w:bCs/>
        </w:rPr>
        <w:t>Paneles especializados (</w:t>
      </w:r>
      <w:proofErr w:type="spellStart"/>
      <w:r>
        <w:rPr>
          <w:b/>
          <w:bCs/>
        </w:rPr>
        <w:t>QWidget</w:t>
      </w:r>
      <w:proofErr w:type="spellEnd"/>
      <w:r>
        <w:rPr>
          <w:b/>
          <w:bCs/>
        </w:rPr>
        <w:t xml:space="preserve">): </w:t>
      </w:r>
      <w:proofErr w:type="spellStart"/>
      <w:r>
        <w:t>PomodoroPanel</w:t>
      </w:r>
      <w:proofErr w:type="spellEnd"/>
      <w:r>
        <w:t xml:space="preserve">, </w:t>
      </w:r>
      <w:proofErr w:type="spellStart"/>
      <w:r>
        <w:t>CuadernoPanel</w:t>
      </w:r>
      <w:proofErr w:type="spellEnd"/>
      <w:r>
        <w:t xml:space="preserve">, </w:t>
      </w:r>
      <w:proofErr w:type="spellStart"/>
      <w:r>
        <w:t>BuscadorPanel</w:t>
      </w:r>
      <w:proofErr w:type="spellEnd"/>
      <w:r>
        <w:t xml:space="preserve">, </w:t>
      </w:r>
      <w:proofErr w:type="spellStart"/>
      <w:r>
        <w:t>FlashcardsPanel</w:t>
      </w:r>
      <w:proofErr w:type="spellEnd"/>
      <w:r>
        <w:t xml:space="preserve">, </w:t>
      </w:r>
      <w:proofErr w:type="spellStart"/>
      <w:r>
        <w:t>NotasVozPanel</w:t>
      </w:r>
      <w:proofErr w:type="spellEnd"/>
      <w:r>
        <w:t xml:space="preserve">, </w:t>
      </w:r>
      <w:proofErr w:type="spellStart"/>
      <w:r>
        <w:t>AsistenteIAPanel</w:t>
      </w:r>
      <w:proofErr w:type="spellEnd"/>
      <w:r>
        <w:t xml:space="preserve"> y </w:t>
      </w:r>
      <w:proofErr w:type="spellStart"/>
      <w:r>
        <w:t>EstadisticasPanel</w:t>
      </w:r>
      <w:proofErr w:type="spellEnd"/>
      <w:r>
        <w:t xml:space="preserve">. Cada uno extiende </w:t>
      </w:r>
      <w:proofErr w:type="spellStart"/>
      <w:r>
        <w:t>QWidget</w:t>
      </w:r>
      <w:proofErr w:type="spellEnd"/>
      <w:r>
        <w:t xml:space="preserve"> y encapsula su propio estado visual.</w:t>
      </w:r>
    </w:p>
    <w:p w14:paraId="002CBDCE" w14:textId="77777777" w:rsidR="00841FA7" w:rsidRDefault="00F20BE3">
      <w:pPr>
        <w:pStyle w:val="Prrafodelista"/>
        <w:numPr>
          <w:ilvl w:val="0"/>
          <w:numId w:val="3"/>
        </w:numPr>
        <w:spacing w:after="100"/>
      </w:pPr>
      <w:r>
        <w:rPr>
          <w:b/>
          <w:bCs/>
        </w:rPr>
        <w:t xml:space="preserve">Componentes visuales reutilizables: </w:t>
      </w:r>
      <w:r>
        <w:t>la capa define widgets propios de bajo nivel —</w:t>
      </w:r>
      <w:proofErr w:type="spellStart"/>
      <w:r>
        <w:t>Card</w:t>
      </w:r>
      <w:proofErr w:type="spellEnd"/>
      <w:r>
        <w:t xml:space="preserve">, </w:t>
      </w:r>
      <w:proofErr w:type="spellStart"/>
      <w:r>
        <w:t>SectionHeader</w:t>
      </w:r>
      <w:proofErr w:type="spellEnd"/>
      <w:r>
        <w:t xml:space="preserve">, </w:t>
      </w:r>
      <w:proofErr w:type="spellStart"/>
      <w:r>
        <w:t>NavButton</w:t>
      </w:r>
      <w:proofErr w:type="spellEnd"/>
      <w:r>
        <w:t xml:space="preserve">, </w:t>
      </w:r>
      <w:proofErr w:type="spellStart"/>
      <w:r>
        <w:t>RingWidget</w:t>
      </w:r>
      <w:proofErr w:type="spellEnd"/>
      <w:r>
        <w:t xml:space="preserve"> (medidor circular pintado a mano con </w:t>
      </w:r>
      <w:proofErr w:type="spellStart"/>
      <w:r>
        <w:t>QPainter</w:t>
      </w:r>
      <w:proofErr w:type="spellEnd"/>
      <w:r>
        <w:t xml:space="preserve">) y </w:t>
      </w:r>
      <w:proofErr w:type="spellStart"/>
      <w:r>
        <w:t>BarChartWidget</w:t>
      </w:r>
      <w:proofErr w:type="spellEnd"/>
      <w:r>
        <w:t xml:space="preserve"> (gráfico de barras para el panel de estadísticas)— que se reutilizan en múltiples paneles, evitando duplicación de código de estilo.</w:t>
      </w:r>
    </w:p>
    <w:p w14:paraId="4F7A323F" w14:textId="77777777" w:rsidR="00841FA7" w:rsidRDefault="00F20BE3">
      <w:pPr>
        <w:pStyle w:val="Prrafodelista"/>
        <w:numPr>
          <w:ilvl w:val="0"/>
          <w:numId w:val="3"/>
        </w:numPr>
        <w:spacing w:after="100"/>
      </w:pPr>
      <w:r>
        <w:rPr>
          <w:b/>
          <w:bCs/>
        </w:rPr>
        <w:t>Hilos de trabajo (</w:t>
      </w:r>
      <w:proofErr w:type="spellStart"/>
      <w:r>
        <w:rPr>
          <w:b/>
          <w:bCs/>
        </w:rPr>
        <w:t>QThread</w:t>
      </w:r>
      <w:proofErr w:type="spellEnd"/>
      <w:r>
        <w:rPr>
          <w:b/>
          <w:bCs/>
        </w:rPr>
        <w:t xml:space="preserve"> / </w:t>
      </w:r>
      <w:proofErr w:type="spellStart"/>
      <w:r>
        <w:rPr>
          <w:b/>
          <w:bCs/>
        </w:rPr>
        <w:t>QObject</w:t>
      </w:r>
      <w:proofErr w:type="spellEnd"/>
      <w:r>
        <w:rPr>
          <w:b/>
          <w:bCs/>
        </w:rPr>
        <w:t xml:space="preserve">): </w:t>
      </w:r>
      <w:proofErr w:type="spellStart"/>
      <w:r>
        <w:t>PDFIngestWorker</w:t>
      </w:r>
      <w:proofErr w:type="spellEnd"/>
      <w:r>
        <w:t xml:space="preserve">, </w:t>
      </w:r>
      <w:proofErr w:type="spellStart"/>
      <w:r>
        <w:t>WhisperWorker</w:t>
      </w:r>
      <w:proofErr w:type="spellEnd"/>
      <w:r>
        <w:t xml:space="preserve">, </w:t>
      </w:r>
      <w:proofErr w:type="spellStart"/>
      <w:r>
        <w:t>GrabacionWorker</w:t>
      </w:r>
      <w:proofErr w:type="spellEnd"/>
      <w:r>
        <w:t xml:space="preserve"> y </w:t>
      </w:r>
      <w:proofErr w:type="spellStart"/>
      <w:r>
        <w:t>AIWorker</w:t>
      </w:r>
      <w:proofErr w:type="spellEnd"/>
      <w:r>
        <w:t xml:space="preserve"> ejecutan tareas potencialmente lentas (lectura de PDF, transcripción de audio, grabación de micrófono y consulta a un modelo de lenguaje remoto) fuera del hilo principal de la interfaz, comunicando su resultado mediante señales (</w:t>
      </w:r>
      <w:proofErr w:type="spellStart"/>
      <w:r>
        <w:t>pyqtSignal</w:t>
      </w:r>
      <w:proofErr w:type="spellEnd"/>
      <w:r>
        <w:t>) para no congelar la aplicación.</w:t>
      </w:r>
    </w:p>
    <w:p w14:paraId="1DE66D63" w14:textId="77777777" w:rsidR="00841FA7" w:rsidRDefault="00F20BE3">
      <w:pPr>
        <w:pStyle w:val="Ttulo2"/>
        <w:spacing w:before="300" w:after="150"/>
      </w:pPr>
      <w:r>
        <w:rPr>
          <w:b/>
          <w:bCs/>
          <w:color w:val="1A2E5C"/>
          <w:sz w:val="25"/>
          <w:szCs w:val="25"/>
        </w:rPr>
        <w:t>2.2. Capa de Servicios — services/brain_service.py</w:t>
      </w:r>
    </w:p>
    <w:p w14:paraId="2BFF304E" w14:textId="77777777" w:rsidR="00841FA7" w:rsidRDefault="00F20BE3">
      <w:pPr>
        <w:spacing w:after="160" w:line="276" w:lineRule="auto"/>
        <w:jc w:val="both"/>
      </w:pPr>
      <w:r>
        <w:lastRenderedPageBreak/>
        <w:t xml:space="preserve">Implementa la clase </w:t>
      </w:r>
      <w:proofErr w:type="spellStart"/>
      <w:r>
        <w:t>BrainService</w:t>
      </w:r>
      <w:proofErr w:type="spellEnd"/>
      <w:r>
        <w:t>, que en la versión definitiva del proyecto asume un rol más amplio que el descrito originalmente: no solo actúa como fachada (</w:t>
      </w:r>
      <w:proofErr w:type="spellStart"/>
      <w:r>
        <w:t>Facade</w:t>
      </w:r>
      <w:proofErr w:type="spellEnd"/>
      <w:r>
        <w:t xml:space="preserve">) que orquesta al núcleo de IA y al lector de PDF, sino que también ejecuta directamente las sentencias SQL de inicialización de esquema y de las operaciones CRUD sobre SQLite, incluyendo la creación y migración automática de tablas (con ALTER TABLE condicionado para usuarios con bases de datos previas). Esta clase concentra toda la lógica de negocio del sistema: cuaderno, ingesta de PDF, búsqueda con IA, temporizador </w:t>
      </w:r>
      <w:proofErr w:type="spellStart"/>
      <w:r>
        <w:t>Pomodoro</w:t>
      </w:r>
      <w:proofErr w:type="spellEnd"/>
      <w:r>
        <w:t xml:space="preserve">, cursos y temas, </w:t>
      </w:r>
      <w:proofErr w:type="spellStart"/>
      <w:r>
        <w:t>flashcards</w:t>
      </w:r>
      <w:proofErr w:type="spellEnd"/>
      <w:r>
        <w:t xml:space="preserve"> con repetición espaciada, y exportación de apuntes a HTML, </w:t>
      </w:r>
      <w:proofErr w:type="spellStart"/>
      <w:r>
        <w:t>Markdown</w:t>
      </w:r>
      <w:proofErr w:type="spellEnd"/>
      <w:r>
        <w:t xml:space="preserve"> y texto plano.</w:t>
      </w:r>
    </w:p>
    <w:p w14:paraId="77ECE2CB" w14:textId="77777777" w:rsidR="00841FA7" w:rsidRDefault="00F20BE3">
      <w:pPr>
        <w:spacing w:after="160" w:line="276" w:lineRule="auto"/>
        <w:jc w:val="both"/>
      </w:pPr>
      <w:r>
        <w:t xml:space="preserve">Al igual que en el diseño original, </w:t>
      </w:r>
      <w:proofErr w:type="spellStart"/>
      <w:r>
        <w:t>BrainService</w:t>
      </w:r>
      <w:proofErr w:type="spellEnd"/>
      <w:r>
        <w:t xml:space="preserve"> mantiene banderas de tolerancia a fallos (_HAS_EMBEDDINGS, _HAS_PDF) calculadas en tiempo de importación: si </w:t>
      </w:r>
      <w:proofErr w:type="spellStart"/>
      <w:r>
        <w:t>sentence-transformers</w:t>
      </w:r>
      <w:proofErr w:type="spellEnd"/>
      <w:r>
        <w:t xml:space="preserve"> o </w:t>
      </w:r>
      <w:proofErr w:type="spellStart"/>
      <w:r>
        <w:t>pdfplumber</w:t>
      </w:r>
      <w:proofErr w:type="spellEnd"/>
      <w:r>
        <w:t xml:space="preserve"> no están instalados, el servicio degrada su comportamiento —por ejemplo, la búsqueda semántica cae a una búsqueda textual por coincidencia de palabras— sin que la aplicación deje de funcionar.</w:t>
      </w:r>
    </w:p>
    <w:p w14:paraId="55C58A5E" w14:textId="77777777" w:rsidR="00841FA7" w:rsidRDefault="00F20BE3">
      <w:pPr>
        <w:pStyle w:val="Ttulo2"/>
        <w:spacing w:before="300" w:after="150"/>
      </w:pPr>
      <w:r>
        <w:rPr>
          <w:b/>
          <w:bCs/>
          <w:color w:val="1A2E5C"/>
          <w:sz w:val="25"/>
          <w:szCs w:val="25"/>
        </w:rPr>
        <w:t xml:space="preserve">2.3. Capa de Núcleo e Inteligencia Artificial — </w:t>
      </w:r>
      <w:proofErr w:type="spellStart"/>
      <w:r>
        <w:rPr>
          <w:b/>
          <w:bCs/>
          <w:color w:val="1A2E5C"/>
          <w:sz w:val="25"/>
          <w:szCs w:val="25"/>
        </w:rPr>
        <w:t>core</w:t>
      </w:r>
      <w:proofErr w:type="spellEnd"/>
      <w:r>
        <w:rPr>
          <w:b/>
          <w:bCs/>
          <w:color w:val="1A2E5C"/>
          <w:sz w:val="25"/>
          <w:szCs w:val="25"/>
        </w:rPr>
        <w:t>/</w:t>
      </w:r>
    </w:p>
    <w:p w14:paraId="165A2579" w14:textId="77777777" w:rsidR="00841FA7" w:rsidRDefault="00F20BE3">
      <w:pPr>
        <w:spacing w:after="160" w:line="276" w:lineRule="auto"/>
        <w:jc w:val="both"/>
      </w:pPr>
      <w:r>
        <w:t>Es el subsistema de procesamiento puro, sin dependencias de Qt ni de SQLite directo (salvo la conexión que recibe por inyección). Comprende cuatro componentes:</w:t>
      </w:r>
    </w:p>
    <w:p w14:paraId="1B5C46F6" w14:textId="77777777" w:rsidR="00841FA7" w:rsidRDefault="00F20BE3">
      <w:pPr>
        <w:pStyle w:val="Prrafodelista"/>
        <w:numPr>
          <w:ilvl w:val="0"/>
          <w:numId w:val="3"/>
        </w:numPr>
        <w:spacing w:after="100"/>
      </w:pPr>
      <w:r>
        <w:rPr>
          <w:b/>
          <w:bCs/>
        </w:rPr>
        <w:t xml:space="preserve">embeddings.py — </w:t>
      </w:r>
      <w:proofErr w:type="spellStart"/>
      <w:r>
        <w:rPr>
          <w:b/>
          <w:bCs/>
        </w:rPr>
        <w:t>EmbeddingManager</w:t>
      </w:r>
      <w:proofErr w:type="spellEnd"/>
      <w:r>
        <w:rPr>
          <w:b/>
          <w:bCs/>
        </w:rPr>
        <w:t xml:space="preserve">: </w:t>
      </w:r>
      <w:r>
        <w:t>encapsula el modelo de lenguaje all-MiniLM-L6-v2 (</w:t>
      </w:r>
      <w:proofErr w:type="spellStart"/>
      <w:r>
        <w:t>Sentence</w:t>
      </w:r>
      <w:proofErr w:type="spellEnd"/>
      <w:r>
        <w:t xml:space="preserve">-Transformers) y expone </w:t>
      </w:r>
      <w:proofErr w:type="spellStart"/>
      <w:proofErr w:type="gramStart"/>
      <w:r>
        <w:t>encode</w:t>
      </w:r>
      <w:proofErr w:type="spellEnd"/>
      <w:r>
        <w:t>(</w:t>
      </w:r>
      <w:proofErr w:type="gramEnd"/>
      <w:r>
        <w:t xml:space="preserve">) para vectorizar texto, </w:t>
      </w:r>
      <w:proofErr w:type="spellStart"/>
      <w:r>
        <w:t>search</w:t>
      </w:r>
      <w:proofErr w:type="spellEnd"/>
      <w:r>
        <w:t xml:space="preserve">() para calcular similitud coseno contra un conjunto de filas y devolver los más relevantes, y </w:t>
      </w:r>
      <w:proofErr w:type="spellStart"/>
      <w:r>
        <w:t>reindexar_todos</w:t>
      </w:r>
      <w:proofErr w:type="spellEnd"/>
      <w:r>
        <w:t xml:space="preserve">() para generar </w:t>
      </w:r>
      <w:proofErr w:type="spellStart"/>
      <w:r>
        <w:t>embeddings</w:t>
      </w:r>
      <w:proofErr w:type="spellEnd"/>
      <w:r>
        <w:t xml:space="preserve"> pendientes de apuntes antiguos.</w:t>
      </w:r>
    </w:p>
    <w:p w14:paraId="3E1B0117" w14:textId="77777777" w:rsidR="00841FA7" w:rsidRDefault="00F20BE3">
      <w:pPr>
        <w:pStyle w:val="Prrafodelista"/>
        <w:numPr>
          <w:ilvl w:val="0"/>
          <w:numId w:val="3"/>
        </w:numPr>
        <w:spacing w:after="100"/>
      </w:pPr>
      <w:r>
        <w:rPr>
          <w:b/>
          <w:bCs/>
        </w:rPr>
        <w:t xml:space="preserve">pdf_reader.py: </w:t>
      </w:r>
      <w:r>
        <w:t>dos funciones puras (</w:t>
      </w:r>
      <w:proofErr w:type="spellStart"/>
      <w:r>
        <w:t>extraer_texto_pdf</w:t>
      </w:r>
      <w:proofErr w:type="spellEnd"/>
      <w:r>
        <w:t xml:space="preserve"> y </w:t>
      </w:r>
      <w:proofErr w:type="spellStart"/>
      <w:r>
        <w:t>dividir_en_parrafos</w:t>
      </w:r>
      <w:proofErr w:type="spellEnd"/>
      <w:r>
        <w:t xml:space="preserve">) que leen un PDF con </w:t>
      </w:r>
      <w:proofErr w:type="spellStart"/>
      <w:r>
        <w:t>pdfplumber</w:t>
      </w:r>
      <w:proofErr w:type="spellEnd"/>
      <w:r>
        <w:t xml:space="preserve"> y lo fragmentan en bloques de 40 a 800 caracteres respetando los límites de oración mediante expresiones regulares.</w:t>
      </w:r>
    </w:p>
    <w:p w14:paraId="2D05B243" w14:textId="77777777" w:rsidR="00841FA7" w:rsidRDefault="00F20BE3">
      <w:pPr>
        <w:pStyle w:val="Prrafodelista"/>
        <w:numPr>
          <w:ilvl w:val="0"/>
          <w:numId w:val="3"/>
        </w:numPr>
        <w:spacing w:after="100"/>
      </w:pPr>
      <w:r>
        <w:rPr>
          <w:b/>
          <w:bCs/>
        </w:rPr>
        <w:t xml:space="preserve">groq_assistant.py (nuevo): </w:t>
      </w:r>
      <w:r>
        <w:t xml:space="preserve">módulo que integra un modelo de lenguaje de gran tamaño alojado en </w:t>
      </w:r>
      <w:proofErr w:type="spellStart"/>
      <w:r>
        <w:t>Groq</w:t>
      </w:r>
      <w:proofErr w:type="spellEnd"/>
      <w:r>
        <w:t xml:space="preserve"> (</w:t>
      </w:r>
      <w:proofErr w:type="spellStart"/>
      <w:r>
        <w:t>openai</w:t>
      </w:r>
      <w:proofErr w:type="spellEnd"/>
      <w:r>
        <w:t xml:space="preserve">/gpt-oss-120b) con una búsqueda web previa contra el </w:t>
      </w:r>
      <w:proofErr w:type="spellStart"/>
      <w:r>
        <w:t>endpoint</w:t>
      </w:r>
      <w:proofErr w:type="spellEnd"/>
      <w:r>
        <w:t xml:space="preserve"> HTML de </w:t>
      </w:r>
      <w:proofErr w:type="spellStart"/>
      <w:r>
        <w:t>DuckDuckGo</w:t>
      </w:r>
      <w:proofErr w:type="spellEnd"/>
      <w:r>
        <w:t xml:space="preserve">. La función </w:t>
      </w:r>
      <w:proofErr w:type="spellStart"/>
      <w:r>
        <w:t>responder_con_</w:t>
      </w:r>
      <w:proofErr w:type="gramStart"/>
      <w:r>
        <w:t>busqueda</w:t>
      </w:r>
      <w:proofErr w:type="spellEnd"/>
      <w:r>
        <w:t>(</w:t>
      </w:r>
      <w:proofErr w:type="gramEnd"/>
      <w:r>
        <w:t>) arma un contexto con los resultados encontrados y solicita al modelo una respuesta en español que cite las fuentes numeradas; incluye además una rutina de limpieza (</w:t>
      </w:r>
      <w:proofErr w:type="spellStart"/>
      <w:r>
        <w:t>limpiar_formato_ia</w:t>
      </w:r>
      <w:proofErr w:type="spellEnd"/>
      <w:r>
        <w:t>) que elimina notación LaTeX residual de la respuesta del modelo.</w:t>
      </w:r>
    </w:p>
    <w:p w14:paraId="4E948530" w14:textId="77777777" w:rsidR="00841FA7" w:rsidRDefault="00F20BE3">
      <w:pPr>
        <w:pStyle w:val="Prrafodelista"/>
        <w:numPr>
          <w:ilvl w:val="0"/>
          <w:numId w:val="3"/>
        </w:numPr>
        <w:spacing w:after="100"/>
      </w:pPr>
      <w:proofErr w:type="spellStart"/>
      <w:r>
        <w:rPr>
          <w:b/>
          <w:bCs/>
        </w:rPr>
        <w:t>Whisper</w:t>
      </w:r>
      <w:proofErr w:type="spellEnd"/>
      <w:r>
        <w:rPr>
          <w:b/>
          <w:bCs/>
        </w:rPr>
        <w:t xml:space="preserve"> (dependencia externa, invocada desde </w:t>
      </w:r>
      <w:proofErr w:type="spellStart"/>
      <w:r>
        <w:rPr>
          <w:b/>
          <w:bCs/>
        </w:rPr>
        <w:t>WhisperWorker</w:t>
      </w:r>
      <w:proofErr w:type="spellEnd"/>
      <w:r>
        <w:rPr>
          <w:b/>
          <w:bCs/>
        </w:rPr>
        <w:t xml:space="preserve">): </w:t>
      </w:r>
      <w:r>
        <w:t xml:space="preserve">modelo de reconocimiento de voz de </w:t>
      </w:r>
      <w:proofErr w:type="spellStart"/>
      <w:r>
        <w:t>OpenAI</w:t>
      </w:r>
      <w:proofErr w:type="spellEnd"/>
      <w:r>
        <w:t xml:space="preserve"> ejecutado localmente (modelo "</w:t>
      </w:r>
      <w:proofErr w:type="spellStart"/>
      <w:r>
        <w:t>small</w:t>
      </w:r>
      <w:proofErr w:type="spellEnd"/>
      <w:r>
        <w:t>") para transcribir las notas de audio grabadas por el usuario.</w:t>
      </w:r>
    </w:p>
    <w:p w14:paraId="32C65BE7" w14:textId="77777777" w:rsidR="00841FA7" w:rsidRDefault="00F20BE3">
      <w:pPr>
        <w:pStyle w:val="Ttulo2"/>
        <w:spacing w:before="300" w:after="150"/>
      </w:pPr>
      <w:r>
        <w:rPr>
          <w:b/>
          <w:bCs/>
          <w:color w:val="1A2E5C"/>
          <w:sz w:val="25"/>
          <w:szCs w:val="25"/>
        </w:rPr>
        <w:t>2.4. Capa de Persistencia — data/, app/config.py</w:t>
      </w:r>
    </w:p>
    <w:p w14:paraId="7EC0821C" w14:textId="77777777" w:rsidR="00841FA7" w:rsidRDefault="00F20BE3">
      <w:pPr>
        <w:spacing w:after="160" w:line="276" w:lineRule="auto"/>
        <w:jc w:val="both"/>
      </w:pPr>
      <w:r>
        <w:t xml:space="preserve">A diferencia de lo documentado en el informe parcial previo, la persistencia no pasa por una clase </w:t>
      </w:r>
      <w:proofErr w:type="spellStart"/>
      <w:r>
        <w:t>DatabaseManager</w:t>
      </w:r>
      <w:proofErr w:type="spellEnd"/>
      <w:r>
        <w:t xml:space="preserve"> independiente en tiempo de ejecución. La clase </w:t>
      </w:r>
      <w:proofErr w:type="spellStart"/>
      <w:r>
        <w:t>Config</w:t>
      </w:r>
      <w:proofErr w:type="spellEnd"/>
      <w:r>
        <w:t xml:space="preserve"> (app/config.py) sigue cumpliendo su rol de aprovisionamiento: calcula BASE_DIR de forma dinámica a partir de __file__, crea la carpeta data/ si no existe y centraliza la ruta del archivo </w:t>
      </w:r>
      <w:proofErr w:type="spellStart"/>
      <w:r>
        <w:t>brain.db</w:t>
      </w:r>
      <w:proofErr w:type="spellEnd"/>
      <w:r>
        <w:t xml:space="preserve">, además de alojar ahora la clave de API de </w:t>
      </w:r>
      <w:proofErr w:type="spellStart"/>
      <w:r>
        <w:t>Groq</w:t>
      </w:r>
      <w:proofErr w:type="spellEnd"/>
      <w:r>
        <w:t xml:space="preserve"> (con prioridad a la variable de entorno GROQ_API_KEY sobre el valor embebido en el archivo). El esquema relacional real —tablas apuntes, cursos, temas, </w:t>
      </w:r>
      <w:proofErr w:type="spellStart"/>
      <w:r>
        <w:t>flashcards</w:t>
      </w:r>
      <w:proofErr w:type="spellEnd"/>
      <w:r>
        <w:t xml:space="preserve">, </w:t>
      </w:r>
      <w:proofErr w:type="spellStart"/>
      <w:r>
        <w:t>sesiones_concentracion</w:t>
      </w:r>
      <w:proofErr w:type="spellEnd"/>
      <w:r>
        <w:t xml:space="preserve">, </w:t>
      </w:r>
      <w:proofErr w:type="spellStart"/>
      <w:r>
        <w:t>pomodoro_temp</w:t>
      </w:r>
      <w:proofErr w:type="spellEnd"/>
      <w:r>
        <w:t xml:space="preserve"> y </w:t>
      </w:r>
      <w:proofErr w:type="spellStart"/>
      <w:r>
        <w:t>descanso_temp</w:t>
      </w:r>
      <w:proofErr w:type="spellEnd"/>
      <w:r>
        <w:t xml:space="preserve">— se define e inicializa directamente dentro de </w:t>
      </w:r>
      <w:proofErr w:type="spellStart"/>
      <w:proofErr w:type="gramStart"/>
      <w:r>
        <w:t>BrainService</w:t>
      </w:r>
      <w:proofErr w:type="spellEnd"/>
      <w:r>
        <w:t>._</w:t>
      </w:r>
      <w:proofErr w:type="spellStart"/>
      <w:proofErr w:type="gramEnd"/>
      <w:r>
        <w:t>init_db</w:t>
      </w:r>
      <w:proofErr w:type="spellEnd"/>
      <w:r>
        <w:t>(), no en una clase de persistencia separada.</w:t>
      </w:r>
    </w:p>
    <w:p w14:paraId="3A4C5A2B" w14:textId="77777777" w:rsidR="00841FA7" w:rsidRDefault="00F20BE3">
      <w:pPr>
        <w:spacing w:after="160" w:line="276" w:lineRule="auto"/>
        <w:jc w:val="both"/>
      </w:pPr>
      <w:r>
        <w:rPr>
          <w:b/>
          <w:bCs/>
        </w:rPr>
        <w:t xml:space="preserve">Hallazgo relevante: </w:t>
      </w:r>
      <w:r>
        <w:t xml:space="preserve">la clase </w:t>
      </w:r>
      <w:proofErr w:type="spellStart"/>
      <w:r>
        <w:rPr>
          <w:rFonts w:ascii="Consolas" w:eastAsia="Consolas" w:hAnsi="Consolas" w:cs="Consolas"/>
          <w:color w:val="8B1E2B"/>
          <w:sz w:val="20"/>
          <w:szCs w:val="20"/>
        </w:rPr>
        <w:t>DatabaseManager</w:t>
      </w:r>
      <w:proofErr w:type="spellEnd"/>
      <w:r>
        <w:t xml:space="preserve"> (</w:t>
      </w:r>
      <w:proofErr w:type="spellStart"/>
      <w:r>
        <w:t>core</w:t>
      </w:r>
      <w:proofErr w:type="spellEnd"/>
      <w:r>
        <w:t xml:space="preserve">/memory.py), documentada en la versión anterior del informe como el componente central de persistencia, permanece en el repositorio con un esquema </w:t>
      </w:r>
      <w:r>
        <w:lastRenderedPageBreak/>
        <w:t xml:space="preserve">propio (tabla </w:t>
      </w:r>
      <w:r>
        <w:rPr>
          <w:rFonts w:ascii="Consolas" w:eastAsia="Consolas" w:hAnsi="Consolas" w:cs="Consolas"/>
          <w:color w:val="8B1E2B"/>
          <w:sz w:val="20"/>
          <w:szCs w:val="20"/>
        </w:rPr>
        <w:t>recuerdos</w:t>
      </w:r>
      <w:r>
        <w:t xml:space="preserve">), pero no es importada ni instanciada por ningún panel ni por </w:t>
      </w:r>
      <w:proofErr w:type="spellStart"/>
      <w:r>
        <w:t>BrainService</w:t>
      </w:r>
      <w:proofErr w:type="spellEnd"/>
      <w:r>
        <w:t xml:space="preserve"> en la versión definitiva del código. Se trata de una clase huérfana o remanente de una iteración anterior del proyecto; este punto se retoma en las recomendaciones del informe (sección 6.2).</w:t>
      </w:r>
    </w:p>
    <w:p w14:paraId="1E2BEFFA" w14:textId="77777777" w:rsidR="00841FA7" w:rsidRDefault="00F20BE3">
      <w:r>
        <w:br w:type="page"/>
      </w:r>
    </w:p>
    <w:p w14:paraId="16A200D2" w14:textId="77777777" w:rsidR="00841FA7" w:rsidRDefault="00F20BE3">
      <w:pPr>
        <w:pStyle w:val="Ttulo1"/>
        <w:spacing w:before="400" w:after="200"/>
      </w:pPr>
      <w:r>
        <w:rPr>
          <w:b/>
          <w:bCs/>
          <w:color w:val="1A2E5C"/>
          <w:sz w:val="30"/>
          <w:szCs w:val="30"/>
        </w:rPr>
        <w:lastRenderedPageBreak/>
        <w:t>3. DIAGRAMA DE CLASES (UML)</w:t>
      </w:r>
    </w:p>
    <w:p w14:paraId="60063834" w14:textId="77777777" w:rsidR="00841FA7" w:rsidRDefault="00F20BE3">
      <w:pPr>
        <w:spacing w:after="160" w:line="276" w:lineRule="auto"/>
        <w:jc w:val="both"/>
      </w:pPr>
      <w:r>
        <w:t>El diagrama que se presenta a continuación fue reconstruido directamente a partir de las firmas de clases, atributos y métodos hallados en el código fuente definitivo, y sustituye al diagrama del informe parcial previo, el cual solo contemplaba cuatro paneles y una capa de persistencia independiente.</w:t>
      </w:r>
    </w:p>
    <w:p w14:paraId="69A6FA68" w14:textId="77777777" w:rsidR="00841FA7" w:rsidRDefault="00F20BE3">
      <w:pPr>
        <w:spacing w:before="150" w:after="150"/>
        <w:jc w:val="center"/>
      </w:pPr>
      <w:r>
        <w:rPr>
          <w:noProof/>
        </w:rPr>
        <w:drawing>
          <wp:inline distT="0" distB="0" distL="0" distR="0" wp14:anchorId="1A935F1D" wp14:editId="22B4A232">
            <wp:extent cx="5334000" cy="4143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143375"/>
                    </a:xfrm>
                    <a:prstGeom prst="rect">
                      <a:avLst/>
                    </a:prstGeom>
                  </pic:spPr>
                </pic:pic>
              </a:graphicData>
            </a:graphic>
          </wp:inline>
        </w:drawing>
      </w:r>
    </w:p>
    <w:p w14:paraId="45E1479D" w14:textId="77777777" w:rsidR="00841FA7" w:rsidRDefault="00F20BE3">
      <w:pPr>
        <w:spacing w:after="240"/>
        <w:jc w:val="center"/>
      </w:pPr>
      <w:r>
        <w:rPr>
          <w:i/>
          <w:iCs/>
          <w:color w:val="555555"/>
          <w:sz w:val="19"/>
          <w:szCs w:val="19"/>
        </w:rPr>
        <w:t xml:space="preserve">Figura 3.1. Diagrama de clases (UML) global de </w:t>
      </w:r>
      <w:proofErr w:type="spellStart"/>
      <w:r>
        <w:rPr>
          <w:i/>
          <w:iCs/>
          <w:color w:val="555555"/>
          <w:sz w:val="19"/>
          <w:szCs w:val="19"/>
        </w:rPr>
        <w:t>Second</w:t>
      </w:r>
      <w:proofErr w:type="spellEnd"/>
      <w:r>
        <w:rPr>
          <w:i/>
          <w:iCs/>
          <w:color w:val="555555"/>
          <w:sz w:val="19"/>
          <w:szCs w:val="19"/>
        </w:rPr>
        <w:t xml:space="preserve"> </w:t>
      </w:r>
      <w:proofErr w:type="spellStart"/>
      <w:r>
        <w:rPr>
          <w:i/>
          <w:iCs/>
          <w:color w:val="555555"/>
          <w:sz w:val="19"/>
          <w:szCs w:val="19"/>
        </w:rPr>
        <w:t>Brain</w:t>
      </w:r>
      <w:proofErr w:type="spellEnd"/>
      <w:r>
        <w:rPr>
          <w:i/>
          <w:iCs/>
          <w:color w:val="555555"/>
          <w:sz w:val="19"/>
          <w:szCs w:val="19"/>
        </w:rPr>
        <w:t>, con las siete relaciones panel–</w:t>
      </w:r>
      <w:proofErr w:type="spellStart"/>
      <w:r>
        <w:rPr>
          <w:i/>
          <w:iCs/>
          <w:color w:val="555555"/>
          <w:sz w:val="19"/>
          <w:szCs w:val="19"/>
        </w:rPr>
        <w:t>BrainService</w:t>
      </w:r>
      <w:proofErr w:type="spellEnd"/>
      <w:r>
        <w:rPr>
          <w:i/>
          <w:iCs/>
          <w:color w:val="555555"/>
          <w:sz w:val="19"/>
          <w:szCs w:val="19"/>
        </w:rPr>
        <w:t xml:space="preserve">, los cuatro hilos de trabajo y la clase huérfana </w:t>
      </w:r>
      <w:proofErr w:type="spellStart"/>
      <w:r>
        <w:rPr>
          <w:i/>
          <w:iCs/>
          <w:color w:val="555555"/>
          <w:sz w:val="19"/>
          <w:szCs w:val="19"/>
        </w:rPr>
        <w:t>DatabaseManager</w:t>
      </w:r>
      <w:proofErr w:type="spellEnd"/>
      <w:r>
        <w:rPr>
          <w:i/>
          <w:iCs/>
          <w:color w:val="555555"/>
          <w:sz w:val="19"/>
          <w:szCs w:val="19"/>
        </w:rPr>
        <w:t>.</w:t>
      </w:r>
    </w:p>
    <w:p w14:paraId="6E853816" w14:textId="77777777" w:rsidR="00841FA7" w:rsidRDefault="00F20BE3">
      <w:pPr>
        <w:pStyle w:val="Ttulo2"/>
        <w:spacing w:before="300" w:after="150"/>
      </w:pPr>
      <w:r>
        <w:rPr>
          <w:b/>
          <w:bCs/>
          <w:color w:val="1A2E5C"/>
          <w:sz w:val="25"/>
          <w:szCs w:val="25"/>
        </w:rPr>
        <w:t>3.1. Clases de la Capa de Presentación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841FA7" w14:paraId="4C4807E5" w14:textId="77777777">
        <w:trPr>
          <w:tblHeader/>
        </w:trPr>
        <w:tc>
          <w:tcPr>
            <w:tcW w:w="3200" w:type="dxa"/>
            <w:shd w:val="clear" w:color="auto" w:fill="1A2E5C"/>
            <w:tcMar>
              <w:top w:w="80" w:type="dxa"/>
              <w:left w:w="100" w:type="dxa"/>
              <w:bottom w:w="80" w:type="dxa"/>
              <w:right w:w="100" w:type="dxa"/>
            </w:tcMar>
            <w:vAlign w:val="center"/>
          </w:tcPr>
          <w:p w14:paraId="07C58CF8" w14:textId="77777777" w:rsidR="00841FA7" w:rsidRDefault="00F20BE3">
            <w:r>
              <w:rPr>
                <w:b/>
                <w:bCs/>
                <w:color w:val="FFFFFF"/>
                <w:sz w:val="20"/>
                <w:szCs w:val="20"/>
              </w:rPr>
              <w:t>Clase</w:t>
            </w:r>
          </w:p>
        </w:tc>
        <w:tc>
          <w:tcPr>
            <w:tcW w:w="6800" w:type="dxa"/>
            <w:shd w:val="clear" w:color="auto" w:fill="1A2E5C"/>
            <w:tcMar>
              <w:top w:w="80" w:type="dxa"/>
              <w:left w:w="100" w:type="dxa"/>
              <w:bottom w:w="80" w:type="dxa"/>
              <w:right w:w="100" w:type="dxa"/>
            </w:tcMar>
            <w:vAlign w:val="center"/>
          </w:tcPr>
          <w:p w14:paraId="40BDCC01" w14:textId="77777777" w:rsidR="00841FA7" w:rsidRDefault="00F20BE3">
            <w:r>
              <w:rPr>
                <w:b/>
                <w:bCs/>
                <w:color w:val="FFFFFF"/>
                <w:sz w:val="20"/>
                <w:szCs w:val="20"/>
              </w:rPr>
              <w:t>Responsabilidad</w:t>
            </w:r>
          </w:p>
        </w:tc>
      </w:tr>
      <w:tr w:rsidR="00841FA7" w14:paraId="5AB181AB" w14:textId="77777777">
        <w:tc>
          <w:tcPr>
            <w:tcW w:w="3200" w:type="dxa"/>
            <w:shd w:val="clear" w:color="auto" w:fill="FFFFFF"/>
            <w:tcMar>
              <w:top w:w="80" w:type="dxa"/>
              <w:left w:w="100" w:type="dxa"/>
              <w:bottom w:w="80" w:type="dxa"/>
              <w:right w:w="100" w:type="dxa"/>
            </w:tcMar>
            <w:vAlign w:val="center"/>
          </w:tcPr>
          <w:p w14:paraId="0263CB9D" w14:textId="77777777" w:rsidR="00841FA7" w:rsidRDefault="00F20BE3">
            <w:proofErr w:type="spellStart"/>
            <w:r>
              <w:rPr>
                <w:b/>
                <w:bCs/>
                <w:color w:val="000000"/>
                <w:sz w:val="20"/>
                <w:szCs w:val="20"/>
              </w:rPr>
              <w:t>VentanaPrincipal</w:t>
            </w:r>
            <w:proofErr w:type="spellEnd"/>
          </w:p>
        </w:tc>
        <w:tc>
          <w:tcPr>
            <w:tcW w:w="6800" w:type="dxa"/>
            <w:shd w:val="clear" w:color="auto" w:fill="FFFFFF"/>
            <w:tcMar>
              <w:top w:w="80" w:type="dxa"/>
              <w:left w:w="100" w:type="dxa"/>
              <w:bottom w:w="80" w:type="dxa"/>
              <w:right w:w="100" w:type="dxa"/>
            </w:tcMar>
            <w:vAlign w:val="center"/>
          </w:tcPr>
          <w:p w14:paraId="4986FD55" w14:textId="77777777" w:rsidR="00841FA7" w:rsidRDefault="00F20BE3">
            <w:r>
              <w:rPr>
                <w:color w:val="000000"/>
                <w:sz w:val="20"/>
                <w:szCs w:val="20"/>
              </w:rPr>
              <w:t xml:space="preserve">Hereda de </w:t>
            </w:r>
            <w:proofErr w:type="spellStart"/>
            <w:r>
              <w:rPr>
                <w:color w:val="000000"/>
                <w:sz w:val="20"/>
                <w:szCs w:val="20"/>
              </w:rPr>
              <w:t>QMainWindow</w:t>
            </w:r>
            <w:proofErr w:type="spellEnd"/>
            <w:r>
              <w:rPr>
                <w:color w:val="000000"/>
                <w:sz w:val="20"/>
                <w:szCs w:val="20"/>
              </w:rPr>
              <w:t xml:space="preserve">. Compone (relación fuerte 1 a </w:t>
            </w:r>
            <w:proofErr w:type="gramStart"/>
            <w:r>
              <w:rPr>
                <w:color w:val="000000"/>
                <w:sz w:val="20"/>
                <w:szCs w:val="20"/>
              </w:rPr>
              <w:t>1..</w:t>
            </w:r>
            <w:proofErr w:type="gramEnd"/>
            <w:r>
              <w:rPr>
                <w:color w:val="000000"/>
                <w:sz w:val="20"/>
                <w:szCs w:val="20"/>
              </w:rPr>
              <w:t xml:space="preserve">*) los siete paneles y los indexa en un </w:t>
            </w:r>
            <w:proofErr w:type="spellStart"/>
            <w:r>
              <w:rPr>
                <w:color w:val="000000"/>
                <w:sz w:val="20"/>
                <w:szCs w:val="20"/>
              </w:rPr>
              <w:t>QStackedWidget</w:t>
            </w:r>
            <w:proofErr w:type="spellEnd"/>
            <w:r>
              <w:rPr>
                <w:color w:val="000000"/>
                <w:sz w:val="20"/>
                <w:szCs w:val="20"/>
              </w:rPr>
              <w:t xml:space="preserve">. Aplica polimorfismo operacional al invocar </w:t>
            </w:r>
            <w:proofErr w:type="spellStart"/>
            <w:r>
              <w:rPr>
                <w:color w:val="000000"/>
                <w:sz w:val="20"/>
                <w:szCs w:val="20"/>
              </w:rPr>
              <w:t>refresh_</w:t>
            </w:r>
            <w:proofErr w:type="gramStart"/>
            <w:r>
              <w:rPr>
                <w:color w:val="000000"/>
                <w:sz w:val="20"/>
                <w:szCs w:val="20"/>
              </w:rPr>
              <w:t>theme</w:t>
            </w:r>
            <w:proofErr w:type="spellEnd"/>
            <w:r>
              <w:rPr>
                <w:color w:val="000000"/>
                <w:sz w:val="20"/>
                <w:szCs w:val="20"/>
              </w:rPr>
              <w:t>(</w:t>
            </w:r>
            <w:proofErr w:type="gramEnd"/>
            <w:r>
              <w:rPr>
                <w:color w:val="000000"/>
                <w:sz w:val="20"/>
                <w:szCs w:val="20"/>
              </w:rPr>
              <w:t>) sobre cada panel sin conocer su implementación interna.</w:t>
            </w:r>
          </w:p>
        </w:tc>
      </w:tr>
      <w:tr w:rsidR="00841FA7" w14:paraId="40459BE6" w14:textId="77777777">
        <w:tc>
          <w:tcPr>
            <w:tcW w:w="3200" w:type="dxa"/>
            <w:shd w:val="clear" w:color="auto" w:fill="F2F2F2"/>
            <w:tcMar>
              <w:top w:w="80" w:type="dxa"/>
              <w:left w:w="100" w:type="dxa"/>
              <w:bottom w:w="80" w:type="dxa"/>
              <w:right w:w="100" w:type="dxa"/>
            </w:tcMar>
            <w:vAlign w:val="center"/>
          </w:tcPr>
          <w:p w14:paraId="66C85B27" w14:textId="77777777" w:rsidR="00841FA7" w:rsidRDefault="00F20BE3">
            <w:proofErr w:type="spellStart"/>
            <w:r>
              <w:rPr>
                <w:b/>
                <w:bCs/>
                <w:color w:val="000000"/>
                <w:sz w:val="20"/>
                <w:szCs w:val="20"/>
              </w:rPr>
              <w:t>PomodoroPanel</w:t>
            </w:r>
            <w:proofErr w:type="spellEnd"/>
          </w:p>
        </w:tc>
        <w:tc>
          <w:tcPr>
            <w:tcW w:w="6800" w:type="dxa"/>
            <w:shd w:val="clear" w:color="auto" w:fill="F2F2F2"/>
            <w:tcMar>
              <w:top w:w="80" w:type="dxa"/>
              <w:left w:w="100" w:type="dxa"/>
              <w:bottom w:w="80" w:type="dxa"/>
              <w:right w:w="100" w:type="dxa"/>
            </w:tcMar>
            <w:vAlign w:val="center"/>
          </w:tcPr>
          <w:p w14:paraId="2F5DE5CC" w14:textId="77777777" w:rsidR="00841FA7" w:rsidRDefault="00F20BE3">
            <w:r>
              <w:rPr>
                <w:color w:val="000000"/>
                <w:sz w:val="20"/>
                <w:szCs w:val="20"/>
              </w:rPr>
              <w:t>Temporizador de concentración con reproductor de música integrado (</w:t>
            </w:r>
            <w:proofErr w:type="spellStart"/>
            <w:r>
              <w:rPr>
                <w:color w:val="000000"/>
                <w:sz w:val="20"/>
                <w:szCs w:val="20"/>
              </w:rPr>
              <w:t>playlist</w:t>
            </w:r>
            <w:proofErr w:type="spellEnd"/>
            <w:r>
              <w:rPr>
                <w:color w:val="000000"/>
                <w:sz w:val="20"/>
                <w:szCs w:val="20"/>
              </w:rPr>
              <w:t xml:space="preserve">, volumen, reproducción/pausa) y seguimiento independiente de minutos de estudio y de descanso. Emite la señal </w:t>
            </w:r>
            <w:proofErr w:type="spellStart"/>
            <w:r>
              <w:rPr>
                <w:color w:val="000000"/>
                <w:sz w:val="20"/>
                <w:szCs w:val="20"/>
              </w:rPr>
              <w:t>sesion_guardada</w:t>
            </w:r>
            <w:proofErr w:type="spellEnd"/>
            <w:r>
              <w:rPr>
                <w:color w:val="000000"/>
                <w:sz w:val="20"/>
                <w:szCs w:val="20"/>
              </w:rPr>
              <w:t xml:space="preserve"> al consolidar una sesión.</w:t>
            </w:r>
          </w:p>
        </w:tc>
      </w:tr>
      <w:tr w:rsidR="00841FA7" w14:paraId="0C43C183" w14:textId="77777777">
        <w:tc>
          <w:tcPr>
            <w:tcW w:w="3200" w:type="dxa"/>
            <w:shd w:val="clear" w:color="auto" w:fill="FFFFFF"/>
            <w:tcMar>
              <w:top w:w="80" w:type="dxa"/>
              <w:left w:w="100" w:type="dxa"/>
              <w:bottom w:w="80" w:type="dxa"/>
              <w:right w:w="100" w:type="dxa"/>
            </w:tcMar>
            <w:vAlign w:val="center"/>
          </w:tcPr>
          <w:p w14:paraId="497AA9C2" w14:textId="77777777" w:rsidR="00841FA7" w:rsidRDefault="00F20BE3">
            <w:proofErr w:type="spellStart"/>
            <w:r>
              <w:rPr>
                <w:b/>
                <w:bCs/>
                <w:color w:val="000000"/>
                <w:sz w:val="20"/>
                <w:szCs w:val="20"/>
              </w:rPr>
              <w:t>CuadernoPanel</w:t>
            </w:r>
            <w:proofErr w:type="spellEnd"/>
          </w:p>
        </w:tc>
        <w:tc>
          <w:tcPr>
            <w:tcW w:w="6800" w:type="dxa"/>
            <w:shd w:val="clear" w:color="auto" w:fill="FFFFFF"/>
            <w:tcMar>
              <w:top w:w="80" w:type="dxa"/>
              <w:left w:w="100" w:type="dxa"/>
              <w:bottom w:w="80" w:type="dxa"/>
              <w:right w:w="100" w:type="dxa"/>
            </w:tcMar>
            <w:vAlign w:val="center"/>
          </w:tcPr>
          <w:p w14:paraId="01CF6434" w14:textId="77777777" w:rsidR="00841FA7" w:rsidRDefault="00F20BE3">
            <w:r>
              <w:rPr>
                <w:color w:val="000000"/>
                <w:sz w:val="20"/>
                <w:szCs w:val="20"/>
              </w:rPr>
              <w:t xml:space="preserve">Editor de apuntes con </w:t>
            </w:r>
            <w:proofErr w:type="spellStart"/>
            <w:r>
              <w:rPr>
                <w:color w:val="000000"/>
                <w:sz w:val="20"/>
                <w:szCs w:val="20"/>
              </w:rPr>
              <w:t>RichTextEditor</w:t>
            </w:r>
            <w:proofErr w:type="spellEnd"/>
            <w:r>
              <w:rPr>
                <w:color w:val="000000"/>
                <w:sz w:val="20"/>
                <w:szCs w:val="20"/>
              </w:rPr>
              <w:t xml:space="preserve"> (negrita, cursiva, subrayado, listas), ingesta de PDF vía </w:t>
            </w:r>
            <w:proofErr w:type="spellStart"/>
            <w:r>
              <w:rPr>
                <w:color w:val="000000"/>
                <w:sz w:val="20"/>
                <w:szCs w:val="20"/>
              </w:rPr>
              <w:t>PDFIngestWorker</w:t>
            </w:r>
            <w:proofErr w:type="spellEnd"/>
            <w:r>
              <w:rPr>
                <w:color w:val="000000"/>
                <w:sz w:val="20"/>
                <w:szCs w:val="20"/>
              </w:rPr>
              <w:t xml:space="preserve"> y exportación a HTML/</w:t>
            </w:r>
            <w:proofErr w:type="spellStart"/>
            <w:r>
              <w:rPr>
                <w:color w:val="000000"/>
                <w:sz w:val="20"/>
                <w:szCs w:val="20"/>
              </w:rPr>
              <w:t>Markdown</w:t>
            </w:r>
            <w:proofErr w:type="spellEnd"/>
            <w:r>
              <w:rPr>
                <w:color w:val="000000"/>
                <w:sz w:val="20"/>
                <w:szCs w:val="20"/>
              </w:rPr>
              <w:t xml:space="preserve">/TXT. Emite </w:t>
            </w:r>
            <w:proofErr w:type="spellStart"/>
            <w:r>
              <w:rPr>
                <w:color w:val="000000"/>
                <w:sz w:val="20"/>
                <w:szCs w:val="20"/>
              </w:rPr>
              <w:t>convertir_en_flashcard</w:t>
            </w:r>
            <w:proofErr w:type="spellEnd"/>
            <w:r>
              <w:rPr>
                <w:color w:val="000000"/>
                <w:sz w:val="20"/>
                <w:szCs w:val="20"/>
              </w:rPr>
              <w:t xml:space="preserve"> para enviar un apunte al panel de </w:t>
            </w:r>
            <w:proofErr w:type="spellStart"/>
            <w:r>
              <w:rPr>
                <w:color w:val="000000"/>
                <w:sz w:val="20"/>
                <w:szCs w:val="20"/>
              </w:rPr>
              <w:t>Flashcards</w:t>
            </w:r>
            <w:proofErr w:type="spellEnd"/>
            <w:r>
              <w:rPr>
                <w:color w:val="000000"/>
                <w:sz w:val="20"/>
                <w:szCs w:val="20"/>
              </w:rPr>
              <w:t>.</w:t>
            </w:r>
          </w:p>
        </w:tc>
      </w:tr>
      <w:tr w:rsidR="00841FA7" w14:paraId="78B36622" w14:textId="77777777">
        <w:tc>
          <w:tcPr>
            <w:tcW w:w="3200" w:type="dxa"/>
            <w:shd w:val="clear" w:color="auto" w:fill="F2F2F2"/>
            <w:tcMar>
              <w:top w:w="80" w:type="dxa"/>
              <w:left w:w="100" w:type="dxa"/>
              <w:bottom w:w="80" w:type="dxa"/>
              <w:right w:w="100" w:type="dxa"/>
            </w:tcMar>
            <w:vAlign w:val="center"/>
          </w:tcPr>
          <w:p w14:paraId="1E636EEC" w14:textId="77777777" w:rsidR="00841FA7" w:rsidRDefault="00F20BE3">
            <w:proofErr w:type="spellStart"/>
            <w:r>
              <w:rPr>
                <w:b/>
                <w:bCs/>
                <w:color w:val="000000"/>
                <w:sz w:val="20"/>
                <w:szCs w:val="20"/>
              </w:rPr>
              <w:t>BuscadorPanel</w:t>
            </w:r>
            <w:proofErr w:type="spellEnd"/>
          </w:p>
        </w:tc>
        <w:tc>
          <w:tcPr>
            <w:tcW w:w="6800" w:type="dxa"/>
            <w:shd w:val="clear" w:color="auto" w:fill="F2F2F2"/>
            <w:tcMar>
              <w:top w:w="80" w:type="dxa"/>
              <w:left w:w="100" w:type="dxa"/>
              <w:bottom w:w="80" w:type="dxa"/>
              <w:right w:w="100" w:type="dxa"/>
            </w:tcMar>
            <w:vAlign w:val="center"/>
          </w:tcPr>
          <w:p w14:paraId="67A32445" w14:textId="77777777" w:rsidR="00841FA7" w:rsidRDefault="00F20BE3">
            <w:r>
              <w:rPr>
                <w:color w:val="000000"/>
                <w:sz w:val="20"/>
                <w:szCs w:val="20"/>
              </w:rPr>
              <w:t xml:space="preserve">Interfaz de búsqueda semántica; envía la consulta a </w:t>
            </w:r>
            <w:proofErr w:type="spellStart"/>
            <w:r>
              <w:rPr>
                <w:color w:val="000000"/>
                <w:sz w:val="20"/>
                <w:szCs w:val="20"/>
              </w:rPr>
              <w:t>BrainService.buscar_con_</w:t>
            </w:r>
            <w:proofErr w:type="gramStart"/>
            <w:r>
              <w:rPr>
                <w:color w:val="000000"/>
                <w:sz w:val="20"/>
                <w:szCs w:val="20"/>
              </w:rPr>
              <w:t>ia</w:t>
            </w:r>
            <w:proofErr w:type="spellEnd"/>
            <w:r>
              <w:rPr>
                <w:color w:val="000000"/>
                <w:sz w:val="20"/>
                <w:szCs w:val="20"/>
              </w:rPr>
              <w:t>(</w:t>
            </w:r>
            <w:proofErr w:type="gramEnd"/>
            <w:r>
              <w:rPr>
                <w:color w:val="000000"/>
                <w:sz w:val="20"/>
                <w:szCs w:val="20"/>
              </w:rPr>
              <w:t>) y renderiza tarjetas de resultado ordenadas por score de similitud.</w:t>
            </w:r>
          </w:p>
        </w:tc>
      </w:tr>
      <w:tr w:rsidR="00841FA7" w14:paraId="1892FB02" w14:textId="77777777">
        <w:tc>
          <w:tcPr>
            <w:tcW w:w="3200" w:type="dxa"/>
            <w:shd w:val="clear" w:color="auto" w:fill="FFFFFF"/>
            <w:tcMar>
              <w:top w:w="80" w:type="dxa"/>
              <w:left w:w="100" w:type="dxa"/>
              <w:bottom w:w="80" w:type="dxa"/>
              <w:right w:w="100" w:type="dxa"/>
            </w:tcMar>
            <w:vAlign w:val="center"/>
          </w:tcPr>
          <w:p w14:paraId="156220A3" w14:textId="77777777" w:rsidR="00841FA7" w:rsidRDefault="00F20BE3">
            <w:proofErr w:type="spellStart"/>
            <w:r>
              <w:rPr>
                <w:b/>
                <w:bCs/>
                <w:color w:val="000000"/>
                <w:sz w:val="20"/>
                <w:szCs w:val="20"/>
              </w:rPr>
              <w:t>FlashcardsPanel</w:t>
            </w:r>
            <w:proofErr w:type="spellEnd"/>
          </w:p>
        </w:tc>
        <w:tc>
          <w:tcPr>
            <w:tcW w:w="6800" w:type="dxa"/>
            <w:shd w:val="clear" w:color="auto" w:fill="FFFFFF"/>
            <w:tcMar>
              <w:top w:w="80" w:type="dxa"/>
              <w:left w:w="100" w:type="dxa"/>
              <w:bottom w:w="80" w:type="dxa"/>
              <w:right w:w="100" w:type="dxa"/>
            </w:tcMar>
            <w:vAlign w:val="center"/>
          </w:tcPr>
          <w:p w14:paraId="708AD179" w14:textId="77777777" w:rsidR="00841FA7" w:rsidRDefault="00F20BE3">
            <w:r>
              <w:rPr>
                <w:color w:val="000000"/>
                <w:sz w:val="20"/>
                <w:szCs w:val="20"/>
              </w:rPr>
              <w:t xml:space="preserve">Gestiona una jerarquía de Cursos → Temas → </w:t>
            </w:r>
            <w:proofErr w:type="spellStart"/>
            <w:r>
              <w:rPr>
                <w:color w:val="000000"/>
                <w:sz w:val="20"/>
                <w:szCs w:val="20"/>
              </w:rPr>
              <w:t>Flashcards</w:t>
            </w:r>
            <w:proofErr w:type="spellEnd"/>
            <w:r>
              <w:rPr>
                <w:color w:val="000000"/>
                <w:sz w:val="20"/>
                <w:szCs w:val="20"/>
              </w:rPr>
              <w:t xml:space="preserve">, con vista de biblioteca, creación y sesión de repaso con calificación (acierto/fallo). Emite </w:t>
            </w:r>
            <w:proofErr w:type="spellStart"/>
            <w:r>
              <w:rPr>
                <w:color w:val="000000"/>
                <w:sz w:val="20"/>
                <w:szCs w:val="20"/>
              </w:rPr>
              <w:t>cursos_actualizados</w:t>
            </w:r>
            <w:proofErr w:type="spellEnd"/>
            <w:r>
              <w:rPr>
                <w:color w:val="000000"/>
                <w:sz w:val="20"/>
                <w:szCs w:val="20"/>
              </w:rPr>
              <w:t xml:space="preserve"> para sincronizar la lista de categorías con Cuaderno y Notas de Voz.</w:t>
            </w:r>
          </w:p>
        </w:tc>
      </w:tr>
      <w:tr w:rsidR="00841FA7" w14:paraId="050C1CA4" w14:textId="77777777">
        <w:tc>
          <w:tcPr>
            <w:tcW w:w="3200" w:type="dxa"/>
            <w:shd w:val="clear" w:color="auto" w:fill="F2F2F2"/>
            <w:tcMar>
              <w:top w:w="80" w:type="dxa"/>
              <w:left w:w="100" w:type="dxa"/>
              <w:bottom w:w="80" w:type="dxa"/>
              <w:right w:w="100" w:type="dxa"/>
            </w:tcMar>
            <w:vAlign w:val="center"/>
          </w:tcPr>
          <w:p w14:paraId="59B42C81" w14:textId="77777777" w:rsidR="00841FA7" w:rsidRDefault="00F20BE3">
            <w:proofErr w:type="spellStart"/>
            <w:r>
              <w:rPr>
                <w:b/>
                <w:bCs/>
                <w:color w:val="000000"/>
                <w:sz w:val="20"/>
                <w:szCs w:val="20"/>
              </w:rPr>
              <w:lastRenderedPageBreak/>
              <w:t>NotasVozPanel</w:t>
            </w:r>
            <w:proofErr w:type="spellEnd"/>
          </w:p>
        </w:tc>
        <w:tc>
          <w:tcPr>
            <w:tcW w:w="6800" w:type="dxa"/>
            <w:shd w:val="clear" w:color="auto" w:fill="F2F2F2"/>
            <w:tcMar>
              <w:top w:w="80" w:type="dxa"/>
              <w:left w:w="100" w:type="dxa"/>
              <w:bottom w:w="80" w:type="dxa"/>
              <w:right w:w="100" w:type="dxa"/>
            </w:tcMar>
            <w:vAlign w:val="center"/>
          </w:tcPr>
          <w:p w14:paraId="701C3437" w14:textId="77777777" w:rsidR="00841FA7" w:rsidRDefault="00F20BE3">
            <w:r>
              <w:rPr>
                <w:color w:val="000000"/>
                <w:sz w:val="20"/>
                <w:szCs w:val="20"/>
              </w:rPr>
              <w:t>Graba audio del micrófono (</w:t>
            </w:r>
            <w:proofErr w:type="spellStart"/>
            <w:r>
              <w:rPr>
                <w:color w:val="000000"/>
                <w:sz w:val="20"/>
                <w:szCs w:val="20"/>
              </w:rPr>
              <w:t>GrabacionWorker</w:t>
            </w:r>
            <w:proofErr w:type="spellEnd"/>
            <w:r>
              <w:rPr>
                <w:color w:val="000000"/>
                <w:sz w:val="20"/>
                <w:szCs w:val="20"/>
              </w:rPr>
              <w:t xml:space="preserve">) y lo transcribe con </w:t>
            </w:r>
            <w:proofErr w:type="spellStart"/>
            <w:r>
              <w:rPr>
                <w:color w:val="000000"/>
                <w:sz w:val="20"/>
                <w:szCs w:val="20"/>
              </w:rPr>
              <w:t>Whisper</w:t>
            </w:r>
            <w:proofErr w:type="spellEnd"/>
            <w:r>
              <w:rPr>
                <w:color w:val="000000"/>
                <w:sz w:val="20"/>
                <w:szCs w:val="20"/>
              </w:rPr>
              <w:t xml:space="preserve"> (</w:t>
            </w:r>
            <w:proofErr w:type="spellStart"/>
            <w:r>
              <w:rPr>
                <w:color w:val="000000"/>
                <w:sz w:val="20"/>
                <w:szCs w:val="20"/>
              </w:rPr>
              <w:t>WhisperWorker</w:t>
            </w:r>
            <w:proofErr w:type="spellEnd"/>
            <w:r>
              <w:rPr>
                <w:color w:val="000000"/>
                <w:sz w:val="20"/>
                <w:szCs w:val="20"/>
              </w:rPr>
              <w:t>), guardando el resultado como apunte.</w:t>
            </w:r>
          </w:p>
        </w:tc>
      </w:tr>
      <w:tr w:rsidR="00841FA7" w14:paraId="4512D967" w14:textId="77777777">
        <w:tc>
          <w:tcPr>
            <w:tcW w:w="3200" w:type="dxa"/>
            <w:shd w:val="clear" w:color="auto" w:fill="FFFFFF"/>
            <w:tcMar>
              <w:top w:w="80" w:type="dxa"/>
              <w:left w:w="100" w:type="dxa"/>
              <w:bottom w:w="80" w:type="dxa"/>
              <w:right w:w="100" w:type="dxa"/>
            </w:tcMar>
            <w:vAlign w:val="center"/>
          </w:tcPr>
          <w:p w14:paraId="3CB38064" w14:textId="77777777" w:rsidR="00841FA7" w:rsidRDefault="00F20BE3">
            <w:proofErr w:type="spellStart"/>
            <w:r>
              <w:rPr>
                <w:b/>
                <w:bCs/>
                <w:color w:val="000000"/>
                <w:sz w:val="20"/>
                <w:szCs w:val="20"/>
              </w:rPr>
              <w:t>AsistenteIAPanel</w:t>
            </w:r>
            <w:proofErr w:type="spellEnd"/>
          </w:p>
        </w:tc>
        <w:tc>
          <w:tcPr>
            <w:tcW w:w="6800" w:type="dxa"/>
            <w:shd w:val="clear" w:color="auto" w:fill="FFFFFF"/>
            <w:tcMar>
              <w:top w:w="80" w:type="dxa"/>
              <w:left w:w="100" w:type="dxa"/>
              <w:bottom w:w="80" w:type="dxa"/>
              <w:right w:w="100" w:type="dxa"/>
            </w:tcMar>
            <w:vAlign w:val="center"/>
          </w:tcPr>
          <w:p w14:paraId="4D515ABD" w14:textId="77777777" w:rsidR="00841FA7" w:rsidRDefault="00F20BE3">
            <w:r>
              <w:rPr>
                <w:color w:val="000000"/>
                <w:sz w:val="20"/>
                <w:szCs w:val="20"/>
              </w:rPr>
              <w:t xml:space="preserve">Chat de una sola consulta que delega en </w:t>
            </w:r>
            <w:proofErr w:type="spellStart"/>
            <w:r>
              <w:rPr>
                <w:color w:val="000000"/>
                <w:sz w:val="20"/>
                <w:szCs w:val="20"/>
              </w:rPr>
              <w:t>AIWorker</w:t>
            </w:r>
            <w:proofErr w:type="spellEnd"/>
            <w:r>
              <w:rPr>
                <w:color w:val="000000"/>
                <w:sz w:val="20"/>
                <w:szCs w:val="20"/>
              </w:rPr>
              <w:t xml:space="preserve"> la llamada a </w:t>
            </w:r>
            <w:proofErr w:type="spellStart"/>
            <w:r>
              <w:rPr>
                <w:color w:val="000000"/>
                <w:sz w:val="20"/>
                <w:szCs w:val="20"/>
              </w:rPr>
              <w:t>Groq</w:t>
            </w:r>
            <w:proofErr w:type="spellEnd"/>
            <w:r>
              <w:rPr>
                <w:color w:val="000000"/>
                <w:sz w:val="20"/>
                <w:szCs w:val="20"/>
              </w:rPr>
              <w:t xml:space="preserve"> con búsqueda web previa, mostrando la respuesta y tarjetas de fuentes citadas.</w:t>
            </w:r>
          </w:p>
        </w:tc>
      </w:tr>
      <w:tr w:rsidR="00841FA7" w14:paraId="709A4662" w14:textId="77777777">
        <w:tc>
          <w:tcPr>
            <w:tcW w:w="3200" w:type="dxa"/>
            <w:shd w:val="clear" w:color="auto" w:fill="F2F2F2"/>
            <w:tcMar>
              <w:top w:w="80" w:type="dxa"/>
              <w:left w:w="100" w:type="dxa"/>
              <w:bottom w:w="80" w:type="dxa"/>
              <w:right w:w="100" w:type="dxa"/>
            </w:tcMar>
            <w:vAlign w:val="center"/>
          </w:tcPr>
          <w:p w14:paraId="7F2B2EF6" w14:textId="77777777" w:rsidR="00841FA7" w:rsidRDefault="00F20BE3">
            <w:proofErr w:type="spellStart"/>
            <w:r>
              <w:rPr>
                <w:b/>
                <w:bCs/>
                <w:color w:val="000000"/>
                <w:sz w:val="20"/>
                <w:szCs w:val="20"/>
              </w:rPr>
              <w:t>EstadisticasPanel</w:t>
            </w:r>
            <w:proofErr w:type="spellEnd"/>
          </w:p>
        </w:tc>
        <w:tc>
          <w:tcPr>
            <w:tcW w:w="6800" w:type="dxa"/>
            <w:shd w:val="clear" w:color="auto" w:fill="F2F2F2"/>
            <w:tcMar>
              <w:top w:w="80" w:type="dxa"/>
              <w:left w:w="100" w:type="dxa"/>
              <w:bottom w:w="80" w:type="dxa"/>
              <w:right w:w="100" w:type="dxa"/>
            </w:tcMar>
            <w:vAlign w:val="center"/>
          </w:tcPr>
          <w:p w14:paraId="36B59ECF" w14:textId="77777777" w:rsidR="00841FA7" w:rsidRDefault="00F20BE3">
            <w:r>
              <w:rPr>
                <w:color w:val="000000"/>
                <w:sz w:val="20"/>
                <w:szCs w:val="20"/>
              </w:rPr>
              <w:t xml:space="preserve">Presenta el historial de sesiones de concentración guardadas mediante </w:t>
            </w:r>
            <w:proofErr w:type="spellStart"/>
            <w:r>
              <w:rPr>
                <w:color w:val="000000"/>
                <w:sz w:val="20"/>
                <w:szCs w:val="20"/>
              </w:rPr>
              <w:t>BarChartWidget</w:t>
            </w:r>
            <w:proofErr w:type="spellEnd"/>
            <w:r>
              <w:rPr>
                <w:color w:val="000000"/>
                <w:sz w:val="20"/>
                <w:szCs w:val="20"/>
              </w:rPr>
              <w:t xml:space="preserve">, un widget de gráfico de barras pintado con </w:t>
            </w:r>
            <w:proofErr w:type="spellStart"/>
            <w:r>
              <w:rPr>
                <w:color w:val="000000"/>
                <w:sz w:val="20"/>
                <w:szCs w:val="20"/>
              </w:rPr>
              <w:t>QPainter</w:t>
            </w:r>
            <w:proofErr w:type="spellEnd"/>
            <w:r>
              <w:rPr>
                <w:color w:val="000000"/>
                <w:sz w:val="20"/>
                <w:szCs w:val="20"/>
              </w:rPr>
              <w:t>.</w:t>
            </w:r>
          </w:p>
        </w:tc>
      </w:tr>
    </w:tbl>
    <w:p w14:paraId="698B1FF9" w14:textId="77777777" w:rsidR="00841FA7" w:rsidRDefault="00F20BE3">
      <w:pPr>
        <w:pStyle w:val="Ttulo2"/>
        <w:spacing w:before="300" w:after="150"/>
      </w:pPr>
      <w:r>
        <w:rPr>
          <w:b/>
          <w:bCs/>
          <w:color w:val="1A2E5C"/>
          <w:sz w:val="25"/>
          <w:szCs w:val="25"/>
        </w:rPr>
        <w:t>3.2. Hilos de Trabajo (</w:t>
      </w:r>
      <w:proofErr w:type="spellStart"/>
      <w:r>
        <w:rPr>
          <w:b/>
          <w:bCs/>
          <w:color w:val="1A2E5C"/>
          <w:sz w:val="25"/>
          <w:szCs w:val="25"/>
        </w:rPr>
        <w:t>Workers</w:t>
      </w:r>
      <w:proofErr w:type="spellEnd"/>
      <w:r>
        <w:rPr>
          <w:b/>
          <w:bCs/>
          <w:color w:val="1A2E5C"/>
          <w:sz w:val="25"/>
          <w:szCs w:val="25"/>
        </w:rPr>
        <w:t>)</w:t>
      </w:r>
    </w:p>
    <w:p w14:paraId="195695C3" w14:textId="77777777" w:rsidR="00841FA7" w:rsidRDefault="00F20BE3">
      <w:pPr>
        <w:spacing w:after="160" w:line="276" w:lineRule="auto"/>
        <w:jc w:val="both"/>
      </w:pPr>
      <w:r>
        <w:t>Cuatro clases desacoplan operaciones potencialmente lentas del hilo de interfaz. Tres de ellas (</w:t>
      </w:r>
      <w:proofErr w:type="spellStart"/>
      <w:r>
        <w:t>WhisperWorker</w:t>
      </w:r>
      <w:proofErr w:type="spellEnd"/>
      <w:r>
        <w:t xml:space="preserve">, </w:t>
      </w:r>
      <w:proofErr w:type="spellStart"/>
      <w:r>
        <w:t>GrabacionWorker</w:t>
      </w:r>
      <w:proofErr w:type="spellEnd"/>
      <w:r>
        <w:t xml:space="preserve">, </w:t>
      </w:r>
      <w:proofErr w:type="spellStart"/>
      <w:r>
        <w:t>AIWorker</w:t>
      </w:r>
      <w:proofErr w:type="spellEnd"/>
      <w:r>
        <w:t xml:space="preserve">) heredan de </w:t>
      </w:r>
      <w:proofErr w:type="spellStart"/>
      <w:r>
        <w:t>QObject</w:t>
      </w:r>
      <w:proofErr w:type="spellEnd"/>
      <w:r>
        <w:t xml:space="preserve"> y se ejecutan dentro de un </w:t>
      </w:r>
      <w:proofErr w:type="spellStart"/>
      <w:r>
        <w:t>QThread</w:t>
      </w:r>
      <w:proofErr w:type="spellEnd"/>
      <w:r>
        <w:t xml:space="preserve"> creado por su panel; </w:t>
      </w:r>
      <w:proofErr w:type="spellStart"/>
      <w:r>
        <w:t>PDFIngestWorker</w:t>
      </w:r>
      <w:proofErr w:type="spellEnd"/>
      <w:r>
        <w:t xml:space="preserve"> hereda directamente de </w:t>
      </w:r>
      <w:proofErr w:type="spellStart"/>
      <w:r>
        <w:t>QThread</w:t>
      </w:r>
      <w:proofErr w:type="spellEnd"/>
      <w:r>
        <w:t xml:space="preserve">. Todas comunican su resultado mediante señales </w:t>
      </w:r>
      <w:proofErr w:type="spellStart"/>
      <w:r>
        <w:t>tipadas</w:t>
      </w:r>
      <w:proofErr w:type="spellEnd"/>
      <w:r>
        <w:t xml:space="preserve"> (</w:t>
      </w:r>
      <w:proofErr w:type="spellStart"/>
      <w:r>
        <w:t>pyqtSignal</w:t>
      </w:r>
      <w:proofErr w:type="spellEnd"/>
      <w:r>
        <w:t>), nunca por valor de retorno directo, respetando el modelo de concurrencia orientado a eventos de Qt.</w:t>
      </w:r>
    </w:p>
    <w:p w14:paraId="29BC0872" w14:textId="77777777" w:rsidR="00841FA7" w:rsidRDefault="00F20BE3">
      <w:pPr>
        <w:pStyle w:val="Ttulo2"/>
        <w:spacing w:before="300" w:after="150"/>
      </w:pPr>
      <w:r>
        <w:rPr>
          <w:b/>
          <w:bCs/>
          <w:color w:val="1A2E5C"/>
          <w:sz w:val="25"/>
          <w:szCs w:val="25"/>
        </w:rPr>
        <w:t>3.3. Capa de Servicios y Núcleo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841FA7" w14:paraId="00A36902" w14:textId="77777777">
        <w:trPr>
          <w:tblHeader/>
        </w:trPr>
        <w:tc>
          <w:tcPr>
            <w:tcW w:w="3200" w:type="dxa"/>
            <w:shd w:val="clear" w:color="auto" w:fill="1A2E5C"/>
            <w:tcMar>
              <w:top w:w="80" w:type="dxa"/>
              <w:left w:w="100" w:type="dxa"/>
              <w:bottom w:w="80" w:type="dxa"/>
              <w:right w:w="100" w:type="dxa"/>
            </w:tcMar>
            <w:vAlign w:val="center"/>
          </w:tcPr>
          <w:p w14:paraId="2D9CD681" w14:textId="77777777" w:rsidR="00841FA7" w:rsidRDefault="00F20BE3">
            <w:r>
              <w:rPr>
                <w:b/>
                <w:bCs/>
                <w:color w:val="FFFFFF"/>
                <w:sz w:val="20"/>
                <w:szCs w:val="20"/>
              </w:rPr>
              <w:t>Clase / Módulo</w:t>
            </w:r>
          </w:p>
        </w:tc>
        <w:tc>
          <w:tcPr>
            <w:tcW w:w="6800" w:type="dxa"/>
            <w:shd w:val="clear" w:color="auto" w:fill="1A2E5C"/>
            <w:tcMar>
              <w:top w:w="80" w:type="dxa"/>
              <w:left w:w="100" w:type="dxa"/>
              <w:bottom w:w="80" w:type="dxa"/>
              <w:right w:w="100" w:type="dxa"/>
            </w:tcMar>
            <w:vAlign w:val="center"/>
          </w:tcPr>
          <w:p w14:paraId="74DDEB93" w14:textId="77777777" w:rsidR="00841FA7" w:rsidRDefault="00F20BE3">
            <w:r>
              <w:rPr>
                <w:b/>
                <w:bCs/>
                <w:color w:val="FFFFFF"/>
                <w:sz w:val="20"/>
                <w:szCs w:val="20"/>
              </w:rPr>
              <w:t>Detalle técnico</w:t>
            </w:r>
          </w:p>
        </w:tc>
      </w:tr>
      <w:tr w:rsidR="00841FA7" w14:paraId="2F18D082" w14:textId="77777777">
        <w:tc>
          <w:tcPr>
            <w:tcW w:w="3200" w:type="dxa"/>
            <w:shd w:val="clear" w:color="auto" w:fill="FFFFFF"/>
            <w:tcMar>
              <w:top w:w="80" w:type="dxa"/>
              <w:left w:w="100" w:type="dxa"/>
              <w:bottom w:w="80" w:type="dxa"/>
              <w:right w:w="100" w:type="dxa"/>
            </w:tcMar>
            <w:vAlign w:val="center"/>
          </w:tcPr>
          <w:p w14:paraId="180015EB" w14:textId="77777777" w:rsidR="00841FA7" w:rsidRDefault="00F20BE3">
            <w:proofErr w:type="spellStart"/>
            <w:r>
              <w:rPr>
                <w:b/>
                <w:bCs/>
                <w:color w:val="000000"/>
                <w:sz w:val="20"/>
                <w:szCs w:val="20"/>
              </w:rPr>
              <w:t>BrainService</w:t>
            </w:r>
            <w:proofErr w:type="spellEnd"/>
          </w:p>
        </w:tc>
        <w:tc>
          <w:tcPr>
            <w:tcW w:w="6800" w:type="dxa"/>
            <w:shd w:val="clear" w:color="auto" w:fill="FFFFFF"/>
            <w:tcMar>
              <w:top w:w="80" w:type="dxa"/>
              <w:left w:w="100" w:type="dxa"/>
              <w:bottom w:w="80" w:type="dxa"/>
              <w:right w:w="100" w:type="dxa"/>
            </w:tcMar>
            <w:vAlign w:val="center"/>
          </w:tcPr>
          <w:p w14:paraId="5655A7F2" w14:textId="77777777" w:rsidR="00841FA7" w:rsidRDefault="00F20BE3">
            <w:r>
              <w:rPr>
                <w:color w:val="000000"/>
                <w:sz w:val="20"/>
                <w:szCs w:val="20"/>
              </w:rPr>
              <w:t xml:space="preserve">Fachada (patrón </w:t>
            </w:r>
            <w:proofErr w:type="spellStart"/>
            <w:r>
              <w:rPr>
                <w:color w:val="000000"/>
                <w:sz w:val="20"/>
                <w:szCs w:val="20"/>
              </w:rPr>
              <w:t>Facade</w:t>
            </w:r>
            <w:proofErr w:type="spellEnd"/>
            <w:r>
              <w:rPr>
                <w:color w:val="000000"/>
                <w:sz w:val="20"/>
                <w:szCs w:val="20"/>
              </w:rPr>
              <w:t xml:space="preserve">) y única puerta de entrada a la persistencia y a la IA. Compone opcionalmente un </w:t>
            </w:r>
            <w:proofErr w:type="spellStart"/>
            <w:r>
              <w:rPr>
                <w:color w:val="000000"/>
                <w:sz w:val="20"/>
                <w:szCs w:val="20"/>
              </w:rPr>
              <w:t>EmbeddingManager</w:t>
            </w:r>
            <w:proofErr w:type="spellEnd"/>
            <w:r>
              <w:rPr>
                <w:color w:val="000000"/>
                <w:sz w:val="20"/>
                <w:szCs w:val="20"/>
              </w:rPr>
              <w:t xml:space="preserve"> (cardinalidad </w:t>
            </w:r>
            <w:proofErr w:type="gramStart"/>
            <w:r>
              <w:rPr>
                <w:color w:val="000000"/>
                <w:sz w:val="20"/>
                <w:szCs w:val="20"/>
              </w:rPr>
              <w:t>0..</w:t>
            </w:r>
            <w:proofErr w:type="gramEnd"/>
            <w:r>
              <w:rPr>
                <w:color w:val="000000"/>
                <w:sz w:val="20"/>
                <w:szCs w:val="20"/>
              </w:rPr>
              <w:t>1, según disponibilidad de la librería) y usa las funciones puras de pdf_reader.py.</w:t>
            </w:r>
          </w:p>
        </w:tc>
      </w:tr>
      <w:tr w:rsidR="00841FA7" w14:paraId="6E10914D" w14:textId="77777777">
        <w:tc>
          <w:tcPr>
            <w:tcW w:w="3200" w:type="dxa"/>
            <w:shd w:val="clear" w:color="auto" w:fill="F2F2F2"/>
            <w:tcMar>
              <w:top w:w="80" w:type="dxa"/>
              <w:left w:w="100" w:type="dxa"/>
              <w:bottom w:w="80" w:type="dxa"/>
              <w:right w:w="100" w:type="dxa"/>
            </w:tcMar>
            <w:vAlign w:val="center"/>
          </w:tcPr>
          <w:p w14:paraId="6603E86F" w14:textId="77777777" w:rsidR="00841FA7" w:rsidRDefault="00F20BE3">
            <w:proofErr w:type="spellStart"/>
            <w:r>
              <w:rPr>
                <w:b/>
                <w:bCs/>
                <w:color w:val="000000"/>
                <w:sz w:val="20"/>
                <w:szCs w:val="20"/>
              </w:rPr>
              <w:t>EmbeddingManager</w:t>
            </w:r>
            <w:proofErr w:type="spellEnd"/>
          </w:p>
        </w:tc>
        <w:tc>
          <w:tcPr>
            <w:tcW w:w="6800" w:type="dxa"/>
            <w:shd w:val="clear" w:color="auto" w:fill="F2F2F2"/>
            <w:tcMar>
              <w:top w:w="80" w:type="dxa"/>
              <w:left w:w="100" w:type="dxa"/>
              <w:bottom w:w="80" w:type="dxa"/>
              <w:right w:w="100" w:type="dxa"/>
            </w:tcMar>
            <w:vAlign w:val="center"/>
          </w:tcPr>
          <w:p w14:paraId="3EF8E907" w14:textId="77777777" w:rsidR="00841FA7" w:rsidRDefault="00F20BE3">
            <w:r>
              <w:rPr>
                <w:color w:val="000000"/>
                <w:sz w:val="20"/>
                <w:szCs w:val="20"/>
              </w:rPr>
              <w:t xml:space="preserve">Encapsula </w:t>
            </w:r>
            <w:proofErr w:type="spellStart"/>
            <w:r>
              <w:rPr>
                <w:color w:val="000000"/>
                <w:sz w:val="20"/>
                <w:szCs w:val="20"/>
              </w:rPr>
              <w:t>SentenceTransformer</w:t>
            </w:r>
            <w:proofErr w:type="spellEnd"/>
            <w:r>
              <w:rPr>
                <w:color w:val="000000"/>
                <w:sz w:val="20"/>
                <w:szCs w:val="20"/>
              </w:rPr>
              <w:t xml:space="preserve">. Métodos </w:t>
            </w:r>
            <w:proofErr w:type="spellStart"/>
            <w:r>
              <w:rPr>
                <w:color w:val="000000"/>
                <w:sz w:val="20"/>
                <w:szCs w:val="20"/>
              </w:rPr>
              <w:t>encode</w:t>
            </w:r>
            <w:proofErr w:type="spellEnd"/>
            <w:r>
              <w:rPr>
                <w:color w:val="000000"/>
                <w:sz w:val="20"/>
                <w:szCs w:val="20"/>
              </w:rPr>
              <w:t xml:space="preserve">(texto), </w:t>
            </w:r>
            <w:proofErr w:type="spellStart"/>
            <w:proofErr w:type="gramStart"/>
            <w:r>
              <w:rPr>
                <w:color w:val="000000"/>
                <w:sz w:val="20"/>
                <w:szCs w:val="20"/>
              </w:rPr>
              <w:t>search</w:t>
            </w:r>
            <w:proofErr w:type="spellEnd"/>
            <w:r>
              <w:rPr>
                <w:color w:val="000000"/>
                <w:sz w:val="20"/>
                <w:szCs w:val="20"/>
              </w:rPr>
              <w:t>(</w:t>
            </w:r>
            <w:proofErr w:type="gramEnd"/>
            <w:r>
              <w:rPr>
                <w:color w:val="000000"/>
                <w:sz w:val="20"/>
                <w:szCs w:val="20"/>
              </w:rPr>
              <w:t xml:space="preserve">consulta, </w:t>
            </w:r>
            <w:proofErr w:type="spellStart"/>
            <w:r>
              <w:rPr>
                <w:color w:val="000000"/>
                <w:sz w:val="20"/>
                <w:szCs w:val="20"/>
              </w:rPr>
              <w:t>rows</w:t>
            </w:r>
            <w:proofErr w:type="spellEnd"/>
            <w:r>
              <w:rPr>
                <w:color w:val="000000"/>
                <w:sz w:val="20"/>
                <w:szCs w:val="20"/>
              </w:rPr>
              <w:t xml:space="preserve">, </w:t>
            </w:r>
            <w:proofErr w:type="spellStart"/>
            <w:r>
              <w:rPr>
                <w:color w:val="000000"/>
                <w:sz w:val="20"/>
                <w:szCs w:val="20"/>
              </w:rPr>
              <w:t>top_k</w:t>
            </w:r>
            <w:proofErr w:type="spellEnd"/>
            <w:r>
              <w:rPr>
                <w:color w:val="000000"/>
                <w:sz w:val="20"/>
                <w:szCs w:val="20"/>
              </w:rPr>
              <w:t xml:space="preserve">) y </w:t>
            </w:r>
            <w:proofErr w:type="spellStart"/>
            <w:r>
              <w:rPr>
                <w:color w:val="000000"/>
                <w:sz w:val="20"/>
                <w:szCs w:val="20"/>
              </w:rPr>
              <w:t>reindexar_todos</w:t>
            </w:r>
            <w:proofErr w:type="spellEnd"/>
            <w:r>
              <w:rPr>
                <w:color w:val="000000"/>
                <w:sz w:val="20"/>
                <w:szCs w:val="20"/>
              </w:rPr>
              <w:t xml:space="preserve">(). El vector se serializa a bytes con </w:t>
            </w:r>
            <w:proofErr w:type="spellStart"/>
            <w:proofErr w:type="gramStart"/>
            <w:r>
              <w:rPr>
                <w:color w:val="000000"/>
                <w:sz w:val="20"/>
                <w:szCs w:val="20"/>
              </w:rPr>
              <w:t>numpy.save</w:t>
            </w:r>
            <w:proofErr w:type="spellEnd"/>
            <w:proofErr w:type="gramEnd"/>
            <w:r>
              <w:rPr>
                <w:color w:val="000000"/>
                <w:sz w:val="20"/>
                <w:szCs w:val="20"/>
              </w:rPr>
              <w:t xml:space="preserve"> sobre un buffer en memoria (</w:t>
            </w:r>
            <w:proofErr w:type="spellStart"/>
            <w:r>
              <w:rPr>
                <w:color w:val="000000"/>
                <w:sz w:val="20"/>
                <w:szCs w:val="20"/>
              </w:rPr>
              <w:t>io.BytesIO</w:t>
            </w:r>
            <w:proofErr w:type="spellEnd"/>
            <w:r>
              <w:rPr>
                <w:color w:val="000000"/>
                <w:sz w:val="20"/>
                <w:szCs w:val="20"/>
              </w:rPr>
              <w:t>) para guardarse como BLOB.</w:t>
            </w:r>
          </w:p>
        </w:tc>
      </w:tr>
      <w:tr w:rsidR="00841FA7" w14:paraId="67BA2467" w14:textId="77777777">
        <w:tc>
          <w:tcPr>
            <w:tcW w:w="3200" w:type="dxa"/>
            <w:shd w:val="clear" w:color="auto" w:fill="FFFFFF"/>
            <w:tcMar>
              <w:top w:w="80" w:type="dxa"/>
              <w:left w:w="100" w:type="dxa"/>
              <w:bottom w:w="80" w:type="dxa"/>
              <w:right w:w="100" w:type="dxa"/>
            </w:tcMar>
            <w:vAlign w:val="center"/>
          </w:tcPr>
          <w:p w14:paraId="0CA3160F" w14:textId="77777777" w:rsidR="00841FA7" w:rsidRDefault="00F20BE3">
            <w:proofErr w:type="spellStart"/>
            <w:r>
              <w:rPr>
                <w:b/>
                <w:bCs/>
                <w:color w:val="000000"/>
                <w:sz w:val="20"/>
                <w:szCs w:val="20"/>
              </w:rPr>
              <w:t>pdf_reader</w:t>
            </w:r>
            <w:proofErr w:type="spellEnd"/>
            <w:r>
              <w:rPr>
                <w:b/>
                <w:bCs/>
                <w:color w:val="000000"/>
                <w:sz w:val="20"/>
                <w:szCs w:val="20"/>
              </w:rPr>
              <w:t xml:space="preserve"> (módulo)</w:t>
            </w:r>
          </w:p>
        </w:tc>
        <w:tc>
          <w:tcPr>
            <w:tcW w:w="6800" w:type="dxa"/>
            <w:shd w:val="clear" w:color="auto" w:fill="FFFFFF"/>
            <w:tcMar>
              <w:top w:w="80" w:type="dxa"/>
              <w:left w:w="100" w:type="dxa"/>
              <w:bottom w:w="80" w:type="dxa"/>
              <w:right w:w="100" w:type="dxa"/>
            </w:tcMar>
            <w:vAlign w:val="center"/>
          </w:tcPr>
          <w:p w14:paraId="67920441" w14:textId="77777777" w:rsidR="00841FA7" w:rsidRDefault="00F20BE3">
            <w:r>
              <w:rPr>
                <w:color w:val="000000"/>
                <w:sz w:val="20"/>
                <w:szCs w:val="20"/>
              </w:rPr>
              <w:t xml:space="preserve">Funciones </w:t>
            </w:r>
            <w:proofErr w:type="spellStart"/>
            <w:r>
              <w:rPr>
                <w:color w:val="000000"/>
                <w:sz w:val="20"/>
                <w:szCs w:val="20"/>
              </w:rPr>
              <w:t>extraer_texto_</w:t>
            </w:r>
            <w:proofErr w:type="gramStart"/>
            <w:r>
              <w:rPr>
                <w:color w:val="000000"/>
                <w:sz w:val="20"/>
                <w:szCs w:val="20"/>
              </w:rPr>
              <w:t>pdf</w:t>
            </w:r>
            <w:proofErr w:type="spellEnd"/>
            <w:r>
              <w:rPr>
                <w:color w:val="000000"/>
                <w:sz w:val="20"/>
                <w:szCs w:val="20"/>
              </w:rPr>
              <w:t>(</w:t>
            </w:r>
            <w:proofErr w:type="gramEnd"/>
            <w:r>
              <w:rPr>
                <w:color w:val="000000"/>
                <w:sz w:val="20"/>
                <w:szCs w:val="20"/>
              </w:rPr>
              <w:t xml:space="preserve">) y </w:t>
            </w:r>
            <w:proofErr w:type="spellStart"/>
            <w:r>
              <w:rPr>
                <w:color w:val="000000"/>
                <w:sz w:val="20"/>
                <w:szCs w:val="20"/>
              </w:rPr>
              <w:t>dividir_en_parrafos</w:t>
            </w:r>
            <w:proofErr w:type="spellEnd"/>
            <w:r>
              <w:rPr>
                <w:color w:val="000000"/>
                <w:sz w:val="20"/>
                <w:szCs w:val="20"/>
              </w:rPr>
              <w:t>(); sin estado, sin clases — cohesión funcional máxima.</w:t>
            </w:r>
          </w:p>
        </w:tc>
      </w:tr>
      <w:tr w:rsidR="00841FA7" w14:paraId="60A26889" w14:textId="77777777">
        <w:tc>
          <w:tcPr>
            <w:tcW w:w="3200" w:type="dxa"/>
            <w:shd w:val="clear" w:color="auto" w:fill="F2F2F2"/>
            <w:tcMar>
              <w:top w:w="80" w:type="dxa"/>
              <w:left w:w="100" w:type="dxa"/>
              <w:bottom w:w="80" w:type="dxa"/>
              <w:right w:w="100" w:type="dxa"/>
            </w:tcMar>
            <w:vAlign w:val="center"/>
          </w:tcPr>
          <w:p w14:paraId="6B1367BF" w14:textId="77777777" w:rsidR="00841FA7" w:rsidRDefault="00F20BE3">
            <w:proofErr w:type="spellStart"/>
            <w:r>
              <w:rPr>
                <w:b/>
                <w:bCs/>
                <w:color w:val="000000"/>
                <w:sz w:val="20"/>
                <w:szCs w:val="20"/>
              </w:rPr>
              <w:t>groq_assistant</w:t>
            </w:r>
            <w:proofErr w:type="spellEnd"/>
            <w:r>
              <w:rPr>
                <w:b/>
                <w:bCs/>
                <w:color w:val="000000"/>
                <w:sz w:val="20"/>
                <w:szCs w:val="20"/>
              </w:rPr>
              <w:t xml:space="preserve"> (módulo)</w:t>
            </w:r>
          </w:p>
        </w:tc>
        <w:tc>
          <w:tcPr>
            <w:tcW w:w="6800" w:type="dxa"/>
            <w:shd w:val="clear" w:color="auto" w:fill="F2F2F2"/>
            <w:tcMar>
              <w:top w:w="80" w:type="dxa"/>
              <w:left w:w="100" w:type="dxa"/>
              <w:bottom w:w="80" w:type="dxa"/>
              <w:right w:w="100" w:type="dxa"/>
            </w:tcMar>
            <w:vAlign w:val="center"/>
          </w:tcPr>
          <w:p w14:paraId="627FEC8B" w14:textId="77777777" w:rsidR="00841FA7" w:rsidRDefault="00F20BE3">
            <w:r>
              <w:rPr>
                <w:color w:val="000000"/>
                <w:sz w:val="20"/>
                <w:szCs w:val="20"/>
              </w:rPr>
              <w:t xml:space="preserve">Funciones </w:t>
            </w:r>
            <w:proofErr w:type="spellStart"/>
            <w:r>
              <w:rPr>
                <w:color w:val="000000"/>
                <w:sz w:val="20"/>
                <w:szCs w:val="20"/>
              </w:rPr>
              <w:t>responder_con_</w:t>
            </w:r>
            <w:proofErr w:type="gramStart"/>
            <w:r>
              <w:rPr>
                <w:color w:val="000000"/>
                <w:sz w:val="20"/>
                <w:szCs w:val="20"/>
              </w:rPr>
              <w:t>busqueda</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preguntar_ia</w:t>
            </w:r>
            <w:proofErr w:type="spellEnd"/>
            <w:r>
              <w:rPr>
                <w:color w:val="000000"/>
                <w:sz w:val="20"/>
                <w:szCs w:val="20"/>
              </w:rPr>
              <w:t>() y la rutina interna _</w:t>
            </w:r>
            <w:proofErr w:type="spellStart"/>
            <w:r>
              <w:rPr>
                <w:color w:val="000000"/>
                <w:sz w:val="20"/>
                <w:szCs w:val="20"/>
              </w:rPr>
              <w:t>buscar_duckduckgo</w:t>
            </w:r>
            <w:proofErr w:type="spellEnd"/>
            <w:r>
              <w:rPr>
                <w:color w:val="000000"/>
                <w:sz w:val="20"/>
                <w:szCs w:val="20"/>
              </w:rPr>
              <w:t xml:space="preserve">(); expone también </w:t>
            </w:r>
            <w:proofErr w:type="spellStart"/>
            <w:r>
              <w:rPr>
                <w:color w:val="000000"/>
                <w:sz w:val="20"/>
                <w:szCs w:val="20"/>
              </w:rPr>
              <w:t>limpiar_formato_ia</w:t>
            </w:r>
            <w:proofErr w:type="spellEnd"/>
            <w:r>
              <w:rPr>
                <w:color w:val="000000"/>
                <w:sz w:val="20"/>
                <w:szCs w:val="20"/>
              </w:rPr>
              <w:t>() para sanear la salida del modelo de lenguaje.</w:t>
            </w:r>
          </w:p>
        </w:tc>
      </w:tr>
      <w:tr w:rsidR="00841FA7" w14:paraId="7A26FA69" w14:textId="77777777">
        <w:tc>
          <w:tcPr>
            <w:tcW w:w="3200" w:type="dxa"/>
            <w:shd w:val="clear" w:color="auto" w:fill="FFFFFF"/>
            <w:tcMar>
              <w:top w:w="80" w:type="dxa"/>
              <w:left w:w="100" w:type="dxa"/>
              <w:bottom w:w="80" w:type="dxa"/>
              <w:right w:w="100" w:type="dxa"/>
            </w:tcMar>
            <w:vAlign w:val="center"/>
          </w:tcPr>
          <w:p w14:paraId="51913A04" w14:textId="77777777" w:rsidR="00841FA7" w:rsidRDefault="00F20BE3">
            <w:proofErr w:type="spellStart"/>
            <w:r>
              <w:rPr>
                <w:b/>
                <w:bCs/>
                <w:color w:val="000000"/>
                <w:sz w:val="20"/>
                <w:szCs w:val="20"/>
              </w:rPr>
              <w:t>Config</w:t>
            </w:r>
            <w:proofErr w:type="spellEnd"/>
          </w:p>
        </w:tc>
        <w:tc>
          <w:tcPr>
            <w:tcW w:w="6800" w:type="dxa"/>
            <w:shd w:val="clear" w:color="auto" w:fill="FFFFFF"/>
            <w:tcMar>
              <w:top w:w="80" w:type="dxa"/>
              <w:left w:w="100" w:type="dxa"/>
              <w:bottom w:w="80" w:type="dxa"/>
              <w:right w:w="100" w:type="dxa"/>
            </w:tcMar>
            <w:vAlign w:val="center"/>
          </w:tcPr>
          <w:p w14:paraId="4B6B9B05" w14:textId="77777777" w:rsidR="00841FA7" w:rsidRDefault="00F20BE3">
            <w:r>
              <w:rPr>
                <w:color w:val="000000"/>
                <w:sz w:val="20"/>
                <w:szCs w:val="20"/>
              </w:rPr>
              <w:t>Atributos de clase DB_PATH y GROQ_API_KEY; no posee métodos de instancia, ejecuta aprovisionamiento (</w:t>
            </w:r>
            <w:proofErr w:type="spellStart"/>
            <w:proofErr w:type="gramStart"/>
            <w:r>
              <w:rPr>
                <w:color w:val="000000"/>
                <w:sz w:val="20"/>
                <w:szCs w:val="20"/>
              </w:rPr>
              <w:t>os.makedirs</w:t>
            </w:r>
            <w:proofErr w:type="spellEnd"/>
            <w:proofErr w:type="gramEnd"/>
            <w:r>
              <w:rPr>
                <w:color w:val="000000"/>
                <w:sz w:val="20"/>
                <w:szCs w:val="20"/>
              </w:rPr>
              <w:t>) al ser importada.</w:t>
            </w:r>
          </w:p>
        </w:tc>
      </w:tr>
      <w:tr w:rsidR="00841FA7" w14:paraId="4ED426CF" w14:textId="77777777">
        <w:tc>
          <w:tcPr>
            <w:tcW w:w="3200" w:type="dxa"/>
            <w:shd w:val="clear" w:color="auto" w:fill="F2F2F2"/>
            <w:tcMar>
              <w:top w:w="80" w:type="dxa"/>
              <w:left w:w="100" w:type="dxa"/>
              <w:bottom w:w="80" w:type="dxa"/>
              <w:right w:w="100" w:type="dxa"/>
            </w:tcMar>
            <w:vAlign w:val="center"/>
          </w:tcPr>
          <w:p w14:paraId="4461880E" w14:textId="77777777" w:rsidR="00841FA7" w:rsidRDefault="00F20BE3">
            <w:proofErr w:type="spellStart"/>
            <w:r>
              <w:rPr>
                <w:b/>
                <w:bCs/>
                <w:color w:val="000000"/>
                <w:sz w:val="20"/>
                <w:szCs w:val="20"/>
              </w:rPr>
              <w:t>DatabaseManager</w:t>
            </w:r>
            <w:proofErr w:type="spellEnd"/>
            <w:r>
              <w:rPr>
                <w:b/>
                <w:bCs/>
                <w:color w:val="000000"/>
                <w:sz w:val="20"/>
                <w:szCs w:val="20"/>
              </w:rPr>
              <w:t xml:space="preserve"> (</w:t>
            </w:r>
            <w:proofErr w:type="spellStart"/>
            <w:r>
              <w:rPr>
                <w:b/>
                <w:bCs/>
                <w:color w:val="000000"/>
                <w:sz w:val="20"/>
                <w:szCs w:val="20"/>
              </w:rPr>
              <w:t>core</w:t>
            </w:r>
            <w:proofErr w:type="spellEnd"/>
            <w:r>
              <w:rPr>
                <w:b/>
                <w:bCs/>
                <w:color w:val="000000"/>
                <w:sz w:val="20"/>
                <w:szCs w:val="20"/>
              </w:rPr>
              <w:t>/memory.py)</w:t>
            </w:r>
          </w:p>
        </w:tc>
        <w:tc>
          <w:tcPr>
            <w:tcW w:w="6800" w:type="dxa"/>
            <w:shd w:val="clear" w:color="auto" w:fill="F2F2F2"/>
            <w:tcMar>
              <w:top w:w="80" w:type="dxa"/>
              <w:left w:w="100" w:type="dxa"/>
              <w:bottom w:w="80" w:type="dxa"/>
              <w:right w:w="100" w:type="dxa"/>
            </w:tcMar>
            <w:vAlign w:val="center"/>
          </w:tcPr>
          <w:p w14:paraId="6CAD48F1" w14:textId="77777777" w:rsidR="00841FA7" w:rsidRDefault="00F20BE3">
            <w:r>
              <w:rPr>
                <w:color w:val="000000"/>
                <w:sz w:val="20"/>
                <w:szCs w:val="20"/>
              </w:rPr>
              <w:t>Clase con su propio esquema (tabla recuerdos) y métodos CRUD equivalentes; no referenciada por ningún otro módulo activo del sistema en la versión definitiva — ver hallazgo en la sección 2.4.</w:t>
            </w:r>
          </w:p>
        </w:tc>
      </w:tr>
    </w:tbl>
    <w:p w14:paraId="3BE1A459" w14:textId="77777777" w:rsidR="00841FA7" w:rsidRDefault="00F20BE3">
      <w:pPr>
        <w:pStyle w:val="Ttulo2"/>
        <w:spacing w:before="300" w:after="150"/>
      </w:pPr>
      <w:r>
        <w:rPr>
          <w:b/>
          <w:bCs/>
          <w:color w:val="1A2E5C"/>
          <w:sz w:val="25"/>
          <w:szCs w:val="25"/>
        </w:rPr>
        <w:t>3.4. Relaciones Aplicadas</w:t>
      </w:r>
    </w:p>
    <w:p w14:paraId="5A6AB94E" w14:textId="77777777" w:rsidR="00841FA7" w:rsidRDefault="00F20BE3">
      <w:pPr>
        <w:pStyle w:val="Prrafodelista"/>
        <w:numPr>
          <w:ilvl w:val="0"/>
          <w:numId w:val="3"/>
        </w:numPr>
        <w:spacing w:after="100"/>
      </w:pPr>
      <w:r>
        <w:rPr>
          <w:b/>
          <w:bCs/>
        </w:rPr>
        <w:t xml:space="preserve">Herencia: </w:t>
      </w:r>
      <w:proofErr w:type="spellStart"/>
      <w:r>
        <w:t>VentanaPrincipal</w:t>
      </w:r>
      <w:proofErr w:type="spellEnd"/>
      <w:r>
        <w:t xml:space="preserve"> → </w:t>
      </w:r>
      <w:proofErr w:type="spellStart"/>
      <w:r>
        <w:t>QMainWindow</w:t>
      </w:r>
      <w:proofErr w:type="spellEnd"/>
      <w:r>
        <w:t xml:space="preserve">; los siete paneles → </w:t>
      </w:r>
      <w:proofErr w:type="spellStart"/>
      <w:r>
        <w:t>QWidget</w:t>
      </w:r>
      <w:proofErr w:type="spellEnd"/>
      <w:r>
        <w:t xml:space="preserve">; </w:t>
      </w:r>
      <w:proofErr w:type="spellStart"/>
      <w:r>
        <w:t>PDFIngestWorker</w:t>
      </w:r>
      <w:proofErr w:type="spellEnd"/>
      <w:r>
        <w:t xml:space="preserve"> → </w:t>
      </w:r>
      <w:proofErr w:type="spellStart"/>
      <w:r>
        <w:t>QThread</w:t>
      </w:r>
      <w:proofErr w:type="spellEnd"/>
      <w:r>
        <w:t xml:space="preserve">; </w:t>
      </w:r>
      <w:proofErr w:type="spellStart"/>
      <w:r>
        <w:t>WhisperWorker</w:t>
      </w:r>
      <w:proofErr w:type="spellEnd"/>
      <w:r>
        <w:t xml:space="preserve">, </w:t>
      </w:r>
      <w:proofErr w:type="spellStart"/>
      <w:r>
        <w:t>GrabacionWorker</w:t>
      </w:r>
      <w:proofErr w:type="spellEnd"/>
      <w:r>
        <w:t xml:space="preserve"> y </w:t>
      </w:r>
      <w:proofErr w:type="spellStart"/>
      <w:r>
        <w:t>AIWorker</w:t>
      </w:r>
      <w:proofErr w:type="spellEnd"/>
      <w:r>
        <w:t xml:space="preserve"> → </w:t>
      </w:r>
      <w:proofErr w:type="spellStart"/>
      <w:r>
        <w:t>QObject</w:t>
      </w:r>
      <w:proofErr w:type="spellEnd"/>
      <w:r>
        <w:t>.</w:t>
      </w:r>
    </w:p>
    <w:p w14:paraId="4B53D068" w14:textId="77777777" w:rsidR="00841FA7" w:rsidRDefault="00F20BE3">
      <w:pPr>
        <w:pStyle w:val="Prrafodelista"/>
        <w:numPr>
          <w:ilvl w:val="0"/>
          <w:numId w:val="3"/>
        </w:numPr>
        <w:spacing w:after="100"/>
      </w:pPr>
      <w:r>
        <w:rPr>
          <w:b/>
          <w:bCs/>
        </w:rPr>
        <w:t xml:space="preserve">Composición fuerte: </w:t>
      </w:r>
      <w:proofErr w:type="spellStart"/>
      <w:r>
        <w:t>VentanaPrincipal</w:t>
      </w:r>
      <w:proofErr w:type="spellEnd"/>
      <w:r>
        <w:t xml:space="preserve"> ◆→ Paneles (1 a 7, ciclo de vida ligado); </w:t>
      </w:r>
      <w:proofErr w:type="spellStart"/>
      <w:r>
        <w:t>BrainService</w:t>
      </w:r>
      <w:proofErr w:type="spellEnd"/>
      <w:r>
        <w:t xml:space="preserve"> ◆→ </w:t>
      </w:r>
      <w:proofErr w:type="spellStart"/>
      <w:r>
        <w:t>EmbeddingManager</w:t>
      </w:r>
      <w:proofErr w:type="spellEnd"/>
      <w:r>
        <w:t xml:space="preserve"> (1 a </w:t>
      </w:r>
      <w:proofErr w:type="gramStart"/>
      <w:r>
        <w:t>0..</w:t>
      </w:r>
      <w:proofErr w:type="gramEnd"/>
      <w:r>
        <w:t>1, con creación condicionada por disponibilidad de la librería).</w:t>
      </w:r>
    </w:p>
    <w:p w14:paraId="696F1546" w14:textId="77777777" w:rsidR="00841FA7" w:rsidRDefault="00F20BE3">
      <w:pPr>
        <w:pStyle w:val="Prrafodelista"/>
        <w:numPr>
          <w:ilvl w:val="0"/>
          <w:numId w:val="3"/>
        </w:numPr>
        <w:spacing w:after="100"/>
      </w:pPr>
      <w:r>
        <w:rPr>
          <w:b/>
          <w:bCs/>
        </w:rPr>
        <w:t xml:space="preserve">Asociación dirigida: </w:t>
      </w:r>
      <w:r>
        <w:t xml:space="preserve">cada Panel → </w:t>
      </w:r>
      <w:proofErr w:type="spellStart"/>
      <w:r>
        <w:t>BrainService</w:t>
      </w:r>
      <w:proofErr w:type="spellEnd"/>
      <w:r>
        <w:t xml:space="preserve"> (los paneles conocen al servicio mediante una referencia inyectada en el constructor, pero no gobiernan su ciclo de vida).</w:t>
      </w:r>
    </w:p>
    <w:p w14:paraId="6590030E" w14:textId="77777777" w:rsidR="00841FA7" w:rsidRDefault="00F20BE3">
      <w:pPr>
        <w:pStyle w:val="Prrafodelista"/>
        <w:numPr>
          <w:ilvl w:val="0"/>
          <w:numId w:val="3"/>
        </w:numPr>
        <w:spacing w:after="100"/>
      </w:pPr>
      <w:r>
        <w:rPr>
          <w:b/>
          <w:bCs/>
        </w:rPr>
        <w:t xml:space="preserve">Dependencia: </w:t>
      </w:r>
      <w:proofErr w:type="spellStart"/>
      <w:r>
        <w:t>BrainService</w:t>
      </w:r>
      <w:proofErr w:type="spellEnd"/>
      <w:r>
        <w:t xml:space="preserve"> y </w:t>
      </w:r>
      <w:proofErr w:type="spellStart"/>
      <w:r>
        <w:t>groq_assistant</w:t>
      </w:r>
      <w:proofErr w:type="spellEnd"/>
      <w:r>
        <w:t xml:space="preserve"> dependen de </w:t>
      </w:r>
      <w:proofErr w:type="spellStart"/>
      <w:r>
        <w:t>Config</w:t>
      </w:r>
      <w:proofErr w:type="spellEnd"/>
      <w:r>
        <w:t xml:space="preserve"> para localizar la base de datos y la clave de API, respectivamente, sin almacenar una instancia de </w:t>
      </w:r>
      <w:proofErr w:type="spellStart"/>
      <w:r>
        <w:t>Config</w:t>
      </w:r>
      <w:proofErr w:type="spellEnd"/>
      <w:r>
        <w:t xml:space="preserve"> como atributo.</w:t>
      </w:r>
    </w:p>
    <w:p w14:paraId="60D22E1D" w14:textId="77777777" w:rsidR="00841FA7" w:rsidRDefault="00F20BE3">
      <w:pPr>
        <w:pStyle w:val="Prrafodelista"/>
        <w:numPr>
          <w:ilvl w:val="0"/>
          <w:numId w:val="3"/>
        </w:numPr>
        <w:spacing w:after="100"/>
      </w:pPr>
      <w:r>
        <w:rPr>
          <w:b/>
          <w:bCs/>
        </w:rPr>
        <w:lastRenderedPageBreak/>
        <w:t xml:space="preserve">Comunicación por eventos (señales/slots): </w:t>
      </w:r>
      <w:r>
        <w:t xml:space="preserve">relación adicional propia de Qt no contemplada en el informe anterior: los cuatro </w:t>
      </w:r>
      <w:proofErr w:type="spellStart"/>
      <w:r>
        <w:t>Workers</w:t>
      </w:r>
      <w:proofErr w:type="spellEnd"/>
      <w:r>
        <w:t xml:space="preserve"> emiten señales (éxito/terminado, error) que los paneles conectan a métodos slot, y los paneles emiten señales propias (</w:t>
      </w:r>
      <w:proofErr w:type="spellStart"/>
      <w:r>
        <w:t>sesion_guardada</w:t>
      </w:r>
      <w:proofErr w:type="spellEnd"/>
      <w:r>
        <w:t xml:space="preserve">, </w:t>
      </w:r>
      <w:proofErr w:type="spellStart"/>
      <w:r>
        <w:t>convertir_en_flashcard</w:t>
      </w:r>
      <w:proofErr w:type="spellEnd"/>
      <w:r>
        <w:t xml:space="preserve">, </w:t>
      </w:r>
      <w:proofErr w:type="spellStart"/>
      <w:r>
        <w:t>cursos_actualizados</w:t>
      </w:r>
      <w:proofErr w:type="spellEnd"/>
      <w:r>
        <w:t xml:space="preserve">) que </w:t>
      </w:r>
      <w:proofErr w:type="spellStart"/>
      <w:r>
        <w:t>VentanaPrincipal</w:t>
      </w:r>
      <w:proofErr w:type="spellEnd"/>
      <w:r>
        <w:t xml:space="preserve"> conecta entre paneles hermanos.</w:t>
      </w:r>
    </w:p>
    <w:p w14:paraId="7A3FFC4D" w14:textId="77777777" w:rsidR="00841FA7" w:rsidRDefault="00F20BE3">
      <w:r>
        <w:br w:type="page"/>
      </w:r>
    </w:p>
    <w:p w14:paraId="03BF1A26" w14:textId="77777777" w:rsidR="00841FA7" w:rsidRDefault="00F20BE3">
      <w:pPr>
        <w:pStyle w:val="Ttulo1"/>
        <w:spacing w:before="400" w:after="200"/>
      </w:pPr>
      <w:r>
        <w:rPr>
          <w:b/>
          <w:bCs/>
          <w:color w:val="1A2E5C"/>
          <w:sz w:val="30"/>
          <w:szCs w:val="30"/>
        </w:rPr>
        <w:lastRenderedPageBreak/>
        <w:t>4. MANUAL DE USUARIO Y MÓDULOS DEL SISTEMA</w:t>
      </w:r>
    </w:p>
    <w:p w14:paraId="555AE72A" w14:textId="77777777" w:rsidR="00841FA7" w:rsidRDefault="00F20BE3">
      <w:pPr>
        <w:spacing w:after="160" w:line="276" w:lineRule="auto"/>
        <w:jc w:val="both"/>
      </w:pPr>
      <w:r>
        <w:t xml:space="preserve">La navegación principal se organiza en siete módulos accesibles desde la barra lateral izquierda: Enfoque, Cuaderno, </w:t>
      </w:r>
      <w:proofErr w:type="spellStart"/>
      <w:r>
        <w:t>Find</w:t>
      </w:r>
      <w:proofErr w:type="spellEnd"/>
      <w:r>
        <w:t xml:space="preserve"> Notes, </w:t>
      </w:r>
      <w:proofErr w:type="spellStart"/>
      <w:r>
        <w:t>Flashcards</w:t>
      </w:r>
      <w:proofErr w:type="spellEnd"/>
      <w:r>
        <w:t xml:space="preserve">, Notas de Voz, Asistente IA y Estadísticas. A </w:t>
      </w:r>
      <w:proofErr w:type="gramStart"/>
      <w:r>
        <w:t>continuación</w:t>
      </w:r>
      <w:proofErr w:type="gramEnd"/>
      <w:r>
        <w:t xml:space="preserve"> se describe el flujo de uso de cada uno junto con la lógica orientada a objetos que lo sustenta.</w:t>
      </w:r>
    </w:p>
    <w:p w14:paraId="1B631B6A" w14:textId="77777777" w:rsidR="00841FA7" w:rsidRDefault="00F20BE3">
      <w:pPr>
        <w:pStyle w:val="Ttulo2"/>
        <w:spacing w:before="300" w:after="150"/>
      </w:pPr>
      <w:r>
        <w:rPr>
          <w:b/>
          <w:bCs/>
          <w:color w:val="1A2E5C"/>
          <w:sz w:val="25"/>
          <w:szCs w:val="25"/>
        </w:rPr>
        <w:t>4.1. Módulo de Enfoque (</w:t>
      </w:r>
      <w:proofErr w:type="spellStart"/>
      <w:r>
        <w:rPr>
          <w:b/>
          <w:bCs/>
          <w:color w:val="1A2E5C"/>
          <w:sz w:val="25"/>
          <w:szCs w:val="25"/>
        </w:rPr>
        <w:t>Pomodoro</w:t>
      </w:r>
      <w:proofErr w:type="spellEnd"/>
      <w:r>
        <w:rPr>
          <w:b/>
          <w:bCs/>
          <w:color w:val="1A2E5C"/>
          <w:sz w:val="25"/>
          <w:szCs w:val="25"/>
        </w:rPr>
        <w:t xml:space="preserve"> + Reproductor de Música)</w:t>
      </w:r>
    </w:p>
    <w:p w14:paraId="441F6D3A" w14:textId="77777777" w:rsidR="00841FA7" w:rsidRDefault="00F20BE3">
      <w:pPr>
        <w:spacing w:after="160" w:line="276" w:lineRule="auto"/>
        <w:jc w:val="both"/>
      </w:pPr>
      <w:r>
        <w:t>Permite ejecutar ciclos de concentración con controles de inicio, pausa y reinicio, alternando entre bloques de enfoque y descansos cortos o largos. A diferencia de la versión analizada previamente, este panel incorpora un reproductor de música integrado (selección de carpeta o archivos locales, lista de reproducción, control de volumen y navegación entre pistas) pensado para acompañar las sesiones de estudio.</w:t>
      </w:r>
    </w:p>
    <w:p w14:paraId="04AE1AFF" w14:textId="77777777" w:rsidR="00841FA7" w:rsidRDefault="00F20BE3">
      <w:pPr>
        <w:spacing w:after="160" w:line="276" w:lineRule="auto"/>
        <w:jc w:val="both"/>
      </w:pPr>
      <w:r>
        <w:t xml:space="preserve">Cada minuto de enfoque completado se acumula temporalmente mediante </w:t>
      </w:r>
      <w:proofErr w:type="spellStart"/>
      <w:r>
        <w:t>BrainService.guardar_</w:t>
      </w:r>
      <w:proofErr w:type="gramStart"/>
      <w:r>
        <w:t>pomodoro</w:t>
      </w:r>
      <w:proofErr w:type="spellEnd"/>
      <w:r>
        <w:t>(</w:t>
      </w:r>
      <w:proofErr w:type="gramEnd"/>
      <w:r>
        <w:t xml:space="preserve">), y cada descanso transcurrido mediante </w:t>
      </w:r>
      <w:proofErr w:type="spellStart"/>
      <w:r>
        <w:t>guardar_descanso</w:t>
      </w:r>
      <w:proofErr w:type="spellEnd"/>
      <w:r>
        <w:t xml:space="preserve">(); al finalizar la jornada, el usuario puede consolidar ambos acumuladores en una única "Sesión de concentración N" con </w:t>
      </w:r>
      <w:proofErr w:type="spellStart"/>
      <w:r>
        <w:t>BrainService.consolidar_sesion_actual</w:t>
      </w:r>
      <w:proofErr w:type="spellEnd"/>
      <w:r>
        <w:t xml:space="preserve">(), que dispara la señal </w:t>
      </w:r>
      <w:proofErr w:type="spellStart"/>
      <w:r>
        <w:t>sesion_guardada</w:t>
      </w:r>
      <w:proofErr w:type="spellEnd"/>
      <w:r>
        <w:t xml:space="preserve"> escuchada por el panel de Estadísticas.</w:t>
      </w:r>
    </w:p>
    <w:p w14:paraId="264E62B5" w14:textId="77777777" w:rsidR="00841FA7" w:rsidRDefault="00F20BE3">
      <w:pPr>
        <w:pStyle w:val="Ttulo2"/>
        <w:spacing w:before="300" w:after="150"/>
      </w:pPr>
      <w:r>
        <w:rPr>
          <w:b/>
          <w:bCs/>
          <w:color w:val="1A2E5C"/>
          <w:sz w:val="25"/>
          <w:szCs w:val="25"/>
        </w:rPr>
        <w:t>4.2. Módulo de Cuaderno</w:t>
      </w:r>
    </w:p>
    <w:p w14:paraId="282D8AD4" w14:textId="77777777" w:rsidR="00841FA7" w:rsidRDefault="00F20BE3">
      <w:pPr>
        <w:spacing w:after="160" w:line="276" w:lineRule="auto"/>
        <w:jc w:val="both"/>
      </w:pPr>
      <w:r>
        <w:t>Ofrece un editor de texto enriquecido (</w:t>
      </w:r>
      <w:proofErr w:type="spellStart"/>
      <w:r>
        <w:t>RichTextEditor</w:t>
      </w:r>
      <w:proofErr w:type="spellEnd"/>
      <w:r>
        <w:t xml:space="preserve">) con formato básico (negrita, cursiva, subrayado, listas) y categorización por curso. El botón de carga de PDF delega la lectura del archivo a un </w:t>
      </w:r>
      <w:proofErr w:type="spellStart"/>
      <w:r>
        <w:t>PDFIngestWorker</w:t>
      </w:r>
      <w:proofErr w:type="spellEnd"/>
      <w:r>
        <w:t xml:space="preserve"> en segundo plano, que internamente invoca </w:t>
      </w:r>
      <w:proofErr w:type="spellStart"/>
      <w:r>
        <w:t>BrainService.ingestar_</w:t>
      </w:r>
      <w:proofErr w:type="gramStart"/>
      <w:r>
        <w:t>pdf</w:t>
      </w:r>
      <w:proofErr w:type="spellEnd"/>
      <w:r>
        <w:t>(</w:t>
      </w:r>
      <w:proofErr w:type="gramEnd"/>
      <w:r>
        <w:t xml:space="preserve">): este método extrae el texto con </w:t>
      </w:r>
      <w:proofErr w:type="spellStart"/>
      <w:r>
        <w:t>pdfplumber</w:t>
      </w:r>
      <w:proofErr w:type="spellEnd"/>
      <w:r>
        <w:t xml:space="preserve">, lo fragmenta en párrafos de tamaño controlado y guarda cada fragmento como un apunte independiente, generando su </w:t>
      </w:r>
      <w:proofErr w:type="spellStart"/>
      <w:r>
        <w:t>embedding</w:t>
      </w:r>
      <w:proofErr w:type="spellEnd"/>
      <w:r>
        <w:t xml:space="preserve"> semántico si la librería correspondiente está disponible. El módulo permite además editar, eliminar y exportar los apuntes acumulados a HTML, </w:t>
      </w:r>
      <w:proofErr w:type="spellStart"/>
      <w:r>
        <w:t>Markdown</w:t>
      </w:r>
      <w:proofErr w:type="spellEnd"/>
      <w:r>
        <w:t xml:space="preserve"> o texto plano.</w:t>
      </w:r>
    </w:p>
    <w:p w14:paraId="7633AF05" w14:textId="77777777" w:rsidR="00841FA7" w:rsidRDefault="00F20BE3">
      <w:pPr>
        <w:pStyle w:val="Ttulo2"/>
        <w:spacing w:before="300" w:after="150"/>
      </w:pPr>
      <w:r>
        <w:rPr>
          <w:b/>
          <w:bCs/>
          <w:color w:val="1A2E5C"/>
          <w:sz w:val="25"/>
          <w:szCs w:val="25"/>
        </w:rPr>
        <w:t xml:space="preserve">4.3. Módulo </w:t>
      </w:r>
      <w:proofErr w:type="spellStart"/>
      <w:r>
        <w:rPr>
          <w:b/>
          <w:bCs/>
          <w:color w:val="1A2E5C"/>
          <w:sz w:val="25"/>
          <w:szCs w:val="25"/>
        </w:rPr>
        <w:t>Find</w:t>
      </w:r>
      <w:proofErr w:type="spellEnd"/>
      <w:r>
        <w:rPr>
          <w:b/>
          <w:bCs/>
          <w:color w:val="1A2E5C"/>
          <w:sz w:val="25"/>
          <w:szCs w:val="25"/>
        </w:rPr>
        <w:t xml:space="preserve"> Notes (Búsqueda Semántica)</w:t>
      </w:r>
    </w:p>
    <w:p w14:paraId="37CE4203" w14:textId="77777777" w:rsidR="00841FA7" w:rsidRDefault="00F20BE3">
      <w:pPr>
        <w:spacing w:after="160" w:line="276" w:lineRule="auto"/>
        <w:jc w:val="both"/>
      </w:pPr>
      <w:r>
        <w:t xml:space="preserve">Permite formular preguntas en lenguaje natural sobre el material ya ingresado. </w:t>
      </w:r>
      <w:proofErr w:type="spellStart"/>
      <w:r>
        <w:t>BrainService.buscar_con_</w:t>
      </w:r>
      <w:proofErr w:type="gramStart"/>
      <w:r>
        <w:t>ia</w:t>
      </w:r>
      <w:proofErr w:type="spellEnd"/>
      <w:r>
        <w:t>(</w:t>
      </w:r>
      <w:proofErr w:type="gramEnd"/>
      <w:r>
        <w:t xml:space="preserve">) vectoriza la consulta y calcula similitud coseno contra los </w:t>
      </w:r>
      <w:proofErr w:type="spellStart"/>
      <w:r>
        <w:t>embeddings</w:t>
      </w:r>
      <w:proofErr w:type="spellEnd"/>
      <w:r>
        <w:t xml:space="preserve"> almacenados, devolviendo los apuntes más relevantes junto con un porcentaje de coincidencia; si el modelo de </w:t>
      </w:r>
      <w:proofErr w:type="spellStart"/>
      <w:r>
        <w:t>embeddings</w:t>
      </w:r>
      <w:proofErr w:type="spellEnd"/>
      <w:r>
        <w:t xml:space="preserve"> no está disponible en el equipo, el sistema recurre de forma transparente a una búsqueda textual por coincidencia de palabras, sin que el usuario perciba una interrupción del servicio.</w:t>
      </w:r>
    </w:p>
    <w:p w14:paraId="7EC735D7" w14:textId="77777777" w:rsidR="00841FA7" w:rsidRDefault="00F20BE3">
      <w:pPr>
        <w:pStyle w:val="Ttulo2"/>
        <w:spacing w:before="300" w:after="150"/>
      </w:pPr>
      <w:r>
        <w:rPr>
          <w:b/>
          <w:bCs/>
          <w:color w:val="1A2E5C"/>
          <w:sz w:val="25"/>
          <w:szCs w:val="25"/>
        </w:rPr>
        <w:t xml:space="preserve">4.4. Módulo de </w:t>
      </w:r>
      <w:proofErr w:type="spellStart"/>
      <w:r>
        <w:rPr>
          <w:b/>
          <w:bCs/>
          <w:color w:val="1A2E5C"/>
          <w:sz w:val="25"/>
          <w:szCs w:val="25"/>
        </w:rPr>
        <w:t>Flashcards</w:t>
      </w:r>
      <w:proofErr w:type="spellEnd"/>
    </w:p>
    <w:p w14:paraId="3B69879F" w14:textId="77777777" w:rsidR="00841FA7" w:rsidRDefault="00F20BE3">
      <w:pPr>
        <w:spacing w:after="160" w:line="276" w:lineRule="auto"/>
        <w:jc w:val="both"/>
      </w:pPr>
      <w:r>
        <w:t xml:space="preserve">A diferencia del informe previo, que describía </w:t>
      </w:r>
      <w:proofErr w:type="spellStart"/>
      <w:r>
        <w:t>flashcards</w:t>
      </w:r>
      <w:proofErr w:type="spellEnd"/>
      <w:r>
        <w:t xml:space="preserve"> planas, la versión definitiva organiza las tarjetas en una jerarquía de Cursos → Temas, gestionable desde el propio panel (creación, renombrado y borrado de cursos y temas). El algoritmo de repetición espaciada sigue un esquema tipo </w:t>
      </w:r>
      <w:proofErr w:type="spellStart"/>
      <w:r>
        <w:t>Leitner</w:t>
      </w:r>
      <w:proofErr w:type="spellEnd"/>
      <w:r>
        <w:t xml:space="preserve">: cada </w:t>
      </w:r>
      <w:proofErr w:type="spellStart"/>
      <w:r>
        <w:t>flashcard</w:t>
      </w:r>
      <w:proofErr w:type="spellEnd"/>
      <w:r>
        <w:t xml:space="preserve"> nace con un intervalo de 1 día; al responder correctamente, el intervalo se duplica hasta un tope de 30 días; al fallar, se reinicia a 1 día. La próxima fecha de revisión se recalcula automáticamente con funciones de fecha nativas de SQLite (</w:t>
      </w:r>
      <w:proofErr w:type="gramStart"/>
      <w:r>
        <w:t>date(</w:t>
      </w:r>
      <w:proofErr w:type="gramEnd"/>
      <w:r>
        <w:t>'</w:t>
      </w:r>
      <w:proofErr w:type="spellStart"/>
      <w:r>
        <w:t>now</w:t>
      </w:r>
      <w:proofErr w:type="spellEnd"/>
      <w:r>
        <w:t xml:space="preserve">', '+N </w:t>
      </w:r>
      <w:proofErr w:type="spellStart"/>
      <w:r>
        <w:t>days</w:t>
      </w:r>
      <w:proofErr w:type="spellEnd"/>
      <w:r>
        <w:t>')).</w:t>
      </w:r>
    </w:p>
    <w:p w14:paraId="5A84A4D2" w14:textId="77777777" w:rsidR="00841FA7" w:rsidRDefault="00F20BE3">
      <w:pPr>
        <w:pStyle w:val="Ttulo2"/>
        <w:spacing w:before="300" w:after="150"/>
      </w:pPr>
      <w:r>
        <w:rPr>
          <w:b/>
          <w:bCs/>
          <w:color w:val="1A2E5C"/>
          <w:sz w:val="25"/>
          <w:szCs w:val="25"/>
        </w:rPr>
        <w:t>4.5. Módulo de Notas de Voz (nuevo)</w:t>
      </w:r>
    </w:p>
    <w:p w14:paraId="2DB3DFC3" w14:textId="77777777" w:rsidR="00841FA7" w:rsidRDefault="00F20BE3">
      <w:pPr>
        <w:spacing w:after="160" w:line="276" w:lineRule="auto"/>
        <w:jc w:val="both"/>
      </w:pPr>
      <w:r>
        <w:lastRenderedPageBreak/>
        <w:t>Módulo no contemplado en el informe parcial previo. Permite grabar audio desde el micrófono (</w:t>
      </w:r>
      <w:proofErr w:type="spellStart"/>
      <w:r>
        <w:t>GrabacionWorker</w:t>
      </w:r>
      <w:proofErr w:type="spellEnd"/>
      <w:r>
        <w:t xml:space="preserve">, basado en </w:t>
      </w:r>
      <w:proofErr w:type="spellStart"/>
      <w:r>
        <w:t>sounddevice</w:t>
      </w:r>
      <w:proofErr w:type="spellEnd"/>
      <w:r>
        <w:t xml:space="preserve"> y </w:t>
      </w:r>
      <w:proofErr w:type="spellStart"/>
      <w:r>
        <w:t>soundfile</w:t>
      </w:r>
      <w:proofErr w:type="spellEnd"/>
      <w:r>
        <w:t xml:space="preserve">) y, al finalizar, transcribirlo automáticamente a texto con un modelo </w:t>
      </w:r>
      <w:proofErr w:type="spellStart"/>
      <w:r>
        <w:t>Whisper</w:t>
      </w:r>
      <w:proofErr w:type="spellEnd"/>
      <w:r>
        <w:t xml:space="preserve"> cargado localmente (</w:t>
      </w:r>
      <w:proofErr w:type="spellStart"/>
      <w:r>
        <w:t>WhisperWorker</w:t>
      </w:r>
      <w:proofErr w:type="spellEnd"/>
      <w:r>
        <w:t xml:space="preserve">). El texto resultante puede editarse antes de guardarse como un apunte más del Cuaderno, compartiendo la misma lista de cursos/categorías que los otros módulos gracias a la señal </w:t>
      </w:r>
      <w:proofErr w:type="spellStart"/>
      <w:r>
        <w:t>cursos_actualizados</w:t>
      </w:r>
      <w:proofErr w:type="spellEnd"/>
      <w:r>
        <w:t>.</w:t>
      </w:r>
    </w:p>
    <w:p w14:paraId="689BFCA7" w14:textId="77777777" w:rsidR="00841FA7" w:rsidRDefault="00F20BE3">
      <w:pPr>
        <w:pStyle w:val="Ttulo2"/>
        <w:spacing w:before="300" w:after="150"/>
      </w:pPr>
      <w:r>
        <w:rPr>
          <w:b/>
          <w:bCs/>
          <w:color w:val="1A2E5C"/>
          <w:sz w:val="25"/>
          <w:szCs w:val="25"/>
        </w:rPr>
        <w:t>4.6. Módulo de Asistente IA (nuevo)</w:t>
      </w:r>
    </w:p>
    <w:p w14:paraId="43387114" w14:textId="77777777" w:rsidR="00841FA7" w:rsidRDefault="00F20BE3">
      <w:pPr>
        <w:spacing w:after="160" w:line="276" w:lineRule="auto"/>
        <w:jc w:val="both"/>
      </w:pPr>
      <w:r>
        <w:t xml:space="preserve">Módulo completamente nuevo respecto a la versión anterior del proyecto. Ofrece un cuadro de consulta en lenguaje natural que, al enviarse, dispara un </w:t>
      </w:r>
      <w:proofErr w:type="spellStart"/>
      <w:r>
        <w:t>AIWorker</w:t>
      </w:r>
      <w:proofErr w:type="spellEnd"/>
      <w:r>
        <w:t xml:space="preserve"> en segundo plano: este primero realiza una búsqueda web contra el </w:t>
      </w:r>
      <w:proofErr w:type="spellStart"/>
      <w:r>
        <w:t>endpoint</w:t>
      </w:r>
      <w:proofErr w:type="spellEnd"/>
      <w:r>
        <w:t xml:space="preserve"> HTML de </w:t>
      </w:r>
      <w:proofErr w:type="spellStart"/>
      <w:r>
        <w:t>DuckDuckGo</w:t>
      </w:r>
      <w:proofErr w:type="spellEnd"/>
      <w:r>
        <w:t xml:space="preserve"> y luego envía tanto la pregunta como los resultados encontrados a un modelo de lenguaje de gran tamaño alojado en </w:t>
      </w:r>
      <w:proofErr w:type="spellStart"/>
      <w:r>
        <w:t>Groq</w:t>
      </w:r>
      <w:proofErr w:type="spellEnd"/>
      <w:r>
        <w:t>, solicitándole una respuesta en español que cite explícitamente sus fuentes numeradas. La interfaz muestra la respuesta junto con tarjetas de las fuentes web reales (no enlaces de redirección), que el usuario puede abrir en su navegador. Si la librería de red o la clave de API no están configuradas, el panel informa la limitación sin afectar al resto de la aplicación.</w:t>
      </w:r>
    </w:p>
    <w:p w14:paraId="6756E102" w14:textId="77777777" w:rsidR="00841FA7" w:rsidRDefault="00F20BE3">
      <w:pPr>
        <w:pStyle w:val="Ttulo2"/>
        <w:spacing w:before="300" w:after="150"/>
      </w:pPr>
      <w:r>
        <w:rPr>
          <w:b/>
          <w:bCs/>
          <w:color w:val="1A2E5C"/>
          <w:sz w:val="25"/>
          <w:szCs w:val="25"/>
        </w:rPr>
        <w:t>4.7. Módulo de Estadísticas</w:t>
      </w:r>
    </w:p>
    <w:p w14:paraId="0B02F447" w14:textId="77777777" w:rsidR="00841FA7" w:rsidRDefault="00F20BE3">
      <w:pPr>
        <w:spacing w:after="160" w:line="276" w:lineRule="auto"/>
        <w:jc w:val="both"/>
      </w:pPr>
      <w:r>
        <w:t>Consolida el historial de sesiones de concentración guardadas mediante un gráfico de barras dibujado a mano (</w:t>
      </w:r>
      <w:proofErr w:type="spellStart"/>
      <w:r>
        <w:t>BarChartWidget</w:t>
      </w:r>
      <w:proofErr w:type="spellEnd"/>
      <w:r>
        <w:t xml:space="preserve">, subclase de </w:t>
      </w:r>
      <w:proofErr w:type="spellStart"/>
      <w:r>
        <w:t>QWidget</w:t>
      </w:r>
      <w:proofErr w:type="spellEnd"/>
      <w:r>
        <w:t xml:space="preserve"> que </w:t>
      </w:r>
      <w:proofErr w:type="spellStart"/>
      <w:r>
        <w:t>sobreescribe</w:t>
      </w:r>
      <w:proofErr w:type="spellEnd"/>
      <w:r>
        <w:t xml:space="preserve"> </w:t>
      </w:r>
      <w:proofErr w:type="spellStart"/>
      <w:r>
        <w:t>paintEvent</w:t>
      </w:r>
      <w:proofErr w:type="spellEnd"/>
      <w:r>
        <w:t xml:space="preserve"> con </w:t>
      </w:r>
      <w:proofErr w:type="spellStart"/>
      <w:r>
        <w:t>QPainter</w:t>
      </w:r>
      <w:proofErr w:type="spellEnd"/>
      <w:r>
        <w:t>), permitiendo al estudiante visualizar su constancia de estudio a lo largo del tiempo y eliminar sesiones individuales si lo desea.</w:t>
      </w:r>
    </w:p>
    <w:p w14:paraId="0B620683" w14:textId="77777777" w:rsidR="00841FA7" w:rsidRDefault="00F20BE3">
      <w:r>
        <w:br w:type="page"/>
      </w:r>
    </w:p>
    <w:p w14:paraId="4AA08457" w14:textId="77777777" w:rsidR="00841FA7" w:rsidRDefault="00F20BE3">
      <w:pPr>
        <w:pStyle w:val="Ttulo1"/>
        <w:spacing w:before="400" w:after="200"/>
      </w:pPr>
      <w:r>
        <w:rPr>
          <w:b/>
          <w:bCs/>
          <w:color w:val="1A2E5C"/>
          <w:sz w:val="30"/>
          <w:szCs w:val="30"/>
        </w:rPr>
        <w:lastRenderedPageBreak/>
        <w:t>5. EVOLUCIÓN DEL PROYECTO: DEL INFORME PARCIAL A LA VERSIÓN DEFINITIVA</w:t>
      </w:r>
    </w:p>
    <w:p w14:paraId="0B01D2A7" w14:textId="77777777" w:rsidR="00841FA7" w:rsidRDefault="00F20BE3">
      <w:pPr>
        <w:spacing w:after="160" w:line="276" w:lineRule="auto"/>
        <w:jc w:val="both"/>
      </w:pPr>
      <w:r>
        <w:t>El informe parcial disponible como antecedente documentaba una versión temprana del proyecto, centrada en cuatro módulos y en una capa de persistencia formalmente separada (</w:t>
      </w:r>
      <w:proofErr w:type="spellStart"/>
      <w:r>
        <w:t>DatabaseManager</w:t>
      </w:r>
      <w:proofErr w:type="spellEnd"/>
      <w:r>
        <w:t>). El análisis del código fuente definitivo evidencia que el equipo continuó desarrollando el sistema más allá de ese punto, añadiendo capacidades de inteligencia artificial conversacional y de voz, y reorganizando internamente la capa de datos. La siguiente tabla resume las diferencias más relevantes encontradas: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300"/>
        <w:gridCol w:w="3300"/>
      </w:tblGrid>
      <w:tr w:rsidR="00841FA7" w14:paraId="098E3928" w14:textId="77777777">
        <w:trPr>
          <w:tblHeader/>
        </w:trPr>
        <w:tc>
          <w:tcPr>
            <w:tcW w:w="3400" w:type="dxa"/>
            <w:shd w:val="clear" w:color="auto" w:fill="1A2E5C"/>
            <w:tcMar>
              <w:top w:w="80" w:type="dxa"/>
              <w:left w:w="100" w:type="dxa"/>
              <w:bottom w:w="80" w:type="dxa"/>
              <w:right w:w="100" w:type="dxa"/>
            </w:tcMar>
            <w:vAlign w:val="center"/>
          </w:tcPr>
          <w:p w14:paraId="5FFB0A5C" w14:textId="77777777" w:rsidR="00841FA7" w:rsidRDefault="00F20BE3">
            <w:r>
              <w:rPr>
                <w:b/>
                <w:bCs/>
                <w:color w:val="FFFFFF"/>
                <w:sz w:val="20"/>
                <w:szCs w:val="20"/>
              </w:rPr>
              <w:t>Aspecto</w:t>
            </w:r>
          </w:p>
        </w:tc>
        <w:tc>
          <w:tcPr>
            <w:tcW w:w="3300" w:type="dxa"/>
            <w:shd w:val="clear" w:color="auto" w:fill="1A2E5C"/>
            <w:tcMar>
              <w:top w:w="80" w:type="dxa"/>
              <w:left w:w="100" w:type="dxa"/>
              <w:bottom w:w="80" w:type="dxa"/>
              <w:right w:w="100" w:type="dxa"/>
            </w:tcMar>
            <w:vAlign w:val="center"/>
          </w:tcPr>
          <w:p w14:paraId="3CC96661" w14:textId="77777777" w:rsidR="00841FA7" w:rsidRDefault="00F20BE3">
            <w:r>
              <w:rPr>
                <w:b/>
                <w:bCs/>
                <w:color w:val="FFFFFF"/>
                <w:sz w:val="20"/>
                <w:szCs w:val="20"/>
              </w:rPr>
              <w:t>Informe parcial previo (versión anterior)</w:t>
            </w:r>
          </w:p>
        </w:tc>
        <w:tc>
          <w:tcPr>
            <w:tcW w:w="3300" w:type="dxa"/>
            <w:shd w:val="clear" w:color="auto" w:fill="1A2E5C"/>
            <w:tcMar>
              <w:top w:w="80" w:type="dxa"/>
              <w:left w:w="100" w:type="dxa"/>
              <w:bottom w:w="80" w:type="dxa"/>
              <w:right w:w="100" w:type="dxa"/>
            </w:tcMar>
            <w:vAlign w:val="center"/>
          </w:tcPr>
          <w:p w14:paraId="156973DA" w14:textId="77777777" w:rsidR="00841FA7" w:rsidRDefault="00F20BE3">
            <w:r>
              <w:rPr>
                <w:b/>
                <w:bCs/>
                <w:color w:val="FFFFFF"/>
                <w:sz w:val="20"/>
                <w:szCs w:val="20"/>
              </w:rPr>
              <w:t>Código definitivo (esta revisión)</w:t>
            </w:r>
          </w:p>
        </w:tc>
      </w:tr>
      <w:tr w:rsidR="00841FA7" w14:paraId="05640010" w14:textId="77777777">
        <w:tc>
          <w:tcPr>
            <w:tcW w:w="3400" w:type="dxa"/>
            <w:shd w:val="clear" w:color="auto" w:fill="FFFFFF"/>
            <w:tcMar>
              <w:top w:w="80" w:type="dxa"/>
              <w:left w:w="100" w:type="dxa"/>
              <w:bottom w:w="80" w:type="dxa"/>
              <w:right w:w="100" w:type="dxa"/>
            </w:tcMar>
            <w:vAlign w:val="center"/>
          </w:tcPr>
          <w:p w14:paraId="30336788" w14:textId="77777777" w:rsidR="00841FA7" w:rsidRDefault="00F20BE3">
            <w:r>
              <w:rPr>
                <w:b/>
                <w:bCs/>
                <w:color w:val="000000"/>
                <w:sz w:val="18"/>
                <w:szCs w:val="18"/>
              </w:rPr>
              <w:t>Módulos de la interfaz</w:t>
            </w:r>
          </w:p>
        </w:tc>
        <w:tc>
          <w:tcPr>
            <w:tcW w:w="3300" w:type="dxa"/>
            <w:shd w:val="clear" w:color="auto" w:fill="FFFFFF"/>
            <w:tcMar>
              <w:top w:w="80" w:type="dxa"/>
              <w:left w:w="100" w:type="dxa"/>
              <w:bottom w:w="80" w:type="dxa"/>
              <w:right w:w="100" w:type="dxa"/>
            </w:tcMar>
            <w:vAlign w:val="center"/>
          </w:tcPr>
          <w:p w14:paraId="3F17A87E" w14:textId="77777777" w:rsidR="00841FA7" w:rsidRDefault="00F20BE3">
            <w:r>
              <w:rPr>
                <w:color w:val="000000"/>
                <w:sz w:val="18"/>
                <w:szCs w:val="18"/>
              </w:rPr>
              <w:t xml:space="preserve">4 paneles: Cuaderno, Buscador, </w:t>
            </w:r>
            <w:proofErr w:type="spellStart"/>
            <w:r>
              <w:rPr>
                <w:color w:val="000000"/>
                <w:sz w:val="18"/>
                <w:szCs w:val="18"/>
              </w:rPr>
              <w:t>Pomodoro</w:t>
            </w:r>
            <w:proofErr w:type="spellEnd"/>
            <w:r>
              <w:rPr>
                <w:color w:val="000000"/>
                <w:sz w:val="18"/>
                <w:szCs w:val="18"/>
              </w:rPr>
              <w:t xml:space="preserve">, </w:t>
            </w:r>
            <w:proofErr w:type="spellStart"/>
            <w:r>
              <w:rPr>
                <w:color w:val="000000"/>
                <w:sz w:val="18"/>
                <w:szCs w:val="18"/>
              </w:rPr>
              <w:t>Flashcards</w:t>
            </w:r>
            <w:proofErr w:type="spellEnd"/>
          </w:p>
        </w:tc>
        <w:tc>
          <w:tcPr>
            <w:tcW w:w="3300" w:type="dxa"/>
            <w:shd w:val="clear" w:color="auto" w:fill="FFFFFF"/>
            <w:tcMar>
              <w:top w:w="80" w:type="dxa"/>
              <w:left w:w="100" w:type="dxa"/>
              <w:bottom w:w="80" w:type="dxa"/>
              <w:right w:w="100" w:type="dxa"/>
            </w:tcMar>
            <w:vAlign w:val="center"/>
          </w:tcPr>
          <w:p w14:paraId="09A7CCAF" w14:textId="77777777" w:rsidR="00841FA7" w:rsidRDefault="00F20BE3">
            <w:r>
              <w:rPr>
                <w:color w:val="000000"/>
                <w:sz w:val="18"/>
                <w:szCs w:val="18"/>
              </w:rPr>
              <w:t xml:space="preserve">7 paneles: se añaden Notas de Voz y Asistente IA; </w:t>
            </w:r>
            <w:proofErr w:type="spellStart"/>
            <w:r>
              <w:rPr>
                <w:color w:val="000000"/>
                <w:sz w:val="18"/>
                <w:szCs w:val="18"/>
              </w:rPr>
              <w:t>Pomodoro</w:t>
            </w:r>
            <w:proofErr w:type="spellEnd"/>
            <w:r>
              <w:rPr>
                <w:color w:val="000000"/>
                <w:sz w:val="18"/>
                <w:szCs w:val="18"/>
              </w:rPr>
              <w:t xml:space="preserve"> incorpora reproductor de música</w:t>
            </w:r>
          </w:p>
        </w:tc>
      </w:tr>
      <w:tr w:rsidR="00841FA7" w14:paraId="0B5EF909" w14:textId="77777777">
        <w:tc>
          <w:tcPr>
            <w:tcW w:w="3400" w:type="dxa"/>
            <w:shd w:val="clear" w:color="auto" w:fill="F2F2F2"/>
            <w:tcMar>
              <w:top w:w="80" w:type="dxa"/>
              <w:left w:w="100" w:type="dxa"/>
              <w:bottom w:w="80" w:type="dxa"/>
              <w:right w:w="100" w:type="dxa"/>
            </w:tcMar>
            <w:vAlign w:val="center"/>
          </w:tcPr>
          <w:p w14:paraId="686318E9" w14:textId="77777777" w:rsidR="00841FA7" w:rsidRDefault="00F20BE3">
            <w:r>
              <w:rPr>
                <w:b/>
                <w:bCs/>
                <w:color w:val="000000"/>
                <w:sz w:val="18"/>
                <w:szCs w:val="18"/>
              </w:rPr>
              <w:t>Persistencia</w:t>
            </w:r>
          </w:p>
        </w:tc>
        <w:tc>
          <w:tcPr>
            <w:tcW w:w="3300" w:type="dxa"/>
            <w:shd w:val="clear" w:color="auto" w:fill="F2F2F2"/>
            <w:tcMar>
              <w:top w:w="80" w:type="dxa"/>
              <w:left w:w="100" w:type="dxa"/>
              <w:bottom w:w="80" w:type="dxa"/>
              <w:right w:w="100" w:type="dxa"/>
            </w:tcMar>
            <w:vAlign w:val="center"/>
          </w:tcPr>
          <w:p w14:paraId="3CBF9E34" w14:textId="77777777" w:rsidR="00841FA7" w:rsidRDefault="00F20BE3">
            <w:r>
              <w:rPr>
                <w:color w:val="000000"/>
                <w:sz w:val="18"/>
                <w:szCs w:val="18"/>
              </w:rPr>
              <w:t xml:space="preserve">Clase </w:t>
            </w:r>
            <w:proofErr w:type="spellStart"/>
            <w:r>
              <w:rPr>
                <w:color w:val="000000"/>
                <w:sz w:val="18"/>
                <w:szCs w:val="18"/>
              </w:rPr>
              <w:t>DatabaseManager</w:t>
            </w:r>
            <w:proofErr w:type="spellEnd"/>
            <w:r>
              <w:rPr>
                <w:color w:val="000000"/>
                <w:sz w:val="18"/>
                <w:szCs w:val="18"/>
              </w:rPr>
              <w:t xml:space="preserve"> dedicada (app/memory.py), tabla recuerdos</w:t>
            </w:r>
          </w:p>
        </w:tc>
        <w:tc>
          <w:tcPr>
            <w:tcW w:w="3300" w:type="dxa"/>
            <w:shd w:val="clear" w:color="auto" w:fill="F2F2F2"/>
            <w:tcMar>
              <w:top w:w="80" w:type="dxa"/>
              <w:left w:w="100" w:type="dxa"/>
              <w:bottom w:w="80" w:type="dxa"/>
              <w:right w:w="100" w:type="dxa"/>
            </w:tcMar>
            <w:vAlign w:val="center"/>
          </w:tcPr>
          <w:p w14:paraId="1E24F886" w14:textId="77777777" w:rsidR="00841FA7" w:rsidRDefault="00F20BE3">
            <w:r>
              <w:rPr>
                <w:color w:val="000000"/>
                <w:sz w:val="18"/>
                <w:szCs w:val="18"/>
              </w:rPr>
              <w:t xml:space="preserve">Persistencia ejecutada directamente en </w:t>
            </w:r>
            <w:proofErr w:type="spellStart"/>
            <w:proofErr w:type="gramStart"/>
            <w:r>
              <w:rPr>
                <w:color w:val="000000"/>
                <w:sz w:val="18"/>
                <w:szCs w:val="18"/>
              </w:rPr>
              <w:t>BrainService</w:t>
            </w:r>
            <w:proofErr w:type="spellEnd"/>
            <w:r>
              <w:rPr>
                <w:color w:val="000000"/>
                <w:sz w:val="18"/>
                <w:szCs w:val="18"/>
              </w:rPr>
              <w:t>._</w:t>
            </w:r>
            <w:proofErr w:type="spellStart"/>
            <w:proofErr w:type="gramEnd"/>
            <w:r>
              <w:rPr>
                <w:color w:val="000000"/>
                <w:sz w:val="18"/>
                <w:szCs w:val="18"/>
              </w:rPr>
              <w:t>init_db</w:t>
            </w:r>
            <w:proofErr w:type="spellEnd"/>
            <w:r>
              <w:rPr>
                <w:color w:val="000000"/>
                <w:sz w:val="18"/>
                <w:szCs w:val="18"/>
              </w:rPr>
              <w:t xml:space="preserve">(); </w:t>
            </w:r>
            <w:proofErr w:type="spellStart"/>
            <w:r>
              <w:rPr>
                <w:color w:val="000000"/>
                <w:sz w:val="18"/>
                <w:szCs w:val="18"/>
              </w:rPr>
              <w:t>DatabaseManager</w:t>
            </w:r>
            <w:proofErr w:type="spellEnd"/>
            <w:r>
              <w:rPr>
                <w:color w:val="000000"/>
                <w:sz w:val="18"/>
                <w:szCs w:val="18"/>
              </w:rPr>
              <w:t xml:space="preserve"> (</w:t>
            </w:r>
            <w:proofErr w:type="spellStart"/>
            <w:r>
              <w:rPr>
                <w:color w:val="000000"/>
                <w:sz w:val="18"/>
                <w:szCs w:val="18"/>
              </w:rPr>
              <w:t>core</w:t>
            </w:r>
            <w:proofErr w:type="spellEnd"/>
            <w:r>
              <w:rPr>
                <w:color w:val="000000"/>
                <w:sz w:val="18"/>
                <w:szCs w:val="18"/>
              </w:rPr>
              <w:t>/memory.py) queda huérfana, tabla real es apuntes</w:t>
            </w:r>
          </w:p>
        </w:tc>
      </w:tr>
      <w:tr w:rsidR="00841FA7" w14:paraId="0690B5DD" w14:textId="77777777">
        <w:tc>
          <w:tcPr>
            <w:tcW w:w="3400" w:type="dxa"/>
            <w:shd w:val="clear" w:color="auto" w:fill="FFFFFF"/>
            <w:tcMar>
              <w:top w:w="80" w:type="dxa"/>
              <w:left w:w="100" w:type="dxa"/>
              <w:bottom w:w="80" w:type="dxa"/>
              <w:right w:w="100" w:type="dxa"/>
            </w:tcMar>
            <w:vAlign w:val="center"/>
          </w:tcPr>
          <w:p w14:paraId="55848544" w14:textId="77777777" w:rsidR="00841FA7" w:rsidRDefault="00F20BE3">
            <w:r>
              <w:rPr>
                <w:b/>
                <w:bCs/>
                <w:color w:val="000000"/>
                <w:sz w:val="18"/>
                <w:szCs w:val="18"/>
              </w:rPr>
              <w:t>Búsqueda semántica</w:t>
            </w:r>
          </w:p>
        </w:tc>
        <w:tc>
          <w:tcPr>
            <w:tcW w:w="3300" w:type="dxa"/>
            <w:shd w:val="clear" w:color="auto" w:fill="FFFFFF"/>
            <w:tcMar>
              <w:top w:w="80" w:type="dxa"/>
              <w:left w:w="100" w:type="dxa"/>
              <w:bottom w:w="80" w:type="dxa"/>
              <w:right w:w="100" w:type="dxa"/>
            </w:tcMar>
            <w:vAlign w:val="center"/>
          </w:tcPr>
          <w:p w14:paraId="57F967FB" w14:textId="77777777" w:rsidR="00841FA7" w:rsidRDefault="00F20BE3">
            <w:proofErr w:type="spellStart"/>
            <w:r>
              <w:rPr>
                <w:color w:val="000000"/>
                <w:sz w:val="18"/>
                <w:szCs w:val="18"/>
              </w:rPr>
              <w:t>buscar_</w:t>
            </w:r>
            <w:proofErr w:type="gramStart"/>
            <w:r>
              <w:rPr>
                <w:color w:val="000000"/>
                <w:sz w:val="18"/>
                <w:szCs w:val="18"/>
              </w:rPr>
              <w:t>similares</w:t>
            </w:r>
            <w:proofErr w:type="spellEnd"/>
            <w:r>
              <w:rPr>
                <w:color w:val="000000"/>
                <w:sz w:val="18"/>
                <w:szCs w:val="18"/>
              </w:rPr>
              <w:t>(</w:t>
            </w:r>
            <w:proofErr w:type="gramEnd"/>
            <w:r>
              <w:rPr>
                <w:color w:val="000000"/>
                <w:sz w:val="18"/>
                <w:szCs w:val="18"/>
              </w:rPr>
              <w:t>) y _</w:t>
            </w:r>
            <w:proofErr w:type="spellStart"/>
            <w:r>
              <w:rPr>
                <w:color w:val="000000"/>
                <w:sz w:val="18"/>
                <w:szCs w:val="18"/>
              </w:rPr>
              <w:t>cosine_similarity</w:t>
            </w:r>
            <w:proofErr w:type="spellEnd"/>
            <w:r>
              <w:rPr>
                <w:color w:val="000000"/>
                <w:sz w:val="18"/>
                <w:szCs w:val="18"/>
              </w:rPr>
              <w:t xml:space="preserve">() como métodos de </w:t>
            </w:r>
            <w:proofErr w:type="spellStart"/>
            <w:r>
              <w:rPr>
                <w:color w:val="000000"/>
                <w:sz w:val="18"/>
                <w:szCs w:val="18"/>
              </w:rPr>
              <w:t>EmbeddingManager</w:t>
            </w:r>
            <w:proofErr w:type="spellEnd"/>
            <w:r>
              <w:rPr>
                <w:color w:val="000000"/>
                <w:sz w:val="18"/>
                <w:szCs w:val="18"/>
              </w:rPr>
              <w:t xml:space="preserve"> con atributo público </w:t>
            </w:r>
            <w:proofErr w:type="spellStart"/>
            <w:r>
              <w:rPr>
                <w:color w:val="000000"/>
                <w:sz w:val="18"/>
                <w:szCs w:val="18"/>
              </w:rPr>
              <w:t>model</w:t>
            </w:r>
            <w:proofErr w:type="spellEnd"/>
          </w:p>
        </w:tc>
        <w:tc>
          <w:tcPr>
            <w:tcW w:w="3300" w:type="dxa"/>
            <w:shd w:val="clear" w:color="auto" w:fill="FFFFFF"/>
            <w:tcMar>
              <w:top w:w="80" w:type="dxa"/>
              <w:left w:w="100" w:type="dxa"/>
              <w:bottom w:w="80" w:type="dxa"/>
              <w:right w:w="100" w:type="dxa"/>
            </w:tcMar>
            <w:vAlign w:val="center"/>
          </w:tcPr>
          <w:p w14:paraId="1616DFB4" w14:textId="77777777" w:rsidR="00841FA7" w:rsidRDefault="00F20BE3">
            <w:r>
              <w:rPr>
                <w:color w:val="000000"/>
                <w:sz w:val="18"/>
                <w:szCs w:val="18"/>
              </w:rPr>
              <w:t xml:space="preserve">Métodos renombrados a </w:t>
            </w:r>
            <w:proofErr w:type="spellStart"/>
            <w:r>
              <w:rPr>
                <w:color w:val="000000"/>
                <w:sz w:val="18"/>
                <w:szCs w:val="18"/>
              </w:rPr>
              <w:t>encode</w:t>
            </w:r>
            <w:proofErr w:type="spellEnd"/>
            <w:proofErr w:type="gramStart"/>
            <w:r>
              <w:rPr>
                <w:color w:val="000000"/>
                <w:sz w:val="18"/>
                <w:szCs w:val="18"/>
              </w:rPr>
              <w:t>()/</w:t>
            </w:r>
            <w:proofErr w:type="spellStart"/>
            <w:proofErr w:type="gramEnd"/>
            <w:r>
              <w:rPr>
                <w:color w:val="000000"/>
                <w:sz w:val="18"/>
                <w:szCs w:val="18"/>
              </w:rPr>
              <w:t>search</w:t>
            </w:r>
            <w:proofErr w:type="spellEnd"/>
            <w:r>
              <w:rPr>
                <w:color w:val="000000"/>
                <w:sz w:val="18"/>
                <w:szCs w:val="18"/>
              </w:rPr>
              <w:t>()/</w:t>
            </w:r>
            <w:proofErr w:type="spellStart"/>
            <w:r>
              <w:rPr>
                <w:color w:val="000000"/>
                <w:sz w:val="18"/>
                <w:szCs w:val="18"/>
              </w:rPr>
              <w:t>reindexar_todos</w:t>
            </w:r>
            <w:proofErr w:type="spellEnd"/>
            <w:r>
              <w:rPr>
                <w:color w:val="000000"/>
                <w:sz w:val="18"/>
                <w:szCs w:val="18"/>
              </w:rPr>
              <w:t>(); atributo privado _</w:t>
            </w:r>
            <w:proofErr w:type="spellStart"/>
            <w:r>
              <w:rPr>
                <w:color w:val="000000"/>
                <w:sz w:val="18"/>
                <w:szCs w:val="18"/>
              </w:rPr>
              <w:t>model</w:t>
            </w:r>
            <w:proofErr w:type="spellEnd"/>
            <w:r>
              <w:rPr>
                <w:color w:val="000000"/>
                <w:sz w:val="18"/>
                <w:szCs w:val="18"/>
              </w:rPr>
              <w:t xml:space="preserve">; tabla e integración con </w:t>
            </w:r>
            <w:proofErr w:type="spellStart"/>
            <w:r>
              <w:rPr>
                <w:color w:val="000000"/>
                <w:sz w:val="18"/>
                <w:szCs w:val="18"/>
              </w:rPr>
              <w:t>embedding</w:t>
            </w:r>
            <w:proofErr w:type="spellEnd"/>
            <w:r>
              <w:rPr>
                <w:color w:val="000000"/>
                <w:sz w:val="18"/>
                <w:szCs w:val="18"/>
              </w:rPr>
              <w:t xml:space="preserve"> como columna BLOB de apuntes</w:t>
            </w:r>
          </w:p>
        </w:tc>
      </w:tr>
      <w:tr w:rsidR="00841FA7" w14:paraId="003C6256" w14:textId="77777777">
        <w:tc>
          <w:tcPr>
            <w:tcW w:w="3400" w:type="dxa"/>
            <w:shd w:val="clear" w:color="auto" w:fill="F2F2F2"/>
            <w:tcMar>
              <w:top w:w="80" w:type="dxa"/>
              <w:left w:w="100" w:type="dxa"/>
              <w:bottom w:w="80" w:type="dxa"/>
              <w:right w:w="100" w:type="dxa"/>
            </w:tcMar>
            <w:vAlign w:val="center"/>
          </w:tcPr>
          <w:p w14:paraId="789D9EF9" w14:textId="77777777" w:rsidR="00841FA7" w:rsidRDefault="00F20BE3">
            <w:proofErr w:type="spellStart"/>
            <w:r>
              <w:rPr>
                <w:b/>
                <w:bCs/>
                <w:color w:val="000000"/>
                <w:sz w:val="18"/>
                <w:szCs w:val="18"/>
              </w:rPr>
              <w:t>Flashcards</w:t>
            </w:r>
            <w:proofErr w:type="spellEnd"/>
          </w:p>
        </w:tc>
        <w:tc>
          <w:tcPr>
            <w:tcW w:w="3300" w:type="dxa"/>
            <w:shd w:val="clear" w:color="auto" w:fill="F2F2F2"/>
            <w:tcMar>
              <w:top w:w="80" w:type="dxa"/>
              <w:left w:w="100" w:type="dxa"/>
              <w:bottom w:w="80" w:type="dxa"/>
              <w:right w:w="100" w:type="dxa"/>
            </w:tcMar>
            <w:vAlign w:val="center"/>
          </w:tcPr>
          <w:p w14:paraId="51E89F6E" w14:textId="77777777" w:rsidR="00841FA7" w:rsidRDefault="00F20BE3">
            <w:r>
              <w:rPr>
                <w:color w:val="000000"/>
                <w:sz w:val="18"/>
                <w:szCs w:val="18"/>
              </w:rPr>
              <w:t>CRUD simple por curso/tema, sin detalle de algoritmo de repaso</w:t>
            </w:r>
          </w:p>
        </w:tc>
        <w:tc>
          <w:tcPr>
            <w:tcW w:w="3300" w:type="dxa"/>
            <w:shd w:val="clear" w:color="auto" w:fill="F2F2F2"/>
            <w:tcMar>
              <w:top w:w="80" w:type="dxa"/>
              <w:left w:w="100" w:type="dxa"/>
              <w:bottom w:w="80" w:type="dxa"/>
              <w:right w:w="100" w:type="dxa"/>
            </w:tcMar>
            <w:vAlign w:val="center"/>
          </w:tcPr>
          <w:p w14:paraId="64392B3B" w14:textId="77777777" w:rsidR="00841FA7" w:rsidRDefault="00F20BE3">
            <w:r>
              <w:rPr>
                <w:color w:val="000000"/>
                <w:sz w:val="18"/>
                <w:szCs w:val="18"/>
              </w:rPr>
              <w:t xml:space="preserve">Jerarquía </w:t>
            </w:r>
            <w:proofErr w:type="spellStart"/>
            <w:r>
              <w:rPr>
                <w:color w:val="000000"/>
                <w:sz w:val="18"/>
                <w:szCs w:val="18"/>
              </w:rPr>
              <w:t>Curso→Tema</w:t>
            </w:r>
            <w:proofErr w:type="spellEnd"/>
            <w:r>
              <w:rPr>
                <w:color w:val="000000"/>
                <w:sz w:val="18"/>
                <w:szCs w:val="18"/>
              </w:rPr>
              <w:t xml:space="preserve"> con gestión completa + algoritmo </w:t>
            </w:r>
            <w:proofErr w:type="spellStart"/>
            <w:r>
              <w:rPr>
                <w:color w:val="000000"/>
                <w:sz w:val="18"/>
                <w:szCs w:val="18"/>
              </w:rPr>
              <w:t>Leitner</w:t>
            </w:r>
            <w:proofErr w:type="spellEnd"/>
            <w:r>
              <w:rPr>
                <w:color w:val="000000"/>
                <w:sz w:val="18"/>
                <w:szCs w:val="18"/>
              </w:rPr>
              <w:t xml:space="preserve"> explícito (duplicar/reiniciar intervalo, tope 30 días)</w:t>
            </w:r>
          </w:p>
        </w:tc>
      </w:tr>
      <w:tr w:rsidR="00841FA7" w14:paraId="1130A8F2" w14:textId="77777777">
        <w:tc>
          <w:tcPr>
            <w:tcW w:w="3400" w:type="dxa"/>
            <w:shd w:val="clear" w:color="auto" w:fill="FFFFFF"/>
            <w:tcMar>
              <w:top w:w="80" w:type="dxa"/>
              <w:left w:w="100" w:type="dxa"/>
              <w:bottom w:w="80" w:type="dxa"/>
              <w:right w:w="100" w:type="dxa"/>
            </w:tcMar>
            <w:vAlign w:val="center"/>
          </w:tcPr>
          <w:p w14:paraId="27951FF0" w14:textId="77777777" w:rsidR="00841FA7" w:rsidRDefault="00F20BE3">
            <w:r>
              <w:rPr>
                <w:b/>
                <w:bCs/>
                <w:color w:val="000000"/>
                <w:sz w:val="18"/>
                <w:szCs w:val="18"/>
              </w:rPr>
              <w:t>IA conversacional</w:t>
            </w:r>
          </w:p>
        </w:tc>
        <w:tc>
          <w:tcPr>
            <w:tcW w:w="3300" w:type="dxa"/>
            <w:shd w:val="clear" w:color="auto" w:fill="FFFFFF"/>
            <w:tcMar>
              <w:top w:w="80" w:type="dxa"/>
              <w:left w:w="100" w:type="dxa"/>
              <w:bottom w:w="80" w:type="dxa"/>
              <w:right w:w="100" w:type="dxa"/>
            </w:tcMar>
            <w:vAlign w:val="center"/>
          </w:tcPr>
          <w:p w14:paraId="1EF6F17D" w14:textId="77777777" w:rsidR="00841FA7" w:rsidRDefault="00F20BE3">
            <w:r>
              <w:rPr>
                <w:color w:val="000000"/>
                <w:sz w:val="18"/>
                <w:szCs w:val="18"/>
              </w:rPr>
              <w:t>No contemplada</w:t>
            </w:r>
          </w:p>
        </w:tc>
        <w:tc>
          <w:tcPr>
            <w:tcW w:w="3300" w:type="dxa"/>
            <w:shd w:val="clear" w:color="auto" w:fill="FFFFFF"/>
            <w:tcMar>
              <w:top w:w="80" w:type="dxa"/>
              <w:left w:w="100" w:type="dxa"/>
              <w:bottom w:w="80" w:type="dxa"/>
              <w:right w:w="100" w:type="dxa"/>
            </w:tcMar>
            <w:vAlign w:val="center"/>
          </w:tcPr>
          <w:p w14:paraId="029B0C39" w14:textId="77777777" w:rsidR="00841FA7" w:rsidRDefault="00F20BE3">
            <w:r>
              <w:rPr>
                <w:color w:val="000000"/>
                <w:sz w:val="18"/>
                <w:szCs w:val="18"/>
              </w:rPr>
              <w:t xml:space="preserve">Nuevo módulo Asistente IA: LLM en </w:t>
            </w:r>
            <w:proofErr w:type="spellStart"/>
            <w:r>
              <w:rPr>
                <w:color w:val="000000"/>
                <w:sz w:val="18"/>
                <w:szCs w:val="18"/>
              </w:rPr>
              <w:t>Groq</w:t>
            </w:r>
            <w:proofErr w:type="spellEnd"/>
            <w:r>
              <w:rPr>
                <w:color w:val="000000"/>
                <w:sz w:val="18"/>
                <w:szCs w:val="18"/>
              </w:rPr>
              <w:t xml:space="preserve"> + búsqueda web en </w:t>
            </w:r>
            <w:proofErr w:type="spellStart"/>
            <w:r>
              <w:rPr>
                <w:color w:val="000000"/>
                <w:sz w:val="18"/>
                <w:szCs w:val="18"/>
              </w:rPr>
              <w:t>DuckDuckGo</w:t>
            </w:r>
            <w:proofErr w:type="spellEnd"/>
            <w:r>
              <w:rPr>
                <w:color w:val="000000"/>
                <w:sz w:val="18"/>
                <w:szCs w:val="18"/>
              </w:rPr>
              <w:t xml:space="preserve"> con citación de fuentes</w:t>
            </w:r>
          </w:p>
        </w:tc>
      </w:tr>
      <w:tr w:rsidR="00841FA7" w14:paraId="54A1D032" w14:textId="77777777">
        <w:tc>
          <w:tcPr>
            <w:tcW w:w="3400" w:type="dxa"/>
            <w:shd w:val="clear" w:color="auto" w:fill="F2F2F2"/>
            <w:tcMar>
              <w:top w:w="80" w:type="dxa"/>
              <w:left w:w="100" w:type="dxa"/>
              <w:bottom w:w="80" w:type="dxa"/>
              <w:right w:w="100" w:type="dxa"/>
            </w:tcMar>
            <w:vAlign w:val="center"/>
          </w:tcPr>
          <w:p w14:paraId="12CE1546" w14:textId="77777777" w:rsidR="00841FA7" w:rsidRDefault="00F20BE3">
            <w:r>
              <w:rPr>
                <w:b/>
                <w:bCs/>
                <w:color w:val="000000"/>
                <w:sz w:val="18"/>
                <w:szCs w:val="18"/>
              </w:rPr>
              <w:t>Reconocimiento de voz</w:t>
            </w:r>
          </w:p>
        </w:tc>
        <w:tc>
          <w:tcPr>
            <w:tcW w:w="3300" w:type="dxa"/>
            <w:shd w:val="clear" w:color="auto" w:fill="F2F2F2"/>
            <w:tcMar>
              <w:top w:w="80" w:type="dxa"/>
              <w:left w:w="100" w:type="dxa"/>
              <w:bottom w:w="80" w:type="dxa"/>
              <w:right w:w="100" w:type="dxa"/>
            </w:tcMar>
            <w:vAlign w:val="center"/>
          </w:tcPr>
          <w:p w14:paraId="0712E23E" w14:textId="77777777" w:rsidR="00841FA7" w:rsidRDefault="00F20BE3">
            <w:r>
              <w:rPr>
                <w:color w:val="000000"/>
                <w:sz w:val="18"/>
                <w:szCs w:val="18"/>
              </w:rPr>
              <w:t>Mencionado solo como función futura en el diagrama FAST</w:t>
            </w:r>
          </w:p>
        </w:tc>
        <w:tc>
          <w:tcPr>
            <w:tcW w:w="3300" w:type="dxa"/>
            <w:shd w:val="clear" w:color="auto" w:fill="F2F2F2"/>
            <w:tcMar>
              <w:top w:w="80" w:type="dxa"/>
              <w:left w:w="100" w:type="dxa"/>
              <w:bottom w:w="80" w:type="dxa"/>
              <w:right w:w="100" w:type="dxa"/>
            </w:tcMar>
            <w:vAlign w:val="center"/>
          </w:tcPr>
          <w:p w14:paraId="7A7E26C2" w14:textId="77777777" w:rsidR="00841FA7" w:rsidRDefault="00F20BE3">
            <w:r>
              <w:rPr>
                <w:color w:val="000000"/>
                <w:sz w:val="18"/>
                <w:szCs w:val="18"/>
              </w:rPr>
              <w:t>Implementado: grabación (</w:t>
            </w:r>
            <w:proofErr w:type="spellStart"/>
            <w:r>
              <w:rPr>
                <w:color w:val="000000"/>
                <w:sz w:val="18"/>
                <w:szCs w:val="18"/>
              </w:rPr>
              <w:t>sounddevice</w:t>
            </w:r>
            <w:proofErr w:type="spellEnd"/>
            <w:r>
              <w:rPr>
                <w:color w:val="000000"/>
                <w:sz w:val="18"/>
                <w:szCs w:val="18"/>
              </w:rPr>
              <w:t>/</w:t>
            </w:r>
            <w:proofErr w:type="spellStart"/>
            <w:r>
              <w:rPr>
                <w:color w:val="000000"/>
                <w:sz w:val="18"/>
                <w:szCs w:val="18"/>
              </w:rPr>
              <w:t>soundfile</w:t>
            </w:r>
            <w:proofErr w:type="spellEnd"/>
            <w:r>
              <w:rPr>
                <w:color w:val="000000"/>
                <w:sz w:val="18"/>
                <w:szCs w:val="18"/>
              </w:rPr>
              <w:t xml:space="preserve">) + transcripción local con </w:t>
            </w:r>
            <w:proofErr w:type="spellStart"/>
            <w:r>
              <w:rPr>
                <w:color w:val="000000"/>
                <w:sz w:val="18"/>
                <w:szCs w:val="18"/>
              </w:rPr>
              <w:t>Whisper</w:t>
            </w:r>
            <w:proofErr w:type="spellEnd"/>
          </w:p>
        </w:tc>
      </w:tr>
      <w:tr w:rsidR="00841FA7" w14:paraId="67B5F9C6" w14:textId="77777777">
        <w:tc>
          <w:tcPr>
            <w:tcW w:w="3400" w:type="dxa"/>
            <w:shd w:val="clear" w:color="auto" w:fill="FFFFFF"/>
            <w:tcMar>
              <w:top w:w="80" w:type="dxa"/>
              <w:left w:w="100" w:type="dxa"/>
              <w:bottom w:w="80" w:type="dxa"/>
              <w:right w:w="100" w:type="dxa"/>
            </w:tcMar>
            <w:vAlign w:val="center"/>
          </w:tcPr>
          <w:p w14:paraId="5EBCE168" w14:textId="77777777" w:rsidR="00841FA7" w:rsidRDefault="00F20BE3">
            <w:r>
              <w:rPr>
                <w:b/>
                <w:bCs/>
                <w:color w:val="000000"/>
                <w:sz w:val="18"/>
                <w:szCs w:val="18"/>
              </w:rPr>
              <w:t>Concurrencia</w:t>
            </w:r>
          </w:p>
        </w:tc>
        <w:tc>
          <w:tcPr>
            <w:tcW w:w="3300" w:type="dxa"/>
            <w:shd w:val="clear" w:color="auto" w:fill="FFFFFF"/>
            <w:tcMar>
              <w:top w:w="80" w:type="dxa"/>
              <w:left w:w="100" w:type="dxa"/>
              <w:bottom w:w="80" w:type="dxa"/>
              <w:right w:w="100" w:type="dxa"/>
            </w:tcMar>
            <w:vAlign w:val="center"/>
          </w:tcPr>
          <w:p w14:paraId="0F204B6B" w14:textId="77777777" w:rsidR="00841FA7" w:rsidRDefault="00F20BE3">
            <w:r>
              <w:rPr>
                <w:color w:val="000000"/>
                <w:sz w:val="18"/>
                <w:szCs w:val="18"/>
              </w:rPr>
              <w:t>No se describía en detalle</w:t>
            </w:r>
          </w:p>
        </w:tc>
        <w:tc>
          <w:tcPr>
            <w:tcW w:w="3300" w:type="dxa"/>
            <w:shd w:val="clear" w:color="auto" w:fill="FFFFFF"/>
            <w:tcMar>
              <w:top w:w="80" w:type="dxa"/>
              <w:left w:w="100" w:type="dxa"/>
              <w:bottom w:w="80" w:type="dxa"/>
              <w:right w:w="100" w:type="dxa"/>
            </w:tcMar>
            <w:vAlign w:val="center"/>
          </w:tcPr>
          <w:p w14:paraId="64FA0C47" w14:textId="77777777" w:rsidR="00841FA7" w:rsidRDefault="00F20BE3">
            <w:r>
              <w:rPr>
                <w:color w:val="000000"/>
                <w:sz w:val="18"/>
                <w:szCs w:val="18"/>
              </w:rPr>
              <w:t xml:space="preserve">4 clases </w:t>
            </w:r>
            <w:proofErr w:type="spellStart"/>
            <w:r>
              <w:rPr>
                <w:color w:val="000000"/>
                <w:sz w:val="18"/>
                <w:szCs w:val="18"/>
              </w:rPr>
              <w:t>Worker</w:t>
            </w:r>
            <w:proofErr w:type="spellEnd"/>
            <w:r>
              <w:rPr>
                <w:color w:val="000000"/>
                <w:sz w:val="18"/>
                <w:szCs w:val="18"/>
              </w:rPr>
              <w:t xml:space="preserve"> (</w:t>
            </w:r>
            <w:proofErr w:type="spellStart"/>
            <w:r>
              <w:rPr>
                <w:color w:val="000000"/>
                <w:sz w:val="18"/>
                <w:szCs w:val="18"/>
              </w:rPr>
              <w:t>QThread</w:t>
            </w:r>
            <w:proofErr w:type="spellEnd"/>
            <w:r>
              <w:rPr>
                <w:color w:val="000000"/>
                <w:sz w:val="18"/>
                <w:szCs w:val="18"/>
              </w:rPr>
              <w:t>/</w:t>
            </w:r>
            <w:proofErr w:type="spellStart"/>
            <w:r>
              <w:rPr>
                <w:color w:val="000000"/>
                <w:sz w:val="18"/>
                <w:szCs w:val="18"/>
              </w:rPr>
              <w:t>QObject</w:t>
            </w:r>
            <w:proofErr w:type="spellEnd"/>
            <w:r>
              <w:rPr>
                <w:color w:val="000000"/>
                <w:sz w:val="18"/>
                <w:szCs w:val="18"/>
              </w:rPr>
              <w:t>) explícitas para PDF, voz, grabación y consulta a IA, comunicadas por señales</w:t>
            </w:r>
          </w:p>
        </w:tc>
      </w:tr>
      <w:tr w:rsidR="00841FA7" w14:paraId="47241341" w14:textId="77777777">
        <w:tc>
          <w:tcPr>
            <w:tcW w:w="3400" w:type="dxa"/>
            <w:shd w:val="clear" w:color="auto" w:fill="F2F2F2"/>
            <w:tcMar>
              <w:top w:w="80" w:type="dxa"/>
              <w:left w:w="100" w:type="dxa"/>
              <w:bottom w:w="80" w:type="dxa"/>
              <w:right w:w="100" w:type="dxa"/>
            </w:tcMar>
            <w:vAlign w:val="center"/>
          </w:tcPr>
          <w:p w14:paraId="4B3C160B" w14:textId="77777777" w:rsidR="00841FA7" w:rsidRDefault="00F20BE3">
            <w:r>
              <w:rPr>
                <w:b/>
                <w:bCs/>
                <w:color w:val="000000"/>
                <w:sz w:val="18"/>
                <w:szCs w:val="18"/>
              </w:rPr>
              <w:t>Configuración</w:t>
            </w:r>
          </w:p>
        </w:tc>
        <w:tc>
          <w:tcPr>
            <w:tcW w:w="3300" w:type="dxa"/>
            <w:shd w:val="clear" w:color="auto" w:fill="F2F2F2"/>
            <w:tcMar>
              <w:top w:w="80" w:type="dxa"/>
              <w:left w:w="100" w:type="dxa"/>
              <w:bottom w:w="80" w:type="dxa"/>
              <w:right w:w="100" w:type="dxa"/>
            </w:tcMar>
            <w:vAlign w:val="center"/>
          </w:tcPr>
          <w:p w14:paraId="5B267A2A" w14:textId="77777777" w:rsidR="00841FA7" w:rsidRDefault="00F20BE3">
            <w:r>
              <w:rPr>
                <w:color w:val="000000"/>
                <w:sz w:val="18"/>
                <w:szCs w:val="18"/>
              </w:rPr>
              <w:t>Solo ruta de base de datos (DB_PATH)</w:t>
            </w:r>
          </w:p>
        </w:tc>
        <w:tc>
          <w:tcPr>
            <w:tcW w:w="3300" w:type="dxa"/>
            <w:shd w:val="clear" w:color="auto" w:fill="F2F2F2"/>
            <w:tcMar>
              <w:top w:w="80" w:type="dxa"/>
              <w:left w:w="100" w:type="dxa"/>
              <w:bottom w:w="80" w:type="dxa"/>
              <w:right w:w="100" w:type="dxa"/>
            </w:tcMar>
            <w:vAlign w:val="center"/>
          </w:tcPr>
          <w:p w14:paraId="6E2972C0" w14:textId="77777777" w:rsidR="00841FA7" w:rsidRDefault="00F20BE3">
            <w:r>
              <w:rPr>
                <w:color w:val="000000"/>
                <w:sz w:val="18"/>
                <w:szCs w:val="18"/>
              </w:rPr>
              <w:t>Se añade GROQ_API_KEY, con prioridad de variable de entorno sobre valor embebido en el código</w:t>
            </w:r>
          </w:p>
        </w:tc>
      </w:tr>
    </w:tbl>
    <w:p w14:paraId="4E0386D8" w14:textId="77777777" w:rsidR="00841FA7" w:rsidRDefault="00841FA7">
      <w:pPr>
        <w:spacing w:before="200" w:after="200"/>
      </w:pPr>
    </w:p>
    <w:p w14:paraId="7858EB53" w14:textId="77777777" w:rsidR="00841FA7" w:rsidRDefault="00F20BE3">
      <w:pPr>
        <w:spacing w:after="160" w:line="276" w:lineRule="auto"/>
        <w:jc w:val="both"/>
      </w:pPr>
      <w:r>
        <w:rPr>
          <w:b/>
          <w:bCs/>
        </w:rPr>
        <w:t xml:space="preserve">Nota sobre la clase </w:t>
      </w:r>
      <w:proofErr w:type="spellStart"/>
      <w:r>
        <w:rPr>
          <w:b/>
          <w:bCs/>
        </w:rPr>
        <w:t>DatabaseManager</w:t>
      </w:r>
      <w:proofErr w:type="spellEnd"/>
      <w:r>
        <w:rPr>
          <w:b/>
          <w:bCs/>
        </w:rPr>
        <w:t xml:space="preserve">: </w:t>
      </w:r>
      <w:r>
        <w:t xml:space="preserve">dado que </w:t>
      </w:r>
      <w:r>
        <w:rPr>
          <w:rFonts w:ascii="Consolas" w:eastAsia="Consolas" w:hAnsi="Consolas" w:cs="Consolas"/>
          <w:color w:val="8B1E2B"/>
          <w:sz w:val="20"/>
          <w:szCs w:val="20"/>
        </w:rPr>
        <w:t>core/memory.py</w:t>
      </w:r>
      <w:r>
        <w:t xml:space="preserve"> no es importado por </w:t>
      </w:r>
      <w:r>
        <w:rPr>
          <w:rFonts w:ascii="Consolas" w:eastAsia="Consolas" w:hAnsi="Consolas" w:cs="Consolas"/>
          <w:color w:val="8B1E2B"/>
          <w:sz w:val="20"/>
          <w:szCs w:val="20"/>
        </w:rPr>
        <w:t>services/brain_service.py</w:t>
      </w:r>
      <w:r>
        <w:t xml:space="preserve"> ni por ningún panel de la interfaz, se recomienda al equipo decidir explícitamente entre (a) eliminar el archivo si se considera código muerto, o (b) documentarlo como una capa de acceso a datos alternativa/experimental, para evitar que futuros integrantes del equipo asuman erróneamente que es el componente activo de persistencia, tal como ocurrió con el informe parcial previo.</w:t>
      </w:r>
    </w:p>
    <w:p w14:paraId="0648CDB6" w14:textId="77777777" w:rsidR="00841FA7" w:rsidRDefault="00F20BE3">
      <w:r>
        <w:br w:type="page"/>
      </w:r>
    </w:p>
    <w:p w14:paraId="32086AA7" w14:textId="77777777" w:rsidR="00841FA7" w:rsidRDefault="00F20BE3">
      <w:pPr>
        <w:pStyle w:val="Ttulo1"/>
        <w:spacing w:before="400" w:after="200"/>
      </w:pPr>
      <w:r>
        <w:rPr>
          <w:b/>
          <w:bCs/>
          <w:color w:val="1A2E5C"/>
          <w:sz w:val="30"/>
          <w:szCs w:val="30"/>
        </w:rPr>
        <w:lastRenderedPageBreak/>
        <w:t>6. CONCLUSIONES Y RECOMENDACIONES</w:t>
      </w:r>
    </w:p>
    <w:p w14:paraId="07F0509A" w14:textId="77777777" w:rsidR="00841FA7" w:rsidRDefault="00F20BE3">
      <w:pPr>
        <w:pStyle w:val="Ttulo2"/>
        <w:spacing w:before="300" w:after="150"/>
      </w:pPr>
      <w:r>
        <w:rPr>
          <w:b/>
          <w:bCs/>
          <w:color w:val="1A2E5C"/>
          <w:sz w:val="25"/>
          <w:szCs w:val="25"/>
        </w:rPr>
        <w:t>6.1. Conclusiones</w:t>
      </w:r>
    </w:p>
    <w:p w14:paraId="2950E5CF" w14:textId="77777777" w:rsidR="00841FA7" w:rsidRDefault="00F20BE3">
      <w:pPr>
        <w:pStyle w:val="Prrafodelista"/>
        <w:numPr>
          <w:ilvl w:val="0"/>
          <w:numId w:val="4"/>
        </w:numPr>
        <w:spacing w:after="100"/>
      </w:pPr>
      <w:r>
        <w:rPr>
          <w:b/>
          <w:bCs/>
        </w:rPr>
        <w:t xml:space="preserve">Arquitectura resiliente por diseño. </w:t>
      </w:r>
      <w:r>
        <w:t>El uso sistemático de banderas de disponibilidad (_HAS_EMBEDDINGS, _HAS_PDF, _HAS_IA) en tres capas distintas del sistema demuestra un criterio de ingeniería consistente: cada capacidad avanzada (IA semántica, PDF, asistente conversacional) es opcional y su ausencia degrada la funcionalidad sin interrumpir la aplicación.</w:t>
      </w:r>
    </w:p>
    <w:p w14:paraId="1F8D0314" w14:textId="77777777" w:rsidR="00841FA7" w:rsidRDefault="00F20BE3">
      <w:pPr>
        <w:pStyle w:val="Prrafodelista"/>
        <w:numPr>
          <w:ilvl w:val="0"/>
          <w:numId w:val="4"/>
        </w:numPr>
        <w:spacing w:after="100"/>
      </w:pPr>
      <w:r>
        <w:rPr>
          <w:b/>
          <w:bCs/>
        </w:rPr>
        <w:t xml:space="preserve">Crecimiento orgánico del alcance del proyecto. </w:t>
      </w:r>
      <w:r>
        <w:t xml:space="preserve">La incorporación de reconocimiento de voz y de un asistente conversacional con búsqueda web —ninguno de </w:t>
      </w:r>
      <w:proofErr w:type="gramStart"/>
      <w:r>
        <w:t>los dos presente</w:t>
      </w:r>
      <w:proofErr w:type="gramEnd"/>
      <w:r>
        <w:t xml:space="preserve"> en la propuesta documentada inicialmente— demuestra una arquitectura suficientemente desacoplada como para admitir nuevos módulos (nuevo panel + nuevo </w:t>
      </w:r>
      <w:proofErr w:type="spellStart"/>
      <w:r>
        <w:t>worker</w:t>
      </w:r>
      <w:proofErr w:type="spellEnd"/>
      <w:r>
        <w:t xml:space="preserve"> + nuevo módulo en </w:t>
      </w:r>
      <w:proofErr w:type="spellStart"/>
      <w:r>
        <w:t>core</w:t>
      </w:r>
      <w:proofErr w:type="spellEnd"/>
      <w:r>
        <w:t>/) sin modificar el código existente, en línea con el principio abierto/cerrado.</w:t>
      </w:r>
    </w:p>
    <w:p w14:paraId="7FBBD7AD" w14:textId="77777777" w:rsidR="00841FA7" w:rsidRDefault="00F20BE3">
      <w:pPr>
        <w:pStyle w:val="Prrafodelista"/>
        <w:numPr>
          <w:ilvl w:val="0"/>
          <w:numId w:val="4"/>
        </w:numPr>
        <w:spacing w:after="100"/>
      </w:pPr>
      <w:r>
        <w:rPr>
          <w:b/>
          <w:bCs/>
        </w:rPr>
        <w:t xml:space="preserve">Concentración de responsabilidades en </w:t>
      </w:r>
      <w:proofErr w:type="spellStart"/>
      <w:r>
        <w:rPr>
          <w:b/>
          <w:bCs/>
        </w:rPr>
        <w:t>BrainService</w:t>
      </w:r>
      <w:proofErr w:type="spellEnd"/>
      <w:r>
        <w:rPr>
          <w:b/>
          <w:bCs/>
        </w:rPr>
        <w:t xml:space="preserve">. </w:t>
      </w:r>
      <w:r>
        <w:t>La fachada absorbió, en la práctica, tanto la orquestación de servicios externos como la persistencia SQL directa. Esto simplifica el flujo de llamadas desde la interfaz, pero también incrementa el tamaño y el número de responsabilidades de una única clase, lo que se retoma en las recomendaciones.</w:t>
      </w:r>
    </w:p>
    <w:p w14:paraId="644DF7A4" w14:textId="77777777" w:rsidR="00841FA7" w:rsidRDefault="00F20BE3">
      <w:pPr>
        <w:pStyle w:val="Prrafodelista"/>
        <w:numPr>
          <w:ilvl w:val="0"/>
          <w:numId w:val="4"/>
        </w:numPr>
        <w:spacing w:after="100"/>
      </w:pPr>
      <w:r>
        <w:rPr>
          <w:b/>
          <w:bCs/>
        </w:rPr>
        <w:t xml:space="preserve">Documentación desactualizada como riesgo real. </w:t>
      </w:r>
      <w:r>
        <w:t>Este ejercicio de verificación evidenció que un informe técnico puede quedar desalineado con el código en pocas iteraciones si no se actualiza junto con cada entrega; varios nombres de métodos, tablas y hasta la ubicación de una clase completa (</w:t>
      </w:r>
      <w:proofErr w:type="spellStart"/>
      <w:r>
        <w:t>DatabaseManager</w:t>
      </w:r>
      <w:proofErr w:type="spellEnd"/>
      <w:r>
        <w:t>) habían cambiado sin reflejarse en el documento previo.</w:t>
      </w:r>
    </w:p>
    <w:p w14:paraId="1E2228B8" w14:textId="77777777" w:rsidR="00841FA7" w:rsidRDefault="00F20BE3">
      <w:pPr>
        <w:pStyle w:val="Ttulo2"/>
        <w:spacing w:before="300" w:after="150"/>
      </w:pPr>
      <w:r>
        <w:rPr>
          <w:b/>
          <w:bCs/>
          <w:color w:val="1A2E5C"/>
          <w:sz w:val="25"/>
          <w:szCs w:val="25"/>
        </w:rPr>
        <w:t>6.2. Recomendaciones</w:t>
      </w:r>
    </w:p>
    <w:p w14:paraId="1F80E207" w14:textId="77777777" w:rsidR="00841FA7" w:rsidRDefault="00F20BE3">
      <w:pPr>
        <w:pStyle w:val="Prrafodelista"/>
        <w:numPr>
          <w:ilvl w:val="0"/>
          <w:numId w:val="5"/>
        </w:numPr>
        <w:spacing w:after="100"/>
      </w:pPr>
      <w:r>
        <w:rPr>
          <w:b/>
          <w:bCs/>
        </w:rPr>
        <w:t xml:space="preserve">Resolver la ambigüedad de </w:t>
      </w:r>
      <w:proofErr w:type="spellStart"/>
      <w:r>
        <w:rPr>
          <w:b/>
          <w:bCs/>
        </w:rPr>
        <w:t>DatabaseManager</w:t>
      </w:r>
      <w:proofErr w:type="spellEnd"/>
      <w:r>
        <w:rPr>
          <w:b/>
          <w:bCs/>
        </w:rPr>
        <w:t xml:space="preserve">. </w:t>
      </w:r>
      <w:r>
        <w:t xml:space="preserve">Eliminar core/memory.py si es código muerto, o integrarlo formalmente (por ejemplo, aplicando el patrón </w:t>
      </w:r>
      <w:proofErr w:type="spellStart"/>
      <w:r>
        <w:t>Repository</w:t>
      </w:r>
      <w:proofErr w:type="spellEnd"/>
      <w:r>
        <w:t xml:space="preserve">) para que </w:t>
      </w:r>
      <w:proofErr w:type="spellStart"/>
      <w:r>
        <w:t>BrainService</w:t>
      </w:r>
      <w:proofErr w:type="spellEnd"/>
      <w:r>
        <w:t xml:space="preserve"> delegue en él en lugar de ejecutar SQL directamente, recuperando así el principio de responsabilidad única que describía el informe original.</w:t>
      </w:r>
    </w:p>
    <w:p w14:paraId="2E6BEF73" w14:textId="77777777" w:rsidR="00841FA7" w:rsidRDefault="00F20BE3">
      <w:pPr>
        <w:pStyle w:val="Prrafodelista"/>
        <w:numPr>
          <w:ilvl w:val="0"/>
          <w:numId w:val="5"/>
        </w:numPr>
        <w:spacing w:after="100"/>
      </w:pPr>
      <w:r>
        <w:rPr>
          <w:b/>
          <w:bCs/>
        </w:rPr>
        <w:t xml:space="preserve">Externalizar la clave de API de </w:t>
      </w:r>
      <w:proofErr w:type="spellStart"/>
      <w:r>
        <w:rPr>
          <w:b/>
          <w:bCs/>
        </w:rPr>
        <w:t>Groq</w:t>
      </w:r>
      <w:proofErr w:type="spellEnd"/>
      <w:r>
        <w:rPr>
          <w:b/>
          <w:bCs/>
        </w:rPr>
        <w:t xml:space="preserve">. </w:t>
      </w:r>
      <w:r>
        <w:t xml:space="preserve">Actualmente app/config.py incluye un valor por defecto para GROQ_API_KEY directamente en el código fuente. Se recomienda retirar ese valor embebido y exigir la variable de entorno GROQ_API_KEY (o un </w:t>
      </w:r>
      <w:proofErr w:type="gramStart"/>
      <w:r>
        <w:t>archivo .</w:t>
      </w:r>
      <w:proofErr w:type="spellStart"/>
      <w:r>
        <w:t>env</w:t>
      </w:r>
      <w:proofErr w:type="spellEnd"/>
      <w:proofErr w:type="gramEnd"/>
      <w:r>
        <w:t xml:space="preserve"> excluido del control de versiones), evitando la exposición accidental de credenciales si el repositorio se comparte o </w:t>
      </w:r>
      <w:proofErr w:type="spellStart"/>
      <w:r>
        <w:t>publica</w:t>
      </w:r>
      <w:proofErr w:type="spellEnd"/>
      <w:r>
        <w:t>.</w:t>
      </w:r>
    </w:p>
    <w:p w14:paraId="7DCDDE7F" w14:textId="77777777" w:rsidR="00841FA7" w:rsidRDefault="00F20BE3">
      <w:pPr>
        <w:pStyle w:val="Prrafodelista"/>
        <w:numPr>
          <w:ilvl w:val="0"/>
          <w:numId w:val="5"/>
        </w:numPr>
        <w:spacing w:after="100"/>
      </w:pPr>
      <w:r>
        <w:rPr>
          <w:b/>
          <w:bCs/>
        </w:rPr>
        <w:t xml:space="preserve">Modularizar app/gui.py. </w:t>
      </w:r>
      <w:r>
        <w:t>Con más de 4300 líneas en un único archivo, se recomienda dividir cada panel en su propio módulo dentro de un paquete app/</w:t>
      </w:r>
      <w:proofErr w:type="spellStart"/>
      <w:r>
        <w:t>panels</w:t>
      </w:r>
      <w:proofErr w:type="spellEnd"/>
      <w:r>
        <w:t>/, mejorando la legibilidad, el control de versiones por módulo y los tiempos de carga en entornos de desarrollo.</w:t>
      </w:r>
    </w:p>
    <w:p w14:paraId="5DDDB887" w14:textId="77777777" w:rsidR="00841FA7" w:rsidRDefault="00F20BE3">
      <w:pPr>
        <w:pStyle w:val="Prrafodelista"/>
        <w:numPr>
          <w:ilvl w:val="0"/>
          <w:numId w:val="5"/>
        </w:numPr>
        <w:spacing w:after="100"/>
      </w:pPr>
      <w:r>
        <w:rPr>
          <w:b/>
          <w:bCs/>
        </w:rPr>
        <w:t xml:space="preserve">Cobertura de pruebas automatizadas. </w:t>
      </w:r>
      <w:r>
        <w:t xml:space="preserve">El paquete </w:t>
      </w:r>
      <w:proofErr w:type="spellStart"/>
      <w:r>
        <w:t>tests</w:t>
      </w:r>
      <w:proofErr w:type="spellEnd"/>
      <w:r>
        <w:t xml:space="preserve">/ existe en el </w:t>
      </w:r>
      <w:proofErr w:type="gramStart"/>
      <w:r>
        <w:t>proyecto</w:t>
      </w:r>
      <w:proofErr w:type="gramEnd"/>
      <w:r>
        <w:t xml:space="preserve"> pero se encuentra vacío. Se recomienda priorizar pruebas unitarias sobre los módulos sin dependencias de interfaz (pdf_reader.py, la lógica de repetición espaciada de </w:t>
      </w:r>
      <w:proofErr w:type="spellStart"/>
      <w:r>
        <w:t>BrainService</w:t>
      </w:r>
      <w:proofErr w:type="spellEnd"/>
      <w:r>
        <w:t xml:space="preserve"> y </w:t>
      </w:r>
      <w:proofErr w:type="spellStart"/>
      <w:r>
        <w:t>groq_</w:t>
      </w:r>
      <w:proofErr w:type="gramStart"/>
      <w:r>
        <w:t>assistant.limpiar</w:t>
      </w:r>
      <w:proofErr w:type="gramEnd"/>
      <w:r>
        <w:t>_formato_ia</w:t>
      </w:r>
      <w:proofErr w:type="spellEnd"/>
      <w:r>
        <w:t>), que son los más fáciles de probar de forma aislada.</w:t>
      </w:r>
    </w:p>
    <w:p w14:paraId="1DFCFFC4" w14:textId="77777777" w:rsidR="00841FA7" w:rsidRDefault="00F20BE3">
      <w:pPr>
        <w:pStyle w:val="Prrafodelista"/>
        <w:numPr>
          <w:ilvl w:val="0"/>
          <w:numId w:val="5"/>
        </w:numPr>
        <w:spacing w:after="100"/>
      </w:pPr>
      <w:r>
        <w:rPr>
          <w:b/>
          <w:bCs/>
        </w:rPr>
        <w:t xml:space="preserve">Mantener el informe técnico sincronizado con el código. </w:t>
      </w:r>
      <w:r>
        <w:t xml:space="preserve">Se recomienda regenerar la sección de arquitectura y el diagrama de clases en cada entrega relevante del proyecto, idealmente a partir de una introspección </w:t>
      </w:r>
      <w:proofErr w:type="spellStart"/>
      <w:r>
        <w:t>semi-automática</w:t>
      </w:r>
      <w:proofErr w:type="spellEnd"/>
      <w:r>
        <w:t xml:space="preserve"> del código fuente, para evitar la divergencia observada entre el informe parcial y la versión definitiva analizada en este documento.</w:t>
      </w:r>
    </w:p>
    <w:sectPr w:rsidR="00841FA7">
      <w:headerReference w:type="default" r:id="rId10"/>
      <w:footerReference w:type="default" r:id="rId11"/>
      <w:pgSz w:w="11906" w:h="16838"/>
      <w:pgMar w:top="1134" w:right="1417"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913B0" w14:textId="77777777" w:rsidR="00C939A0" w:rsidRDefault="00C939A0">
      <w:r>
        <w:separator/>
      </w:r>
    </w:p>
  </w:endnote>
  <w:endnote w:type="continuationSeparator" w:id="0">
    <w:p w14:paraId="0B9293B1" w14:textId="77777777" w:rsidR="00C939A0" w:rsidRDefault="00C93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8B060" w14:textId="77777777" w:rsidR="00841FA7" w:rsidRDefault="00F20BE3">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6C7A0C">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6C7A0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D9F50" w14:textId="77777777" w:rsidR="00C939A0" w:rsidRDefault="00C939A0">
      <w:r>
        <w:separator/>
      </w:r>
    </w:p>
  </w:footnote>
  <w:footnote w:type="continuationSeparator" w:id="0">
    <w:p w14:paraId="7BB33778" w14:textId="77777777" w:rsidR="00C939A0" w:rsidRDefault="00C93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D4BD" w14:textId="77777777" w:rsidR="00841FA7" w:rsidRDefault="00F20BE3">
    <w:pPr>
      <w:jc w:val="right"/>
    </w:pPr>
    <w:proofErr w:type="spellStart"/>
    <w:r>
      <w:rPr>
        <w:i/>
        <w:iCs/>
        <w:color w:val="888888"/>
        <w:sz w:val="16"/>
        <w:szCs w:val="16"/>
      </w:rPr>
      <w:t>Second</w:t>
    </w:r>
    <w:proofErr w:type="spellEnd"/>
    <w:r>
      <w:rPr>
        <w:i/>
        <w:iCs/>
        <w:color w:val="888888"/>
        <w:sz w:val="16"/>
        <w:szCs w:val="16"/>
      </w:rPr>
      <w:t xml:space="preserve"> </w:t>
    </w:r>
    <w:proofErr w:type="spellStart"/>
    <w:r>
      <w:rPr>
        <w:i/>
        <w:iCs/>
        <w:color w:val="888888"/>
        <w:sz w:val="16"/>
        <w:szCs w:val="16"/>
      </w:rPr>
      <w:t>Brain</w:t>
    </w:r>
    <w:proofErr w:type="spellEnd"/>
    <w:r>
      <w:rPr>
        <w:i/>
        <w:iCs/>
        <w:color w:val="888888"/>
        <w:sz w:val="16"/>
        <w:szCs w:val="16"/>
      </w:rPr>
      <w:t xml:space="preserve"> (</w:t>
    </w:r>
    <w:proofErr w:type="spellStart"/>
    <w:r>
      <w:rPr>
        <w:i/>
        <w:iCs/>
        <w:color w:val="888888"/>
        <w:sz w:val="16"/>
        <w:szCs w:val="16"/>
      </w:rPr>
      <w:t>NeuroCore</w:t>
    </w:r>
    <w:proofErr w:type="spellEnd"/>
    <w:r>
      <w:rPr>
        <w:i/>
        <w:iCs/>
        <w:color w:val="888888"/>
        <w:sz w:val="16"/>
        <w:szCs w:val="16"/>
      </w:rPr>
      <w:t xml:space="preserve"> AI) — Informe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D549C"/>
    <w:multiLevelType w:val="hybridMultilevel"/>
    <w:tmpl w:val="6BC850F6"/>
    <w:lvl w:ilvl="0" w:tplc="3E3E4012">
      <w:start w:val="1"/>
      <w:numFmt w:val="decimal"/>
      <w:lvlText w:val="%1."/>
      <w:lvlJc w:val="left"/>
      <w:pPr>
        <w:ind w:left="540" w:hanging="320"/>
      </w:pPr>
    </w:lvl>
    <w:lvl w:ilvl="1" w:tplc="5F14E9D0">
      <w:numFmt w:val="decimal"/>
      <w:lvlText w:val=""/>
      <w:lvlJc w:val="left"/>
    </w:lvl>
    <w:lvl w:ilvl="2" w:tplc="97AAC66E">
      <w:numFmt w:val="decimal"/>
      <w:lvlText w:val=""/>
      <w:lvlJc w:val="left"/>
    </w:lvl>
    <w:lvl w:ilvl="3" w:tplc="208884E0">
      <w:numFmt w:val="decimal"/>
      <w:lvlText w:val=""/>
      <w:lvlJc w:val="left"/>
    </w:lvl>
    <w:lvl w:ilvl="4" w:tplc="19DEC60C">
      <w:numFmt w:val="decimal"/>
      <w:lvlText w:val=""/>
      <w:lvlJc w:val="left"/>
    </w:lvl>
    <w:lvl w:ilvl="5" w:tplc="537E9C48">
      <w:numFmt w:val="decimal"/>
      <w:lvlText w:val=""/>
      <w:lvlJc w:val="left"/>
    </w:lvl>
    <w:lvl w:ilvl="6" w:tplc="F2D446F4">
      <w:numFmt w:val="decimal"/>
      <w:lvlText w:val=""/>
      <w:lvlJc w:val="left"/>
    </w:lvl>
    <w:lvl w:ilvl="7" w:tplc="513A6DB8">
      <w:numFmt w:val="decimal"/>
      <w:lvlText w:val=""/>
      <w:lvlJc w:val="left"/>
    </w:lvl>
    <w:lvl w:ilvl="8" w:tplc="8CD8AB7E">
      <w:numFmt w:val="decimal"/>
      <w:lvlText w:val=""/>
      <w:lvlJc w:val="left"/>
    </w:lvl>
  </w:abstractNum>
  <w:abstractNum w:abstractNumId="1" w15:restartNumberingAfterBreak="0">
    <w:nsid w:val="1BE12D62"/>
    <w:multiLevelType w:val="hybridMultilevel"/>
    <w:tmpl w:val="9350CBF0"/>
    <w:lvl w:ilvl="0" w:tplc="586EFF84">
      <w:start w:val="1"/>
      <w:numFmt w:val="bullet"/>
      <w:lvlText w:val="•"/>
      <w:lvlJc w:val="left"/>
      <w:pPr>
        <w:ind w:left="540" w:hanging="270"/>
      </w:pPr>
    </w:lvl>
    <w:lvl w:ilvl="1" w:tplc="07BABCC6">
      <w:start w:val="1"/>
      <w:numFmt w:val="bullet"/>
      <w:lvlText w:val="◦"/>
      <w:lvlJc w:val="left"/>
      <w:pPr>
        <w:ind w:left="900" w:hanging="270"/>
      </w:pPr>
    </w:lvl>
    <w:lvl w:ilvl="2" w:tplc="A6EAE0EC">
      <w:numFmt w:val="decimal"/>
      <w:lvlText w:val=""/>
      <w:lvlJc w:val="left"/>
    </w:lvl>
    <w:lvl w:ilvl="3" w:tplc="76C601EA">
      <w:numFmt w:val="decimal"/>
      <w:lvlText w:val=""/>
      <w:lvlJc w:val="left"/>
    </w:lvl>
    <w:lvl w:ilvl="4" w:tplc="BCFA7E02">
      <w:numFmt w:val="decimal"/>
      <w:lvlText w:val=""/>
      <w:lvlJc w:val="left"/>
    </w:lvl>
    <w:lvl w:ilvl="5" w:tplc="B44A3054">
      <w:numFmt w:val="decimal"/>
      <w:lvlText w:val=""/>
      <w:lvlJc w:val="left"/>
    </w:lvl>
    <w:lvl w:ilvl="6" w:tplc="8428813A">
      <w:numFmt w:val="decimal"/>
      <w:lvlText w:val=""/>
      <w:lvlJc w:val="left"/>
    </w:lvl>
    <w:lvl w:ilvl="7" w:tplc="F864AC54">
      <w:numFmt w:val="decimal"/>
      <w:lvlText w:val=""/>
      <w:lvlJc w:val="left"/>
    </w:lvl>
    <w:lvl w:ilvl="8" w:tplc="C3F62538">
      <w:numFmt w:val="decimal"/>
      <w:lvlText w:val=""/>
      <w:lvlJc w:val="left"/>
    </w:lvl>
  </w:abstractNum>
  <w:abstractNum w:abstractNumId="2" w15:restartNumberingAfterBreak="0">
    <w:nsid w:val="2388566F"/>
    <w:multiLevelType w:val="hybridMultilevel"/>
    <w:tmpl w:val="5442DD26"/>
    <w:lvl w:ilvl="0" w:tplc="B79EBE2E">
      <w:start w:val="1"/>
      <w:numFmt w:val="decimal"/>
      <w:lvlText w:val="%1."/>
      <w:lvlJc w:val="left"/>
      <w:pPr>
        <w:ind w:left="540" w:hanging="320"/>
      </w:pPr>
    </w:lvl>
    <w:lvl w:ilvl="1" w:tplc="63D2F910">
      <w:numFmt w:val="decimal"/>
      <w:lvlText w:val=""/>
      <w:lvlJc w:val="left"/>
    </w:lvl>
    <w:lvl w:ilvl="2" w:tplc="96AE22E6">
      <w:numFmt w:val="decimal"/>
      <w:lvlText w:val=""/>
      <w:lvlJc w:val="left"/>
    </w:lvl>
    <w:lvl w:ilvl="3" w:tplc="3C4E05B4">
      <w:numFmt w:val="decimal"/>
      <w:lvlText w:val=""/>
      <w:lvlJc w:val="left"/>
    </w:lvl>
    <w:lvl w:ilvl="4" w:tplc="1DD26132">
      <w:numFmt w:val="decimal"/>
      <w:lvlText w:val=""/>
      <w:lvlJc w:val="left"/>
    </w:lvl>
    <w:lvl w:ilvl="5" w:tplc="4A54F386">
      <w:numFmt w:val="decimal"/>
      <w:lvlText w:val=""/>
      <w:lvlJc w:val="left"/>
    </w:lvl>
    <w:lvl w:ilvl="6" w:tplc="DBE46638">
      <w:numFmt w:val="decimal"/>
      <w:lvlText w:val=""/>
      <w:lvlJc w:val="left"/>
    </w:lvl>
    <w:lvl w:ilvl="7" w:tplc="017A19F6">
      <w:numFmt w:val="decimal"/>
      <w:lvlText w:val=""/>
      <w:lvlJc w:val="left"/>
    </w:lvl>
    <w:lvl w:ilvl="8" w:tplc="6306792A">
      <w:numFmt w:val="decimal"/>
      <w:lvlText w:val=""/>
      <w:lvlJc w:val="left"/>
    </w:lvl>
  </w:abstractNum>
  <w:abstractNum w:abstractNumId="3" w15:restartNumberingAfterBreak="0">
    <w:nsid w:val="2DE55907"/>
    <w:multiLevelType w:val="hybridMultilevel"/>
    <w:tmpl w:val="408CB17E"/>
    <w:lvl w:ilvl="0" w:tplc="DB640C42">
      <w:start w:val="1"/>
      <w:numFmt w:val="bullet"/>
      <w:lvlText w:val="●"/>
      <w:lvlJc w:val="left"/>
      <w:pPr>
        <w:ind w:left="720" w:hanging="360"/>
      </w:pPr>
    </w:lvl>
    <w:lvl w:ilvl="1" w:tplc="BF628C48">
      <w:start w:val="1"/>
      <w:numFmt w:val="bullet"/>
      <w:lvlText w:val="○"/>
      <w:lvlJc w:val="left"/>
      <w:pPr>
        <w:ind w:left="1440" w:hanging="360"/>
      </w:pPr>
    </w:lvl>
    <w:lvl w:ilvl="2" w:tplc="2F0070C4">
      <w:start w:val="1"/>
      <w:numFmt w:val="bullet"/>
      <w:lvlText w:val="■"/>
      <w:lvlJc w:val="left"/>
      <w:pPr>
        <w:ind w:left="2160" w:hanging="360"/>
      </w:pPr>
    </w:lvl>
    <w:lvl w:ilvl="3" w:tplc="6824C8E4">
      <w:start w:val="1"/>
      <w:numFmt w:val="bullet"/>
      <w:lvlText w:val="●"/>
      <w:lvlJc w:val="left"/>
      <w:pPr>
        <w:ind w:left="2880" w:hanging="360"/>
      </w:pPr>
    </w:lvl>
    <w:lvl w:ilvl="4" w:tplc="84901C48">
      <w:start w:val="1"/>
      <w:numFmt w:val="bullet"/>
      <w:lvlText w:val="○"/>
      <w:lvlJc w:val="left"/>
      <w:pPr>
        <w:ind w:left="3600" w:hanging="360"/>
      </w:pPr>
    </w:lvl>
    <w:lvl w:ilvl="5" w:tplc="6F68769C">
      <w:start w:val="1"/>
      <w:numFmt w:val="bullet"/>
      <w:lvlText w:val="■"/>
      <w:lvlJc w:val="left"/>
      <w:pPr>
        <w:ind w:left="4320" w:hanging="360"/>
      </w:pPr>
    </w:lvl>
    <w:lvl w:ilvl="6" w:tplc="AB36AAFE">
      <w:start w:val="1"/>
      <w:numFmt w:val="bullet"/>
      <w:lvlText w:val="●"/>
      <w:lvlJc w:val="left"/>
      <w:pPr>
        <w:ind w:left="5040" w:hanging="360"/>
      </w:pPr>
    </w:lvl>
    <w:lvl w:ilvl="7" w:tplc="66788988">
      <w:start w:val="1"/>
      <w:numFmt w:val="bullet"/>
      <w:lvlText w:val="●"/>
      <w:lvlJc w:val="left"/>
      <w:pPr>
        <w:ind w:left="5760" w:hanging="360"/>
      </w:pPr>
    </w:lvl>
    <w:lvl w:ilvl="8" w:tplc="87CAF088">
      <w:start w:val="1"/>
      <w:numFmt w:val="bullet"/>
      <w:lvlText w:val="●"/>
      <w:lvlJc w:val="left"/>
      <w:pPr>
        <w:ind w:left="6480" w:hanging="360"/>
      </w:pPr>
    </w:lvl>
  </w:abstractNum>
  <w:abstractNum w:abstractNumId="4" w15:restartNumberingAfterBreak="0">
    <w:nsid w:val="32E527FD"/>
    <w:multiLevelType w:val="multilevel"/>
    <w:tmpl w:val="B7E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23843"/>
    <w:multiLevelType w:val="hybridMultilevel"/>
    <w:tmpl w:val="4E687EDC"/>
    <w:lvl w:ilvl="0" w:tplc="3E3C0678">
      <w:start w:val="1"/>
      <w:numFmt w:val="decimal"/>
      <w:lvlText w:val="%1."/>
      <w:lvlJc w:val="left"/>
      <w:pPr>
        <w:ind w:left="540" w:hanging="320"/>
      </w:pPr>
    </w:lvl>
    <w:lvl w:ilvl="1" w:tplc="A5902994">
      <w:numFmt w:val="decimal"/>
      <w:lvlText w:val=""/>
      <w:lvlJc w:val="left"/>
    </w:lvl>
    <w:lvl w:ilvl="2" w:tplc="73B697E8">
      <w:numFmt w:val="decimal"/>
      <w:lvlText w:val=""/>
      <w:lvlJc w:val="left"/>
    </w:lvl>
    <w:lvl w:ilvl="3" w:tplc="0CF67518">
      <w:numFmt w:val="decimal"/>
      <w:lvlText w:val=""/>
      <w:lvlJc w:val="left"/>
    </w:lvl>
    <w:lvl w:ilvl="4" w:tplc="9360300A">
      <w:numFmt w:val="decimal"/>
      <w:lvlText w:val=""/>
      <w:lvlJc w:val="left"/>
    </w:lvl>
    <w:lvl w:ilvl="5" w:tplc="5D5C182E">
      <w:numFmt w:val="decimal"/>
      <w:lvlText w:val=""/>
      <w:lvlJc w:val="left"/>
    </w:lvl>
    <w:lvl w:ilvl="6" w:tplc="EE5E34EA">
      <w:numFmt w:val="decimal"/>
      <w:lvlText w:val=""/>
      <w:lvlJc w:val="left"/>
    </w:lvl>
    <w:lvl w:ilvl="7" w:tplc="6A3C168C">
      <w:numFmt w:val="decimal"/>
      <w:lvlText w:val=""/>
      <w:lvlJc w:val="left"/>
    </w:lvl>
    <w:lvl w:ilvl="8" w:tplc="4D60F30E">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5"/>
    <w:lvlOverride w:ilvl="0">
      <w:startOverride w:val="1"/>
    </w:lvlOverride>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FA7"/>
    <w:rsid w:val="006C7A0C"/>
    <w:rsid w:val="006C7D5C"/>
    <w:rsid w:val="00776BA0"/>
    <w:rsid w:val="00841FA7"/>
    <w:rsid w:val="00C939A0"/>
    <w:rsid w:val="00F20B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C7CD"/>
  <w15:docId w15:val="{809FF24C-BC78-464F-A73A-CB6983BE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12931">
      <w:bodyDiv w:val="1"/>
      <w:marLeft w:val="0"/>
      <w:marRight w:val="0"/>
      <w:marTop w:val="0"/>
      <w:marBottom w:val="0"/>
      <w:divBdr>
        <w:top w:val="none" w:sz="0" w:space="0" w:color="auto"/>
        <w:left w:val="none" w:sz="0" w:space="0" w:color="auto"/>
        <w:bottom w:val="none" w:sz="0" w:space="0" w:color="auto"/>
        <w:right w:val="none" w:sz="0" w:space="0" w:color="auto"/>
      </w:divBdr>
    </w:div>
    <w:div w:id="1334070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4074</Words>
  <Characters>22410</Characters>
  <Application>Microsoft Office Word</Application>
  <DocSecurity>0</DocSecurity>
  <Lines>186</Lines>
  <Paragraphs>52</Paragraphs>
  <ScaleCrop>false</ScaleCrop>
  <Company/>
  <LinksUpToDate>false</LinksUpToDate>
  <CharactersWithSpaces>26432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Luis Vila Tuirez</cp:lastModifiedBy>
  <cp:revision>3</cp:revision>
  <dcterms:created xsi:type="dcterms:W3CDTF">2026-07-14T21:40:00Z</dcterms:created>
  <dcterms:modified xsi:type="dcterms:W3CDTF">2026-07-14T22:06:00Z</dcterms:modified>
</cp:coreProperties>
</file>