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Flexible</w:t>
      </w:r>
      <w:r>
        <w:t xml:space="preserve"> </w:t>
      </w:r>
      <w:r>
        <w:t xml:space="preserve">dose-response</w:t>
      </w:r>
      <w:r>
        <w:t xml:space="preserve"> </w:t>
      </w:r>
      <w:r>
        <w:t xml:space="preserve">models</w:t>
      </w:r>
    </w:p>
    <w:p>
      <w:pPr>
        <w:pStyle w:val="Author"/>
      </w:pPr>
      <w:r>
        <w:t xml:space="preserve">Konstantina</w:t>
      </w:r>
      <w:r>
        <w:t xml:space="preserve"> </w:t>
      </w:r>
      <w:r>
        <w:t xml:space="preserve">Chalkou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"1-6" \h \z \u</w:instrText>
            <w:fldChar w:fldCharType="separate"/>
            <w:fldChar w:fldCharType="end"/>
          </w:r>
        </w:p>
      </w:sdtContent>
    </w:sdt>
    <w:p>
      <w:pPr>
        <w:pStyle w:val="Heading2"/>
      </w:pPr>
      <w:bookmarkStart w:id="20" w:name="X29d40e79a987bc053ccacbffdb94eef5c8d5ea0"/>
      <w:r>
        <w:t xml:space="preserve">Clinical outcome, safety measure, time-varying confounders, and dataset</w:t>
      </w:r>
      <w:bookmarkEnd w:id="20"/>
    </w:p>
    <w:p>
      <w:pPr>
        <w:pStyle w:val="FirstParagraph"/>
      </w:pPr>
      <w:r>
        <w:t xml:space="preserve">The clinical outcome of the included study is the Hamilton Depression Rating Scale (HAMD) score, denoted by</w:t>
      </w:r>
      <w:r>
        <w:t xml:space="preserve"> </w:t>
      </w:r>
      <m:oMath>
        <m:sSub>
          <m:e>
            <m:r>
              <m:t>Y</m:t>
            </m:r>
          </m:e>
          <m:sub>
            <m:r>
              <m:t>i</m:t>
            </m:r>
            <m:r>
              <m:t>t</m:t>
            </m:r>
          </m:sub>
        </m:sSub>
      </m:oMath>
      <w:r>
        <w:t xml:space="preserve">, measured for patient</w:t>
      </w:r>
      <w:r>
        <w:t xml:space="preserve"> </w:t>
      </w:r>
      <m:oMath>
        <m:r>
          <m:t>i</m:t>
        </m:r>
      </m:oMath>
      <w:r>
        <w:t xml:space="preserve"> </w:t>
      </w:r>
      <w:r>
        <w:t xml:space="preserve">at visit</w:t>
      </w:r>
      <w:r>
        <w:t xml:space="preserve"> </w:t>
      </w:r>
      <m:oMath>
        <m:r>
          <m:t>t</m:t>
        </m:r>
      </m:oMath>
      <w:r>
        <w:t xml:space="preserve">. The baseline HAMD score was denoted by</w:t>
      </w:r>
      <w:r>
        <w:t xml:space="preserve"> </w:t>
      </w:r>
      <m:oMath>
        <m:sSub>
          <m:e>
            <m:r>
              <m:t>Y</m:t>
            </m:r>
          </m:e>
          <m:sub>
            <m:r>
              <m:t>i</m:t>
            </m:r>
            <m:r>
              <m:t>0</m:t>
            </m:r>
          </m:sub>
        </m:sSub>
      </m:oMath>
      <w:r>
        <w:t xml:space="preserve">. Treatment response was expressed as improvement from baseline:</w:t>
      </w:r>
    </w:p>
    <w:p>
      <w:pPr>
        <w:pStyle w:val="BodyText"/>
      </w:pPr>
      <m:oMathPara>
        <m:oMathParaPr>
          <m:jc m:val="center"/>
        </m:oMathParaPr>
        <m:oMath>
          <m:r>
            <m:t>Δ</m:t>
          </m:r>
          <m:sSub>
            <m:e>
              <m:r>
                <m:t>Y</m:t>
              </m:r>
            </m:e>
            <m:sub>
              <m:r>
                <m:t>i</m:t>
              </m:r>
              <m:r>
                <m:t>t</m:t>
              </m:r>
            </m:sub>
          </m:sSub>
          <m:r>
            <m:t>=</m:t>
          </m:r>
          <m:sSub>
            <m:e>
              <m:r>
                <m:t>Y</m:t>
              </m:r>
            </m:e>
            <m:sub>
              <m:r>
                <m:t>i</m:t>
              </m:r>
              <m:r>
                <m:t>0</m:t>
              </m:r>
            </m:sub>
          </m:sSub>
          <m:r>
            <m:t>−</m:t>
          </m:r>
          <m:sSub>
            <m:e>
              <m:r>
                <m:t>Y</m:t>
              </m:r>
            </m:e>
            <m:sub>
              <m:r>
                <m:t>i</m:t>
              </m:r>
              <m:r>
                <m:t>t</m:t>
              </m:r>
            </m:sub>
          </m:sSub>
        </m:oMath>
      </m:oMathPara>
    </w:p>
    <w:p>
      <w:pPr>
        <w:pStyle w:val="FirstParagraph"/>
      </w:pPr>
      <w:r>
        <w:t xml:space="preserve">Thus, positive values of</w:t>
      </w:r>
      <w:r>
        <w:t xml:space="preserve"> </w:t>
      </w:r>
      <m:oMath>
        <m:r>
          <m:t>Δ</m:t>
        </m:r>
        <m:sSub>
          <m:e>
            <m:r>
              <m:t>Y</m:t>
            </m:r>
          </m:e>
          <m:sub>
            <m:r>
              <m:t>i</m:t>
            </m:r>
            <m:r>
              <m:t>t</m:t>
            </m:r>
          </m:sub>
        </m:sSub>
      </m:oMath>
      <w:r>
        <w:t xml:space="preserve"> </w:t>
      </w:r>
      <w:r>
        <w:t xml:space="preserve">indicate improvement. Safety was summarized at each visit using a side-effect score</w:t>
      </w:r>
      <w:r>
        <w:t xml:space="preserve"> </w:t>
      </w:r>
      <m:oMath>
        <m:sSub>
          <m:e>
            <m:r>
              <m:t>S</m:t>
            </m:r>
          </m:e>
          <m:sub>
            <m:r>
              <m:t>i</m:t>
            </m:r>
            <m:r>
              <m:t>t</m:t>
            </m:r>
          </m:sub>
        </m:sSub>
      </m:oMath>
      <w:r>
        <w:t xml:space="preserve">, measured on a 0–10 scale, where higher values indicate a greater number of side effects reported by the patient.</w:t>
      </w:r>
    </w:p>
    <w:p>
      <w:pPr>
        <w:pStyle w:val="BodyText"/>
      </w:pPr>
      <w:r>
        <w:t xml:space="preserve">In this setting, we distinguished between previous dose history and time-varying confounder history. Previous dose</w:t>
      </w:r>
      <w:r>
        <w:t xml:space="preserve"> </w:t>
      </w:r>
      <m:oMath>
        <m:sSub>
          <m:e>
            <m:r>
              <m:t>d</m:t>
            </m:r>
          </m:e>
          <m:sub>
            <m:r>
              <m:t>i</m:t>
            </m:r>
            <m:r>
              <m:t>t</m:t>
            </m:r>
            <m:r>
              <m:t>−</m:t>
            </m:r>
            <m:r>
              <m:t>1</m:t>
            </m:r>
          </m:sub>
        </m:sSub>
      </m:oMath>
      <w:r>
        <w:t xml:space="preserve"> </w:t>
      </w:r>
      <w:r>
        <w:t xml:space="preserve">was treated as part of the treatment process, because it defines the dose trajectory and is a strong predictor of the next assigned dose.</w:t>
      </w:r>
      <w:r>
        <w:t xml:space="preserve"> </w:t>
      </w:r>
      <w:r>
        <w:t xml:space="preserve">Time-varying confounders</w:t>
      </w:r>
      <w:r>
        <w:t xml:space="preserve"> </w:t>
      </w:r>
      <w:r>
        <w:t xml:space="preserve">were defined as post-baseline clinical variables, other than dose itself, that may be affected by previous dose and may also influence subsequent dose assignment, future outcomes, or discontinuation. Specifically, efficacy (HAMD improvement)</w:t>
      </w:r>
      <w:r>
        <w:t xml:space="preserve"> </w:t>
      </w:r>
      <m:oMath>
        <m:r>
          <m:t>Δ</m:t>
        </m:r>
        <m:sSub>
          <m:e>
            <m:r>
              <m:t>Y</m:t>
            </m:r>
          </m:e>
          <m:sub>
            <m:r>
              <m:t>i</m:t>
            </m:r>
            <m:r>
              <m:t>t</m:t>
            </m:r>
          </m:sub>
        </m:sSub>
      </m:oMath>
      <w:r>
        <w:t xml:space="preserve">, and side-effect severity</w:t>
      </w:r>
      <w:r>
        <w:t xml:space="preserve"> </w:t>
      </w:r>
      <m:oMath>
        <m:sSub>
          <m:e>
            <m:r>
              <m:t>S</m:t>
            </m:r>
          </m:e>
          <m:sub>
            <m:r>
              <m:t>i</m:t>
            </m:r>
            <m:r>
              <m:t>t</m:t>
            </m:r>
          </m:sub>
        </m:sSub>
      </m:oMath>
      <w:r>
        <w:t xml:space="preserve"> </w:t>
      </w:r>
      <w:r>
        <w:t xml:space="preserve">were treated as time-varying confounders.</w:t>
      </w:r>
    </w:p>
    <w:p>
      <w:pPr>
        <w:pStyle w:val="BodyText"/>
      </w:pPr>
      <w:r>
        <w:t xml:space="preserve">The dataset includes 170 patients treated with Paroxetine and 996 patient-visits in total. The observed dose levels were 20, 30, 40, 50. Summary statistics for efficacy and side-effects are shown below.</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N</w:t>
            </w:r>
          </w:p>
        </w:tc>
        <w:tc>
          <w:tcPr>
            <w:tcBorders>
              <w:bottom w:val="single"/>
            </w:tcBorders>
            <w:vAlign w:val="bottom"/>
          </w:tcPr>
          <w:p>
            <w:pPr>
              <w:pStyle w:val="Compact"/>
              <w:jc w:val="right"/>
            </w:pPr>
            <w:r>
              <w:t xml:space="preserve">Mean</w:t>
            </w:r>
          </w:p>
        </w:tc>
        <w:tc>
          <w:tcPr>
            <w:tcBorders>
              <w:bottom w:val="single"/>
            </w:tcBorders>
            <w:vAlign w:val="bottom"/>
          </w:tcPr>
          <w:p>
            <w:pPr>
              <w:pStyle w:val="Compact"/>
              <w:jc w:val="right"/>
            </w:pPr>
            <w:r>
              <w:t xml:space="preserve">SD</w:t>
            </w:r>
          </w:p>
        </w:tc>
        <w:tc>
          <w:tcPr>
            <w:tcBorders>
              <w:bottom w:val="single"/>
            </w:tcBorders>
            <w:vAlign w:val="bottom"/>
          </w:tcPr>
          <w:p>
            <w:pPr>
              <w:pStyle w:val="Compact"/>
              <w:jc w:val="right"/>
            </w:pPr>
            <w:r>
              <w:t xml:space="preserve">Min</w:t>
            </w:r>
          </w:p>
        </w:tc>
        <w:tc>
          <w:tcPr>
            <w:tcBorders>
              <w:bottom w:val="single"/>
            </w:tcBorders>
            <w:vAlign w:val="bottom"/>
          </w:tcPr>
          <w:p>
            <w:pPr>
              <w:pStyle w:val="Compact"/>
              <w:jc w:val="right"/>
            </w:pPr>
            <w:r>
              <w:t xml:space="preserve">Median</w:t>
            </w:r>
          </w:p>
        </w:tc>
        <w:tc>
          <w:tcPr>
            <w:tcBorders>
              <w:bottom w:val="single"/>
            </w:tcBorders>
            <w:vAlign w:val="bottom"/>
          </w:tcPr>
          <w:p>
            <w:pPr>
              <w:pStyle w:val="Compact"/>
              <w:jc w:val="right"/>
            </w:pPr>
            <w:r>
              <w:t xml:space="preserve">Max</w:t>
            </w:r>
          </w:p>
        </w:tc>
      </w:tr>
      <w:tr>
        <w:tc>
          <w:p>
            <w:pPr>
              <w:pStyle w:val="Compact"/>
              <w:jc w:val="left"/>
            </w:pPr>
            <w:r>
              <w:t xml:space="preserve">HAMD improvement</w:t>
            </w:r>
          </w:p>
        </w:tc>
        <w:tc>
          <w:p>
            <w:pPr>
              <w:pStyle w:val="Compact"/>
              <w:jc w:val="right"/>
            </w:pPr>
            <w:r>
              <w:t xml:space="preserve">695</w:t>
            </w:r>
          </w:p>
        </w:tc>
        <w:tc>
          <w:p>
            <w:pPr>
              <w:pStyle w:val="Compact"/>
              <w:jc w:val="right"/>
            </w:pPr>
            <w:r>
              <w:t xml:space="preserve">6.58</w:t>
            </w:r>
          </w:p>
        </w:tc>
        <w:tc>
          <w:p>
            <w:pPr>
              <w:pStyle w:val="Compact"/>
              <w:jc w:val="right"/>
            </w:pPr>
            <w:r>
              <w:t xml:space="preserve">9.05</w:t>
            </w:r>
          </w:p>
        </w:tc>
        <w:tc>
          <w:p>
            <w:pPr>
              <w:pStyle w:val="Compact"/>
              <w:jc w:val="right"/>
            </w:pPr>
            <w:r>
              <w:t xml:space="preserve">-16.75</w:t>
            </w:r>
          </w:p>
        </w:tc>
        <w:tc>
          <w:p>
            <w:pPr>
              <w:pStyle w:val="Compact"/>
              <w:jc w:val="right"/>
            </w:pPr>
            <w:r>
              <w:t xml:space="preserve">4.44</w:t>
            </w:r>
          </w:p>
        </w:tc>
        <w:tc>
          <w:p>
            <w:pPr>
              <w:pStyle w:val="Compact"/>
              <w:jc w:val="right"/>
            </w:pPr>
            <w:r>
              <w:t xml:space="preserve">40.98</w:t>
            </w:r>
          </w:p>
        </w:tc>
      </w:tr>
      <w:tr>
        <w:tc>
          <w:p>
            <w:pPr>
              <w:pStyle w:val="Compact"/>
              <w:jc w:val="left"/>
            </w:pPr>
            <w:r>
              <w:t xml:space="preserve">Side-effect</w:t>
            </w:r>
          </w:p>
        </w:tc>
        <w:tc>
          <w:p>
            <w:pPr>
              <w:pStyle w:val="Compact"/>
              <w:jc w:val="right"/>
            </w:pPr>
            <w:r>
              <w:t xml:space="preserve">996</w:t>
            </w:r>
          </w:p>
        </w:tc>
        <w:tc>
          <w:p>
            <w:pPr>
              <w:pStyle w:val="Compact"/>
              <w:jc w:val="right"/>
            </w:pPr>
            <w:r>
              <w:t xml:space="preserve">3.29</w:t>
            </w:r>
          </w:p>
        </w:tc>
        <w:tc>
          <w:p>
            <w:pPr>
              <w:pStyle w:val="Compact"/>
              <w:jc w:val="right"/>
            </w:pPr>
            <w:r>
              <w:t xml:space="preserve">3.32</w:t>
            </w:r>
          </w:p>
        </w:tc>
        <w:tc>
          <w:p>
            <w:pPr>
              <w:pStyle w:val="Compact"/>
              <w:jc w:val="right"/>
            </w:pPr>
            <w:r>
              <w:t xml:space="preserve">0.00</w:t>
            </w:r>
          </w:p>
        </w:tc>
        <w:tc>
          <w:p>
            <w:pPr>
              <w:pStyle w:val="Compact"/>
              <w:jc w:val="right"/>
            </w:pPr>
            <w:r>
              <w:t xml:space="preserve">3.00</w:t>
            </w:r>
          </w:p>
        </w:tc>
        <w:tc>
          <w:p>
            <w:pPr>
              <w:pStyle w:val="Compact"/>
              <w:jc w:val="right"/>
            </w:pPr>
            <w:r>
              <w:t xml:space="preserve">10.00</w:t>
            </w:r>
          </w:p>
        </w:tc>
      </w:tr>
    </w:tbl>
    <w:p>
      <w:pPr>
        <w:pStyle w:val="Compact"/>
      </w:pPr>
      <w:r>
        <w:t xml:space="preserve">Side-effect values were simulated and intentionally generated to have a weak negative association with dose.</w:t>
      </w:r>
    </w:p>
    <w:p>
      <w:pPr>
        <w:pStyle w:val="BodyText"/>
      </w:pPr>
      <w:r>
        <w:drawing>
          <wp:inline>
            <wp:extent cx="4620126" cy="3696101"/>
            <wp:effectExtent b="0" l="0" r="0" t="0"/>
            <wp:docPr descr="" title="" id="1" name="Picture"/>
            <a:graphic>
              <a:graphicData uri="http://schemas.openxmlformats.org/drawingml/2006/picture">
                <pic:pic>
                  <pic:nvPicPr>
                    <pic:cNvPr descr="Flexible-dose-response-models.forWord_files/figure-docx/unnamed-chunk-2-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TableCaption"/>
      </w:pPr>
      <w:r>
        <w:t xml:space="preserve">Number of patient-visits by dose and visit in weeks</w:t>
      </w:r>
    </w:p>
    <w:tbl>
      <w:tblPr>
        <w:tblStyle w:val="Table"/>
        <w:tblW w:type="pct" w:w="0.0"/>
        <w:tblLook w:firstRow="1"/>
        <w:tblCaption w:val="Number of patient-visits by dose and visit in weeks"/>
      </w:tblPr>
      <w:tblGrid/>
      <w:tr>
        <w:trPr>
          <w:cnfStyle w:firstRow="1"/>
        </w:trPr>
        <w:tc>
          <w:tcPr>
            <w:tcBorders>
              <w:bottom w:val="single"/>
            </w:tcBorders>
            <w:vAlign w:val="bottom"/>
          </w:tcPr>
          <w:p>
            <w:pPr>
              <w:pStyle w:val="Compact"/>
              <w:jc w:val="right"/>
            </w:pPr>
            <w:r>
              <w:t xml:space="preserve">visit</w:t>
            </w:r>
          </w:p>
        </w:tc>
        <w:tc>
          <w:tcPr>
            <w:tcBorders>
              <w:bottom w:val="single"/>
            </w:tcBorders>
            <w:vAlign w:val="bottom"/>
          </w:tcPr>
          <w:p>
            <w:pPr>
              <w:pStyle w:val="Compact"/>
              <w:jc w:val="right"/>
            </w:pPr>
            <w:r>
              <w:t xml:space="preserve">20</w:t>
            </w:r>
          </w:p>
        </w:tc>
        <w:tc>
          <w:tcPr>
            <w:tcBorders>
              <w:bottom w:val="single"/>
            </w:tcBorders>
            <w:vAlign w:val="bottom"/>
          </w:tcPr>
          <w:p>
            <w:pPr>
              <w:pStyle w:val="Compact"/>
              <w:jc w:val="right"/>
            </w:pPr>
            <w:r>
              <w:t xml:space="preserve">30</w:t>
            </w:r>
          </w:p>
        </w:tc>
        <w:tc>
          <w:tcPr>
            <w:tcBorders>
              <w:bottom w:val="single"/>
            </w:tcBorders>
            <w:vAlign w:val="bottom"/>
          </w:tcPr>
          <w:p>
            <w:pPr>
              <w:pStyle w:val="Compact"/>
              <w:jc w:val="right"/>
            </w:pPr>
            <w:r>
              <w:t xml:space="preserve">40</w:t>
            </w:r>
          </w:p>
        </w:tc>
        <w:tc>
          <w:tcPr>
            <w:tcBorders>
              <w:bottom w:val="single"/>
            </w:tcBorders>
            <w:vAlign w:val="bottom"/>
          </w:tcPr>
          <w:p>
            <w:pPr>
              <w:pStyle w:val="Compact"/>
              <w:jc w:val="right"/>
            </w:pPr>
            <w:r>
              <w:t xml:space="preserve">50</w:t>
            </w:r>
          </w:p>
        </w:tc>
      </w:tr>
      <w:tr>
        <w:tc>
          <w:p>
            <w:pPr>
              <w:pStyle w:val="Compact"/>
              <w:jc w:val="right"/>
            </w:pPr>
            <w:r>
              <w:t xml:space="preserve">1</w:t>
            </w:r>
          </w:p>
        </w:tc>
        <w:tc>
          <w:p>
            <w:pPr>
              <w:pStyle w:val="Compact"/>
              <w:jc w:val="right"/>
            </w:pPr>
            <w:r>
              <w:t xml:space="preserve">44</w:t>
            </w:r>
          </w:p>
        </w:tc>
        <w:tc>
          <w:p>
            <w:pPr>
              <w:pStyle w:val="Compact"/>
              <w:jc w:val="right"/>
            </w:pPr>
            <w:r>
              <w:t xml:space="preserve">15</w:t>
            </w:r>
          </w:p>
        </w:tc>
        <w:tc>
          <w:p>
            <w:pPr>
              <w:pStyle w:val="Compact"/>
              <w:jc w:val="right"/>
            </w:pPr>
            <w:r>
              <w:t xml:space="preserve">11</w:t>
            </w:r>
          </w:p>
        </w:tc>
        <w:tc>
          <w:p>
            <w:pPr>
              <w:pStyle w:val="Compact"/>
              <w:jc w:val="right"/>
            </w:pPr>
            <w:r>
              <w:t xml:space="preserve">16</w:t>
            </w:r>
          </w:p>
        </w:tc>
      </w:tr>
      <w:tr>
        <w:tc>
          <w:p>
            <w:pPr>
              <w:pStyle w:val="Compact"/>
              <w:jc w:val="right"/>
            </w:pPr>
            <w:r>
              <w:t xml:space="preserve">2</w:t>
            </w:r>
          </w:p>
        </w:tc>
        <w:tc>
          <w:p>
            <w:pPr>
              <w:pStyle w:val="Compact"/>
              <w:jc w:val="right"/>
            </w:pPr>
            <w:r>
              <w:t xml:space="preserve">33</w:t>
            </w:r>
          </w:p>
        </w:tc>
        <w:tc>
          <w:p>
            <w:pPr>
              <w:pStyle w:val="Compact"/>
              <w:jc w:val="right"/>
            </w:pPr>
            <w:r>
              <w:t xml:space="preserve">24</w:t>
            </w:r>
          </w:p>
        </w:tc>
        <w:tc>
          <w:p>
            <w:pPr>
              <w:pStyle w:val="Compact"/>
              <w:jc w:val="right"/>
            </w:pPr>
            <w:r>
              <w:t xml:space="preserve">19</w:t>
            </w:r>
          </w:p>
        </w:tc>
        <w:tc>
          <w:p>
            <w:pPr>
              <w:pStyle w:val="Compact"/>
              <w:jc w:val="right"/>
            </w:pPr>
            <w:r>
              <w:t xml:space="preserve">15</w:t>
            </w:r>
          </w:p>
        </w:tc>
      </w:tr>
      <w:tr>
        <w:tc>
          <w:p>
            <w:pPr>
              <w:pStyle w:val="Compact"/>
              <w:jc w:val="right"/>
            </w:pPr>
            <w:r>
              <w:t xml:space="preserve">3</w:t>
            </w:r>
          </w:p>
        </w:tc>
        <w:tc>
          <w:p>
            <w:pPr>
              <w:pStyle w:val="Compact"/>
              <w:jc w:val="right"/>
            </w:pPr>
            <w:r>
              <w:t xml:space="preserve">32</w:t>
            </w:r>
          </w:p>
        </w:tc>
        <w:tc>
          <w:p>
            <w:pPr>
              <w:pStyle w:val="Compact"/>
              <w:jc w:val="right"/>
            </w:pPr>
            <w:r>
              <w:t xml:space="preserve">18</w:t>
            </w:r>
          </w:p>
        </w:tc>
        <w:tc>
          <w:p>
            <w:pPr>
              <w:pStyle w:val="Compact"/>
              <w:jc w:val="right"/>
            </w:pPr>
            <w:r>
              <w:t xml:space="preserve">25</w:t>
            </w:r>
          </w:p>
        </w:tc>
        <w:tc>
          <w:p>
            <w:pPr>
              <w:pStyle w:val="Compact"/>
              <w:jc w:val="right"/>
            </w:pPr>
            <w:r>
              <w:t xml:space="preserve">14</w:t>
            </w:r>
          </w:p>
        </w:tc>
      </w:tr>
      <w:tr>
        <w:tc>
          <w:p>
            <w:pPr>
              <w:pStyle w:val="Compact"/>
              <w:jc w:val="right"/>
            </w:pPr>
            <w:r>
              <w:t xml:space="preserve">4</w:t>
            </w:r>
          </w:p>
        </w:tc>
        <w:tc>
          <w:p>
            <w:pPr>
              <w:pStyle w:val="Compact"/>
              <w:jc w:val="right"/>
            </w:pPr>
            <w:r>
              <w:t xml:space="preserve">26</w:t>
            </w:r>
          </w:p>
        </w:tc>
        <w:tc>
          <w:p>
            <w:pPr>
              <w:pStyle w:val="Compact"/>
              <w:jc w:val="right"/>
            </w:pPr>
            <w:r>
              <w:t xml:space="preserve">16</w:t>
            </w:r>
          </w:p>
        </w:tc>
        <w:tc>
          <w:p>
            <w:pPr>
              <w:pStyle w:val="Compact"/>
              <w:jc w:val="right"/>
            </w:pPr>
            <w:r>
              <w:t xml:space="preserve">14</w:t>
            </w:r>
          </w:p>
        </w:tc>
        <w:tc>
          <w:p>
            <w:pPr>
              <w:pStyle w:val="Compact"/>
              <w:jc w:val="right"/>
            </w:pPr>
            <w:r>
              <w:t xml:space="preserve">25</w:t>
            </w:r>
          </w:p>
        </w:tc>
      </w:tr>
      <w:tr>
        <w:tc>
          <w:p>
            <w:pPr>
              <w:pStyle w:val="Compact"/>
              <w:jc w:val="right"/>
            </w:pPr>
            <w:r>
              <w:t xml:space="preserve">5</w:t>
            </w:r>
          </w:p>
        </w:tc>
        <w:tc>
          <w:p>
            <w:pPr>
              <w:pStyle w:val="Compact"/>
              <w:jc w:val="right"/>
            </w:pPr>
            <w:r>
              <w:t xml:space="preserve">17</w:t>
            </w:r>
          </w:p>
        </w:tc>
        <w:tc>
          <w:p>
            <w:pPr>
              <w:pStyle w:val="Compact"/>
              <w:jc w:val="right"/>
            </w:pPr>
            <w:r>
              <w:t xml:space="preserve">10</w:t>
            </w:r>
          </w:p>
        </w:tc>
        <w:tc>
          <w:p>
            <w:pPr>
              <w:pStyle w:val="Compact"/>
              <w:jc w:val="right"/>
            </w:pPr>
            <w:r>
              <w:t xml:space="preserve">17</w:t>
            </w:r>
          </w:p>
        </w:tc>
        <w:tc>
          <w:p>
            <w:pPr>
              <w:pStyle w:val="Compact"/>
              <w:jc w:val="right"/>
            </w:pPr>
            <w:r>
              <w:t xml:space="preserve">6</w:t>
            </w:r>
          </w:p>
        </w:tc>
      </w:tr>
      <w:tr>
        <w:tc>
          <w:p>
            <w:pPr>
              <w:pStyle w:val="Compact"/>
              <w:jc w:val="right"/>
            </w:pPr>
            <w:r>
              <w:t xml:space="preserve">6</w:t>
            </w:r>
          </w:p>
        </w:tc>
        <w:tc>
          <w:p>
            <w:pPr>
              <w:pStyle w:val="Compact"/>
              <w:jc w:val="right"/>
            </w:pPr>
            <w:r>
              <w:t xml:space="preserve">19</w:t>
            </w:r>
          </w:p>
        </w:tc>
        <w:tc>
          <w:p>
            <w:pPr>
              <w:pStyle w:val="Compact"/>
              <w:jc w:val="right"/>
            </w:pPr>
            <w:r>
              <w:t xml:space="preserve">16</w:t>
            </w:r>
          </w:p>
        </w:tc>
        <w:tc>
          <w:p>
            <w:pPr>
              <w:pStyle w:val="Compact"/>
              <w:jc w:val="right"/>
            </w:pPr>
            <w:r>
              <w:t xml:space="preserve">9</w:t>
            </w:r>
          </w:p>
        </w:tc>
        <w:tc>
          <w:p>
            <w:pPr>
              <w:pStyle w:val="Compact"/>
              <w:jc w:val="right"/>
            </w:pPr>
            <w:r>
              <w:t xml:space="preserve">11</w:t>
            </w:r>
          </w:p>
        </w:tc>
      </w:tr>
      <w:tr>
        <w:tc>
          <w:p>
            <w:pPr>
              <w:pStyle w:val="Compact"/>
              <w:jc w:val="right"/>
            </w:pPr>
            <w:r>
              <w:t xml:space="preserve">7</w:t>
            </w:r>
          </w:p>
        </w:tc>
        <w:tc>
          <w:p>
            <w:pPr>
              <w:pStyle w:val="Compact"/>
              <w:jc w:val="right"/>
            </w:pPr>
            <w:r>
              <w:t xml:space="preserve">33</w:t>
            </w:r>
          </w:p>
        </w:tc>
        <w:tc>
          <w:p>
            <w:pPr>
              <w:pStyle w:val="Compact"/>
              <w:jc w:val="right"/>
            </w:pPr>
            <w:r>
              <w:t xml:space="preserve">13</w:t>
            </w:r>
          </w:p>
        </w:tc>
        <w:tc>
          <w:p>
            <w:pPr>
              <w:pStyle w:val="Compact"/>
              <w:jc w:val="right"/>
            </w:pPr>
            <w:r>
              <w:t xml:space="preserve">10</w:t>
            </w:r>
          </w:p>
        </w:tc>
        <w:tc>
          <w:p>
            <w:pPr>
              <w:pStyle w:val="Compact"/>
              <w:jc w:val="right"/>
            </w:pPr>
            <w:r>
              <w:t xml:space="preserve">6</w:t>
            </w:r>
          </w:p>
        </w:tc>
      </w:tr>
      <w:tr>
        <w:tc>
          <w:p>
            <w:pPr>
              <w:pStyle w:val="Compact"/>
              <w:jc w:val="right"/>
            </w:pPr>
            <w:r>
              <w:t xml:space="preserve">8</w:t>
            </w:r>
          </w:p>
        </w:tc>
        <w:tc>
          <w:p>
            <w:pPr>
              <w:pStyle w:val="Compact"/>
              <w:jc w:val="right"/>
            </w:pPr>
            <w:r>
              <w:t xml:space="preserve">3</w:t>
            </w:r>
          </w:p>
        </w:tc>
        <w:tc>
          <w:p>
            <w:pPr>
              <w:pStyle w:val="Compact"/>
              <w:jc w:val="right"/>
            </w:pPr>
            <w:r>
              <w:t xml:space="preserve">4</w:t>
            </w:r>
          </w:p>
        </w:tc>
        <w:tc>
          <w:p>
            <w:pPr>
              <w:pStyle w:val="Compact"/>
              <w:jc w:val="right"/>
            </w:pPr>
            <w:r>
              <w:t xml:space="preserve">1</w:t>
            </w:r>
          </w:p>
        </w:tc>
        <w:tc>
          <w:p>
            <w:pPr>
              <w:pStyle w:val="Compact"/>
              <w:jc w:val="right"/>
            </w:pPr>
            <w:r>
              <w:t xml:space="preserve">3</w:t>
            </w:r>
          </w:p>
        </w:tc>
      </w:tr>
    </w:tbl>
    <w:p>
      <w:pPr>
        <w:pStyle w:val="TableCaption"/>
      </w:pPr>
      <w:r>
        <w:t xml:space="preserve">Dose titration by visit in weeks: previous dose versus current dose</w:t>
      </w:r>
    </w:p>
    <w:tbl>
      <w:tblPr>
        <w:tblStyle w:val="Table"/>
        <w:tblW w:type="pct" w:w="0.0"/>
        <w:tblLook w:firstRow="1"/>
        <w:tblCaption w:val="Dose titration by visit in weeks: previous dose versus current dose"/>
      </w:tblPr>
      <w:tblGrid/>
      <w:tr>
        <w:trPr>
          <w:cnfStyle w:firstRow="1"/>
        </w:trPr>
        <w:tc>
          <w:tcPr>
            <w:tcBorders>
              <w:bottom w:val="single"/>
            </w:tcBorders>
            <w:vAlign w:val="bottom"/>
          </w:tcPr>
          <w:p>
            <w:pPr>
              <w:pStyle w:val="Compact"/>
              <w:jc w:val="right"/>
            </w:pPr>
            <w:r>
              <w:t xml:space="preserve">Visit</w:t>
            </w:r>
          </w:p>
        </w:tc>
        <w:tc>
          <w:tcPr>
            <w:tcBorders>
              <w:bottom w:val="single"/>
            </w:tcBorders>
            <w:vAlign w:val="bottom"/>
          </w:tcPr>
          <w:p>
            <w:pPr>
              <w:pStyle w:val="Compact"/>
              <w:jc w:val="left"/>
            </w:pPr>
            <w:r>
              <w:t xml:space="preserve">Previous dose</w:t>
            </w:r>
          </w:p>
        </w:tc>
        <w:tc>
          <w:tcPr>
            <w:tcBorders>
              <w:bottom w:val="single"/>
            </w:tcBorders>
            <w:vAlign w:val="bottom"/>
          </w:tcPr>
          <w:p>
            <w:pPr>
              <w:pStyle w:val="Compact"/>
              <w:jc w:val="right"/>
            </w:pPr>
            <w:r>
              <w:t xml:space="preserve">20</w:t>
            </w:r>
          </w:p>
        </w:tc>
        <w:tc>
          <w:tcPr>
            <w:tcBorders>
              <w:bottom w:val="single"/>
            </w:tcBorders>
            <w:vAlign w:val="bottom"/>
          </w:tcPr>
          <w:p>
            <w:pPr>
              <w:pStyle w:val="Compact"/>
              <w:jc w:val="right"/>
            </w:pPr>
            <w:r>
              <w:t xml:space="preserve">30</w:t>
            </w:r>
          </w:p>
        </w:tc>
        <w:tc>
          <w:tcPr>
            <w:tcBorders>
              <w:bottom w:val="single"/>
            </w:tcBorders>
            <w:vAlign w:val="bottom"/>
          </w:tcPr>
          <w:p>
            <w:pPr>
              <w:pStyle w:val="Compact"/>
              <w:jc w:val="right"/>
            </w:pPr>
            <w:r>
              <w:t xml:space="preserve">40</w:t>
            </w:r>
          </w:p>
        </w:tc>
        <w:tc>
          <w:tcPr>
            <w:tcBorders>
              <w:bottom w:val="single"/>
            </w:tcBorders>
            <w:vAlign w:val="bottom"/>
          </w:tcPr>
          <w:p>
            <w:pPr>
              <w:pStyle w:val="Compact"/>
              <w:jc w:val="right"/>
            </w:pPr>
            <w:r>
              <w:t xml:space="preserve">50</w:t>
            </w:r>
          </w:p>
        </w:tc>
      </w:tr>
      <w:tr>
        <w:tc>
          <w:p>
            <w:pPr>
              <w:pStyle w:val="Compact"/>
              <w:jc w:val="right"/>
            </w:pPr>
            <w:r>
              <w:t xml:space="preserve">1</w:t>
            </w:r>
          </w:p>
        </w:tc>
        <w:tc>
          <w:p>
            <w:pPr>
              <w:pStyle w:val="Compact"/>
              <w:jc w:val="left"/>
            </w:pPr>
            <w:r>
              <w:t xml:space="preserve">20</w:t>
            </w:r>
          </w:p>
        </w:tc>
        <w:tc>
          <w:p>
            <w:pPr>
              <w:pStyle w:val="Compact"/>
              <w:jc w:val="right"/>
            </w:pPr>
            <w:r>
              <w:t xml:space="preserve">44</w:t>
            </w:r>
          </w:p>
        </w:tc>
        <w:tc>
          <w:p>
            <w:pPr>
              <w:pStyle w:val="Compact"/>
              <w:jc w:val="right"/>
            </w:pPr>
            <w:r>
              <w:t xml:space="preserve">15</w:t>
            </w:r>
          </w:p>
        </w:tc>
        <w:tc>
          <w:p>
            <w:pPr>
              <w:pStyle w:val="Compact"/>
              <w:jc w:val="right"/>
            </w:pPr>
            <w:r>
              <w:t xml:space="preserve">11</w:t>
            </w:r>
          </w:p>
        </w:tc>
        <w:tc>
          <w:p>
            <w:pPr>
              <w:pStyle w:val="Compact"/>
              <w:jc w:val="right"/>
            </w:pPr>
            <w:r>
              <w:t xml:space="preserve">16</w:t>
            </w:r>
          </w:p>
        </w:tc>
      </w:tr>
      <w:tr>
        <w:tc>
          <w:p>
            <w:pPr>
              <w:pStyle w:val="Compact"/>
              <w:jc w:val="right"/>
            </w:pPr>
            <w:r>
              <w:t xml:space="preserve">2</w:t>
            </w:r>
          </w:p>
        </w:tc>
        <w:tc>
          <w:p>
            <w:pPr>
              <w:pStyle w:val="Compact"/>
              <w:jc w:val="left"/>
            </w:pPr>
            <w:r>
              <w:t xml:space="preserve">20</w:t>
            </w:r>
          </w:p>
        </w:tc>
        <w:tc>
          <w:p>
            <w:pPr>
              <w:pStyle w:val="Compact"/>
              <w:jc w:val="right"/>
            </w:pPr>
            <w:r>
              <w:t xml:space="preserve">23</w:t>
            </w:r>
          </w:p>
        </w:tc>
        <w:tc>
          <w:p>
            <w:pPr>
              <w:pStyle w:val="Compact"/>
              <w:jc w:val="right"/>
            </w:pPr>
            <w:r>
              <w:t xml:space="preserve">15</w:t>
            </w:r>
          </w:p>
        </w:tc>
        <w:tc>
          <w:p>
            <w:pPr>
              <w:pStyle w:val="Compact"/>
              <w:jc w:val="right"/>
            </w:pPr>
            <w:r>
              <w:t xml:space="preserve">10</w:t>
            </w:r>
          </w:p>
        </w:tc>
        <w:tc>
          <w:p>
            <w:pPr>
              <w:pStyle w:val="Compact"/>
              <w:jc w:val="right"/>
            </w:pPr>
            <w:r>
              <w:t xml:space="preserve">12</w:t>
            </w:r>
          </w:p>
        </w:tc>
      </w:tr>
      <w:tr>
        <w:tc>
          <w:p>
            <w:pPr>
              <w:pStyle w:val="Compact"/>
              <w:jc w:val="right"/>
            </w:pPr>
            <w:r>
              <w:t xml:space="preserve">2</w:t>
            </w:r>
          </w:p>
        </w:tc>
        <w:tc>
          <w:p>
            <w:pPr>
              <w:pStyle w:val="Compact"/>
              <w:jc w:val="left"/>
            </w:pPr>
            <w:r>
              <w:t xml:space="preserve">30</w:t>
            </w:r>
          </w:p>
        </w:tc>
        <w:tc>
          <w:p>
            <w:pPr>
              <w:pStyle w:val="Compact"/>
              <w:jc w:val="right"/>
            </w:pPr>
            <w:r>
              <w:t xml:space="preserve">6</w:t>
            </w:r>
          </w:p>
        </w:tc>
        <w:tc>
          <w:p>
            <w:pPr>
              <w:pStyle w:val="Compact"/>
              <w:jc w:val="right"/>
            </w:pPr>
            <w:r>
              <w:t xml:space="preserve">7</w:t>
            </w:r>
          </w:p>
        </w:tc>
        <w:tc>
          <w:p>
            <w:pPr>
              <w:pStyle w:val="Compact"/>
              <w:jc w:val="right"/>
            </w:pPr>
            <w:r>
              <w:t xml:space="preserve">3</w:t>
            </w:r>
          </w:p>
        </w:tc>
        <w:tc>
          <w:p>
            <w:pPr>
              <w:pStyle w:val="Compact"/>
              <w:jc w:val="right"/>
            </w:pPr>
            <w:r>
              <w:t xml:space="preserve">0</w:t>
            </w:r>
          </w:p>
        </w:tc>
      </w:tr>
      <w:tr>
        <w:tc>
          <w:p>
            <w:pPr>
              <w:pStyle w:val="Compact"/>
              <w:jc w:val="right"/>
            </w:pPr>
            <w:r>
              <w:t xml:space="preserve">2</w:t>
            </w:r>
          </w:p>
        </w:tc>
        <w:tc>
          <w:p>
            <w:pPr>
              <w:pStyle w:val="Compact"/>
              <w:jc w:val="left"/>
            </w:pPr>
            <w:r>
              <w:t xml:space="preserve">40</w:t>
            </w:r>
          </w:p>
        </w:tc>
        <w:tc>
          <w:p>
            <w:pPr>
              <w:pStyle w:val="Compact"/>
              <w:jc w:val="right"/>
            </w:pPr>
            <w:r>
              <w:t xml:space="preserve">1</w:t>
            </w:r>
          </w:p>
        </w:tc>
        <w:tc>
          <w:p>
            <w:pPr>
              <w:pStyle w:val="Compact"/>
              <w:jc w:val="right"/>
            </w:pPr>
            <w:r>
              <w:t xml:space="preserve">2</w:t>
            </w:r>
          </w:p>
        </w:tc>
        <w:tc>
          <w:p>
            <w:pPr>
              <w:pStyle w:val="Compact"/>
              <w:jc w:val="right"/>
            </w:pPr>
            <w:r>
              <w:t xml:space="preserve">4</w:t>
            </w:r>
          </w:p>
        </w:tc>
        <w:tc>
          <w:p>
            <w:pPr>
              <w:pStyle w:val="Compact"/>
              <w:jc w:val="right"/>
            </w:pPr>
            <w:r>
              <w:t xml:space="preserve">1</w:t>
            </w:r>
          </w:p>
        </w:tc>
      </w:tr>
      <w:tr>
        <w:tc>
          <w:p>
            <w:pPr>
              <w:pStyle w:val="Compact"/>
              <w:jc w:val="right"/>
            </w:pPr>
            <w:r>
              <w:t xml:space="preserve">2</w:t>
            </w:r>
          </w:p>
        </w:tc>
        <w:tc>
          <w:p>
            <w:pPr>
              <w:pStyle w:val="Compact"/>
              <w:jc w:val="left"/>
            </w:pPr>
            <w:r>
              <w:t xml:space="preserve">50</w:t>
            </w:r>
          </w:p>
        </w:tc>
        <w:tc>
          <w:p>
            <w:pPr>
              <w:pStyle w:val="Compact"/>
              <w:jc w:val="right"/>
            </w:pPr>
            <w:r>
              <w:t xml:space="preserve">3</w:t>
            </w:r>
          </w:p>
        </w:tc>
        <w:tc>
          <w:p>
            <w:pPr>
              <w:pStyle w:val="Compact"/>
              <w:jc w:val="right"/>
            </w:pPr>
            <w:r>
              <w:t xml:space="preserve">0</w:t>
            </w:r>
          </w:p>
        </w:tc>
        <w:tc>
          <w:p>
            <w:pPr>
              <w:pStyle w:val="Compact"/>
              <w:jc w:val="right"/>
            </w:pPr>
            <w:r>
              <w:t xml:space="preserve">2</w:t>
            </w:r>
          </w:p>
        </w:tc>
        <w:tc>
          <w:p>
            <w:pPr>
              <w:pStyle w:val="Compact"/>
              <w:jc w:val="right"/>
            </w:pPr>
            <w:r>
              <w:t xml:space="preserve">2</w:t>
            </w:r>
          </w:p>
        </w:tc>
      </w:tr>
      <w:tr>
        <w:tc>
          <w:p>
            <w:pPr>
              <w:pStyle w:val="Compact"/>
              <w:jc w:val="right"/>
            </w:pPr>
            <w:r>
              <w:t xml:space="preserve">3</w:t>
            </w:r>
          </w:p>
        </w:tc>
        <w:tc>
          <w:p>
            <w:pPr>
              <w:pStyle w:val="Compact"/>
              <w:jc w:val="left"/>
            </w:pPr>
            <w:r>
              <w:t xml:space="preserve">20</w:t>
            </w:r>
          </w:p>
        </w:tc>
        <w:tc>
          <w:p>
            <w:pPr>
              <w:pStyle w:val="Compact"/>
              <w:jc w:val="right"/>
            </w:pPr>
            <w:r>
              <w:t xml:space="preserve">18</w:t>
            </w:r>
          </w:p>
        </w:tc>
        <w:tc>
          <w:p>
            <w:pPr>
              <w:pStyle w:val="Compact"/>
              <w:jc w:val="right"/>
            </w:pPr>
            <w:r>
              <w:t xml:space="preserve">5</w:t>
            </w:r>
          </w:p>
        </w:tc>
        <w:tc>
          <w:p>
            <w:pPr>
              <w:pStyle w:val="Compact"/>
              <w:jc w:val="right"/>
            </w:pPr>
            <w:r>
              <w:t xml:space="preserve">3</w:t>
            </w:r>
          </w:p>
        </w:tc>
        <w:tc>
          <w:p>
            <w:pPr>
              <w:pStyle w:val="Compact"/>
              <w:jc w:val="right"/>
            </w:pPr>
            <w:r>
              <w:t xml:space="preserve">7</w:t>
            </w:r>
          </w:p>
        </w:tc>
      </w:tr>
      <w:tr>
        <w:tc>
          <w:p>
            <w:pPr>
              <w:pStyle w:val="Compact"/>
              <w:jc w:val="right"/>
            </w:pPr>
            <w:r>
              <w:t xml:space="preserve">3</w:t>
            </w:r>
          </w:p>
        </w:tc>
        <w:tc>
          <w:p>
            <w:pPr>
              <w:pStyle w:val="Compact"/>
              <w:jc w:val="left"/>
            </w:pPr>
            <w:r>
              <w:t xml:space="preserve">30</w:t>
            </w:r>
          </w:p>
        </w:tc>
        <w:tc>
          <w:p>
            <w:pPr>
              <w:pStyle w:val="Compact"/>
              <w:jc w:val="right"/>
            </w:pPr>
            <w:r>
              <w:t xml:space="preserve">7</w:t>
            </w:r>
          </w:p>
        </w:tc>
        <w:tc>
          <w:p>
            <w:pPr>
              <w:pStyle w:val="Compact"/>
              <w:jc w:val="right"/>
            </w:pPr>
            <w:r>
              <w:t xml:space="preserve">9</w:t>
            </w:r>
          </w:p>
        </w:tc>
        <w:tc>
          <w:p>
            <w:pPr>
              <w:pStyle w:val="Compact"/>
              <w:jc w:val="right"/>
            </w:pPr>
            <w:r>
              <w:t xml:space="preserve">4</w:t>
            </w:r>
          </w:p>
        </w:tc>
        <w:tc>
          <w:p>
            <w:pPr>
              <w:pStyle w:val="Compact"/>
              <w:jc w:val="right"/>
            </w:pPr>
            <w:r>
              <w:t xml:space="preserve">1</w:t>
            </w:r>
          </w:p>
        </w:tc>
      </w:tr>
      <w:tr>
        <w:tc>
          <w:p>
            <w:pPr>
              <w:pStyle w:val="Compact"/>
              <w:jc w:val="right"/>
            </w:pPr>
            <w:r>
              <w:t xml:space="preserve">3</w:t>
            </w:r>
          </w:p>
        </w:tc>
        <w:tc>
          <w:p>
            <w:pPr>
              <w:pStyle w:val="Compact"/>
              <w:jc w:val="left"/>
            </w:pPr>
            <w:r>
              <w:t xml:space="preserve">40</w:t>
            </w:r>
          </w:p>
        </w:tc>
        <w:tc>
          <w:p>
            <w:pPr>
              <w:pStyle w:val="Compact"/>
              <w:jc w:val="right"/>
            </w:pPr>
            <w:r>
              <w:t xml:space="preserve">5</w:t>
            </w:r>
          </w:p>
        </w:tc>
        <w:tc>
          <w:p>
            <w:pPr>
              <w:pStyle w:val="Compact"/>
              <w:jc w:val="right"/>
            </w:pPr>
            <w:r>
              <w:t xml:space="preserve">2</w:t>
            </w:r>
          </w:p>
        </w:tc>
        <w:tc>
          <w:p>
            <w:pPr>
              <w:pStyle w:val="Compact"/>
              <w:jc w:val="right"/>
            </w:pPr>
            <w:r>
              <w:t xml:space="preserve">13</w:t>
            </w:r>
          </w:p>
        </w:tc>
        <w:tc>
          <w:p>
            <w:pPr>
              <w:pStyle w:val="Compact"/>
              <w:jc w:val="right"/>
            </w:pPr>
            <w:r>
              <w:t xml:space="preserve">1</w:t>
            </w:r>
          </w:p>
        </w:tc>
      </w:tr>
      <w:tr>
        <w:tc>
          <w:p>
            <w:pPr>
              <w:pStyle w:val="Compact"/>
              <w:jc w:val="right"/>
            </w:pPr>
            <w:r>
              <w:t xml:space="preserve">3</w:t>
            </w:r>
          </w:p>
        </w:tc>
        <w:tc>
          <w:p>
            <w:pPr>
              <w:pStyle w:val="Compact"/>
              <w:jc w:val="left"/>
            </w:pPr>
            <w:r>
              <w:t xml:space="preserve">50</w:t>
            </w:r>
          </w:p>
        </w:tc>
        <w:tc>
          <w:p>
            <w:pPr>
              <w:pStyle w:val="Compact"/>
              <w:jc w:val="right"/>
            </w:pPr>
            <w:r>
              <w:t xml:space="preserve">2</w:t>
            </w:r>
          </w:p>
        </w:tc>
        <w:tc>
          <w:p>
            <w:pPr>
              <w:pStyle w:val="Compact"/>
              <w:jc w:val="right"/>
            </w:pPr>
            <w:r>
              <w:t xml:space="preserve">2</w:t>
            </w:r>
          </w:p>
        </w:tc>
        <w:tc>
          <w:p>
            <w:pPr>
              <w:pStyle w:val="Compact"/>
              <w:jc w:val="right"/>
            </w:pPr>
            <w:r>
              <w:t xml:space="preserve">5</w:t>
            </w:r>
          </w:p>
        </w:tc>
        <w:tc>
          <w:p>
            <w:pPr>
              <w:pStyle w:val="Compact"/>
              <w:jc w:val="right"/>
            </w:pPr>
            <w:r>
              <w:t xml:space="preserve">5</w:t>
            </w:r>
          </w:p>
        </w:tc>
      </w:tr>
      <w:tr>
        <w:tc>
          <w:p>
            <w:pPr>
              <w:pStyle w:val="Compact"/>
              <w:jc w:val="right"/>
            </w:pPr>
            <w:r>
              <w:t xml:space="preserve">4</w:t>
            </w:r>
          </w:p>
        </w:tc>
        <w:tc>
          <w:p>
            <w:pPr>
              <w:pStyle w:val="Compact"/>
              <w:jc w:val="left"/>
            </w:pPr>
            <w:r>
              <w:t xml:space="preserve">20</w:t>
            </w:r>
          </w:p>
        </w:tc>
        <w:tc>
          <w:p>
            <w:pPr>
              <w:pStyle w:val="Compact"/>
              <w:jc w:val="right"/>
            </w:pPr>
            <w:r>
              <w:t xml:space="preserve">13</w:t>
            </w:r>
          </w:p>
        </w:tc>
        <w:tc>
          <w:p>
            <w:pPr>
              <w:pStyle w:val="Compact"/>
              <w:jc w:val="right"/>
            </w:pPr>
            <w:r>
              <w:t xml:space="preserve">7</w:t>
            </w:r>
          </w:p>
        </w:tc>
        <w:tc>
          <w:p>
            <w:pPr>
              <w:pStyle w:val="Compact"/>
              <w:jc w:val="right"/>
            </w:pPr>
            <w:r>
              <w:t xml:space="preserve">3</w:t>
            </w:r>
          </w:p>
        </w:tc>
        <w:tc>
          <w:p>
            <w:pPr>
              <w:pStyle w:val="Compact"/>
              <w:jc w:val="right"/>
            </w:pPr>
            <w:r>
              <w:t xml:space="preserve">8</w:t>
            </w:r>
          </w:p>
        </w:tc>
      </w:tr>
      <w:tr>
        <w:tc>
          <w:p>
            <w:pPr>
              <w:pStyle w:val="Compact"/>
              <w:jc w:val="right"/>
            </w:pPr>
            <w:r>
              <w:t xml:space="preserve">4</w:t>
            </w:r>
          </w:p>
        </w:tc>
        <w:tc>
          <w:p>
            <w:pPr>
              <w:pStyle w:val="Compact"/>
              <w:jc w:val="left"/>
            </w:pPr>
            <w:r>
              <w:t xml:space="preserve">30</w:t>
            </w:r>
          </w:p>
        </w:tc>
        <w:tc>
          <w:p>
            <w:pPr>
              <w:pStyle w:val="Compact"/>
              <w:jc w:val="right"/>
            </w:pPr>
            <w:r>
              <w:t xml:space="preserve">3</w:t>
            </w:r>
          </w:p>
        </w:tc>
        <w:tc>
          <w:p>
            <w:pPr>
              <w:pStyle w:val="Compact"/>
              <w:jc w:val="right"/>
            </w:pPr>
            <w:r>
              <w:t xml:space="preserve">4</w:t>
            </w:r>
          </w:p>
        </w:tc>
        <w:tc>
          <w:p>
            <w:pPr>
              <w:pStyle w:val="Compact"/>
              <w:jc w:val="right"/>
            </w:pPr>
            <w:r>
              <w:t xml:space="preserve">1</w:t>
            </w:r>
          </w:p>
        </w:tc>
        <w:tc>
          <w:p>
            <w:pPr>
              <w:pStyle w:val="Compact"/>
              <w:jc w:val="right"/>
            </w:pPr>
            <w:r>
              <w:t xml:space="preserve">7</w:t>
            </w:r>
          </w:p>
        </w:tc>
      </w:tr>
      <w:tr>
        <w:tc>
          <w:p>
            <w:pPr>
              <w:pStyle w:val="Compact"/>
              <w:jc w:val="right"/>
            </w:pPr>
            <w:r>
              <w:t xml:space="preserve">4</w:t>
            </w:r>
          </w:p>
        </w:tc>
        <w:tc>
          <w:p>
            <w:pPr>
              <w:pStyle w:val="Compact"/>
              <w:jc w:val="left"/>
            </w:pPr>
            <w:r>
              <w:t xml:space="preserve">40</w:t>
            </w:r>
          </w:p>
        </w:tc>
        <w:tc>
          <w:p>
            <w:pPr>
              <w:pStyle w:val="Compact"/>
              <w:jc w:val="right"/>
            </w:pPr>
            <w:r>
              <w:t xml:space="preserve">4</w:t>
            </w:r>
          </w:p>
        </w:tc>
        <w:tc>
          <w:p>
            <w:pPr>
              <w:pStyle w:val="Compact"/>
              <w:jc w:val="right"/>
            </w:pPr>
            <w:r>
              <w:t xml:space="preserve">4</w:t>
            </w:r>
          </w:p>
        </w:tc>
        <w:tc>
          <w:p>
            <w:pPr>
              <w:pStyle w:val="Compact"/>
              <w:jc w:val="right"/>
            </w:pPr>
            <w:r>
              <w:t xml:space="preserve">7</w:t>
            </w:r>
          </w:p>
        </w:tc>
        <w:tc>
          <w:p>
            <w:pPr>
              <w:pStyle w:val="Compact"/>
              <w:jc w:val="right"/>
            </w:pPr>
            <w:r>
              <w:t xml:space="preserve">4</w:t>
            </w:r>
          </w:p>
        </w:tc>
      </w:tr>
      <w:tr>
        <w:tc>
          <w:p>
            <w:pPr>
              <w:pStyle w:val="Compact"/>
              <w:jc w:val="right"/>
            </w:pPr>
            <w:r>
              <w:t xml:space="preserve">4</w:t>
            </w:r>
          </w:p>
        </w:tc>
        <w:tc>
          <w:p>
            <w:pPr>
              <w:pStyle w:val="Compact"/>
              <w:jc w:val="left"/>
            </w:pPr>
            <w:r>
              <w:t xml:space="preserve">50</w:t>
            </w:r>
          </w:p>
        </w:tc>
        <w:tc>
          <w:p>
            <w:pPr>
              <w:pStyle w:val="Compact"/>
              <w:jc w:val="right"/>
            </w:pPr>
            <w:r>
              <w:t xml:space="preserve">6</w:t>
            </w:r>
          </w:p>
        </w:tc>
        <w:tc>
          <w:p>
            <w:pPr>
              <w:pStyle w:val="Compact"/>
              <w:jc w:val="right"/>
            </w:pPr>
            <w:r>
              <w:t xml:space="preserve">1</w:t>
            </w:r>
          </w:p>
        </w:tc>
        <w:tc>
          <w:p>
            <w:pPr>
              <w:pStyle w:val="Compact"/>
              <w:jc w:val="right"/>
            </w:pPr>
            <w:r>
              <w:t xml:space="preserve">3</w:t>
            </w:r>
          </w:p>
        </w:tc>
        <w:tc>
          <w:p>
            <w:pPr>
              <w:pStyle w:val="Compact"/>
              <w:jc w:val="right"/>
            </w:pPr>
            <w:r>
              <w:t xml:space="preserve">6</w:t>
            </w:r>
          </w:p>
        </w:tc>
      </w:tr>
      <w:tr>
        <w:tc>
          <w:p>
            <w:pPr>
              <w:pStyle w:val="Compact"/>
              <w:jc w:val="right"/>
            </w:pPr>
            <w:r>
              <w:t xml:space="preserve">5</w:t>
            </w:r>
          </w:p>
        </w:tc>
        <w:tc>
          <w:p>
            <w:pPr>
              <w:pStyle w:val="Compact"/>
              <w:jc w:val="left"/>
            </w:pPr>
            <w:r>
              <w:t xml:space="preserve">20</w:t>
            </w:r>
          </w:p>
        </w:tc>
        <w:tc>
          <w:p>
            <w:pPr>
              <w:pStyle w:val="Compact"/>
              <w:jc w:val="right"/>
            </w:pPr>
            <w:r>
              <w:t xml:space="preserve">11</w:t>
            </w:r>
          </w:p>
        </w:tc>
        <w:tc>
          <w:p>
            <w:pPr>
              <w:pStyle w:val="Compact"/>
              <w:jc w:val="right"/>
            </w:pPr>
            <w:r>
              <w:t xml:space="preserve">3</w:t>
            </w:r>
          </w:p>
        </w:tc>
        <w:tc>
          <w:p>
            <w:pPr>
              <w:pStyle w:val="Compact"/>
              <w:jc w:val="right"/>
            </w:pPr>
            <w:r>
              <w:t xml:space="preserve">2</w:t>
            </w:r>
          </w:p>
        </w:tc>
        <w:tc>
          <w:p>
            <w:pPr>
              <w:pStyle w:val="Compact"/>
              <w:jc w:val="right"/>
            </w:pPr>
            <w:r>
              <w:t xml:space="preserve">3</w:t>
            </w:r>
          </w:p>
        </w:tc>
      </w:tr>
      <w:tr>
        <w:tc>
          <w:p>
            <w:pPr>
              <w:pStyle w:val="Compact"/>
              <w:jc w:val="right"/>
            </w:pPr>
            <w:r>
              <w:t xml:space="preserve">5</w:t>
            </w:r>
          </w:p>
        </w:tc>
        <w:tc>
          <w:p>
            <w:pPr>
              <w:pStyle w:val="Compact"/>
              <w:jc w:val="left"/>
            </w:pPr>
            <w:r>
              <w:t xml:space="preserve">30</w:t>
            </w:r>
          </w:p>
        </w:tc>
        <w:tc>
          <w:p>
            <w:pPr>
              <w:pStyle w:val="Compact"/>
              <w:jc w:val="right"/>
            </w:pPr>
            <w:r>
              <w:t xml:space="preserve">2</w:t>
            </w:r>
          </w:p>
        </w:tc>
        <w:tc>
          <w:p>
            <w:pPr>
              <w:pStyle w:val="Compact"/>
              <w:jc w:val="right"/>
            </w:pPr>
            <w:r>
              <w:t xml:space="preserve">3</w:t>
            </w:r>
          </w:p>
        </w:tc>
        <w:tc>
          <w:p>
            <w:pPr>
              <w:pStyle w:val="Compact"/>
              <w:jc w:val="right"/>
            </w:pPr>
            <w:r>
              <w:t xml:space="preserve">3</w:t>
            </w:r>
          </w:p>
        </w:tc>
        <w:tc>
          <w:p>
            <w:pPr>
              <w:pStyle w:val="Compact"/>
              <w:jc w:val="right"/>
            </w:pPr>
            <w:r>
              <w:t xml:space="preserve">0</w:t>
            </w:r>
          </w:p>
        </w:tc>
      </w:tr>
      <w:tr>
        <w:tc>
          <w:p>
            <w:pPr>
              <w:pStyle w:val="Compact"/>
              <w:jc w:val="right"/>
            </w:pPr>
            <w:r>
              <w:t xml:space="preserve">5</w:t>
            </w:r>
          </w:p>
        </w:tc>
        <w:tc>
          <w:p>
            <w:pPr>
              <w:pStyle w:val="Compact"/>
              <w:jc w:val="left"/>
            </w:pPr>
            <w:r>
              <w:t xml:space="preserve">40</w:t>
            </w:r>
          </w:p>
        </w:tc>
        <w:tc>
          <w:p>
            <w:pPr>
              <w:pStyle w:val="Compact"/>
              <w:jc w:val="right"/>
            </w:pPr>
            <w:r>
              <w:t xml:space="preserve">1</w:t>
            </w:r>
          </w:p>
        </w:tc>
        <w:tc>
          <w:p>
            <w:pPr>
              <w:pStyle w:val="Compact"/>
              <w:jc w:val="right"/>
            </w:pPr>
            <w:r>
              <w:t xml:space="preserve">3</w:t>
            </w:r>
          </w:p>
        </w:tc>
        <w:tc>
          <w:p>
            <w:pPr>
              <w:pStyle w:val="Compact"/>
              <w:jc w:val="right"/>
            </w:pPr>
            <w:r>
              <w:t xml:space="preserve">7</w:t>
            </w:r>
          </w:p>
        </w:tc>
        <w:tc>
          <w:p>
            <w:pPr>
              <w:pStyle w:val="Compact"/>
              <w:jc w:val="right"/>
            </w:pPr>
            <w:r>
              <w:t xml:space="preserve">2</w:t>
            </w:r>
          </w:p>
        </w:tc>
      </w:tr>
      <w:tr>
        <w:tc>
          <w:p>
            <w:pPr>
              <w:pStyle w:val="Compact"/>
              <w:jc w:val="right"/>
            </w:pPr>
            <w:r>
              <w:t xml:space="preserve">5</w:t>
            </w:r>
          </w:p>
        </w:tc>
        <w:tc>
          <w:p>
            <w:pPr>
              <w:pStyle w:val="Compact"/>
              <w:jc w:val="left"/>
            </w:pPr>
            <w:r>
              <w:t xml:space="preserve">50</w:t>
            </w:r>
          </w:p>
        </w:tc>
        <w:tc>
          <w:p>
            <w:pPr>
              <w:pStyle w:val="Compact"/>
              <w:jc w:val="right"/>
            </w:pPr>
            <w:r>
              <w:t xml:space="preserve">3</w:t>
            </w:r>
          </w:p>
        </w:tc>
        <w:tc>
          <w:p>
            <w:pPr>
              <w:pStyle w:val="Compact"/>
              <w:jc w:val="right"/>
            </w:pPr>
            <w:r>
              <w:t xml:space="preserve">1</w:t>
            </w:r>
          </w:p>
        </w:tc>
        <w:tc>
          <w:p>
            <w:pPr>
              <w:pStyle w:val="Compact"/>
              <w:jc w:val="right"/>
            </w:pPr>
            <w:r>
              <w:t xml:space="preserve">5</w:t>
            </w:r>
          </w:p>
        </w:tc>
        <w:tc>
          <w:p>
            <w:pPr>
              <w:pStyle w:val="Compact"/>
              <w:jc w:val="right"/>
            </w:pPr>
            <w:r>
              <w:t xml:space="preserve">1</w:t>
            </w:r>
          </w:p>
        </w:tc>
      </w:tr>
      <w:tr>
        <w:tc>
          <w:p>
            <w:pPr>
              <w:pStyle w:val="Compact"/>
              <w:jc w:val="right"/>
            </w:pPr>
            <w:r>
              <w:t xml:space="preserve">6</w:t>
            </w:r>
          </w:p>
        </w:tc>
        <w:tc>
          <w:p>
            <w:pPr>
              <w:pStyle w:val="Compact"/>
              <w:jc w:val="left"/>
            </w:pPr>
            <w:r>
              <w:t xml:space="preserve">20</w:t>
            </w:r>
          </w:p>
        </w:tc>
        <w:tc>
          <w:p>
            <w:pPr>
              <w:pStyle w:val="Compact"/>
              <w:jc w:val="right"/>
            </w:pPr>
            <w:r>
              <w:t xml:space="preserve">11</w:t>
            </w:r>
          </w:p>
        </w:tc>
        <w:tc>
          <w:p>
            <w:pPr>
              <w:pStyle w:val="Compact"/>
              <w:jc w:val="right"/>
            </w:pPr>
            <w:r>
              <w:t xml:space="preserve">3</w:t>
            </w:r>
          </w:p>
        </w:tc>
        <w:tc>
          <w:p>
            <w:pPr>
              <w:pStyle w:val="Compact"/>
              <w:jc w:val="right"/>
            </w:pPr>
            <w:r>
              <w:t xml:space="preserve">2</w:t>
            </w:r>
          </w:p>
        </w:tc>
        <w:tc>
          <w:p>
            <w:pPr>
              <w:pStyle w:val="Compact"/>
              <w:jc w:val="right"/>
            </w:pPr>
            <w:r>
              <w:t xml:space="preserve">5</w:t>
            </w:r>
          </w:p>
        </w:tc>
      </w:tr>
      <w:tr>
        <w:tc>
          <w:p>
            <w:pPr>
              <w:pStyle w:val="Compact"/>
              <w:jc w:val="right"/>
            </w:pPr>
            <w:r>
              <w:t xml:space="preserve">6</w:t>
            </w:r>
          </w:p>
        </w:tc>
        <w:tc>
          <w:p>
            <w:pPr>
              <w:pStyle w:val="Compact"/>
              <w:jc w:val="left"/>
            </w:pPr>
            <w:r>
              <w:t xml:space="preserve">30</w:t>
            </w:r>
          </w:p>
        </w:tc>
        <w:tc>
          <w:p>
            <w:pPr>
              <w:pStyle w:val="Compact"/>
              <w:jc w:val="right"/>
            </w:pPr>
            <w:r>
              <w:t xml:space="preserve">5</w:t>
            </w:r>
          </w:p>
        </w:tc>
        <w:tc>
          <w:p>
            <w:pPr>
              <w:pStyle w:val="Compact"/>
              <w:jc w:val="right"/>
            </w:pPr>
            <w:r>
              <w:t xml:space="preserve">4</w:t>
            </w:r>
          </w:p>
        </w:tc>
        <w:tc>
          <w:p>
            <w:pPr>
              <w:pStyle w:val="Compact"/>
              <w:jc w:val="right"/>
            </w:pPr>
            <w:r>
              <w:t xml:space="preserve">4</w:t>
            </w:r>
          </w:p>
        </w:tc>
        <w:tc>
          <w:p>
            <w:pPr>
              <w:pStyle w:val="Compact"/>
              <w:jc w:val="right"/>
            </w:pPr>
            <w:r>
              <w:t xml:space="preserve">2</w:t>
            </w:r>
          </w:p>
        </w:tc>
      </w:tr>
      <w:tr>
        <w:tc>
          <w:p>
            <w:pPr>
              <w:pStyle w:val="Compact"/>
              <w:jc w:val="right"/>
            </w:pPr>
            <w:r>
              <w:t xml:space="preserve">6</w:t>
            </w:r>
          </w:p>
        </w:tc>
        <w:tc>
          <w:p>
            <w:pPr>
              <w:pStyle w:val="Compact"/>
              <w:jc w:val="left"/>
            </w:pPr>
            <w:r>
              <w:t xml:space="preserve">40</w:t>
            </w:r>
          </w:p>
        </w:tc>
        <w:tc>
          <w:p>
            <w:pPr>
              <w:pStyle w:val="Compact"/>
              <w:jc w:val="right"/>
            </w:pPr>
            <w:r>
              <w:t xml:space="preserve">1</w:t>
            </w:r>
          </w:p>
        </w:tc>
        <w:tc>
          <w:p>
            <w:pPr>
              <w:pStyle w:val="Compact"/>
              <w:jc w:val="right"/>
            </w:pPr>
            <w:r>
              <w:t xml:space="preserve">5</w:t>
            </w:r>
          </w:p>
        </w:tc>
        <w:tc>
          <w:p>
            <w:pPr>
              <w:pStyle w:val="Compact"/>
              <w:jc w:val="right"/>
            </w:pPr>
            <w:r>
              <w:t xml:space="preserve">2</w:t>
            </w:r>
          </w:p>
        </w:tc>
        <w:tc>
          <w:p>
            <w:pPr>
              <w:pStyle w:val="Compact"/>
              <w:jc w:val="right"/>
            </w:pPr>
            <w:r>
              <w:t xml:space="preserve">2</w:t>
            </w:r>
          </w:p>
        </w:tc>
      </w:tr>
      <w:tr>
        <w:tc>
          <w:p>
            <w:pPr>
              <w:pStyle w:val="Compact"/>
              <w:jc w:val="right"/>
            </w:pPr>
            <w:r>
              <w:t xml:space="preserve">6</w:t>
            </w:r>
          </w:p>
        </w:tc>
        <w:tc>
          <w:p>
            <w:pPr>
              <w:pStyle w:val="Compact"/>
              <w:jc w:val="left"/>
            </w:pPr>
            <w:r>
              <w:t xml:space="preserve">50</w:t>
            </w:r>
          </w:p>
        </w:tc>
        <w:tc>
          <w:p>
            <w:pPr>
              <w:pStyle w:val="Compact"/>
              <w:jc w:val="right"/>
            </w:pPr>
            <w:r>
              <w:t xml:space="preserve">2</w:t>
            </w:r>
          </w:p>
        </w:tc>
        <w:tc>
          <w:p>
            <w:pPr>
              <w:pStyle w:val="Compact"/>
              <w:jc w:val="right"/>
            </w:pPr>
            <w:r>
              <w:t xml:space="preserve">4</w:t>
            </w:r>
          </w:p>
        </w:tc>
        <w:tc>
          <w:p>
            <w:pPr>
              <w:pStyle w:val="Compact"/>
              <w:jc w:val="right"/>
            </w:pPr>
            <w:r>
              <w:t xml:space="preserve">1</w:t>
            </w:r>
          </w:p>
        </w:tc>
        <w:tc>
          <w:p>
            <w:pPr>
              <w:pStyle w:val="Compact"/>
              <w:jc w:val="right"/>
            </w:pPr>
            <w:r>
              <w:t xml:space="preserve">2</w:t>
            </w:r>
          </w:p>
        </w:tc>
      </w:tr>
      <w:tr>
        <w:tc>
          <w:p>
            <w:pPr>
              <w:pStyle w:val="Compact"/>
              <w:jc w:val="right"/>
            </w:pPr>
            <w:r>
              <w:t xml:space="preserve">7</w:t>
            </w:r>
          </w:p>
        </w:tc>
        <w:tc>
          <w:p>
            <w:pPr>
              <w:pStyle w:val="Compact"/>
              <w:jc w:val="left"/>
            </w:pPr>
            <w:r>
              <w:t xml:space="preserve">20</w:t>
            </w:r>
          </w:p>
        </w:tc>
        <w:tc>
          <w:p>
            <w:pPr>
              <w:pStyle w:val="Compact"/>
              <w:jc w:val="right"/>
            </w:pPr>
            <w:r>
              <w:t xml:space="preserve">20</w:t>
            </w:r>
          </w:p>
        </w:tc>
        <w:tc>
          <w:p>
            <w:pPr>
              <w:pStyle w:val="Compact"/>
              <w:jc w:val="right"/>
            </w:pPr>
            <w:r>
              <w:t xml:space="preserve">2</w:t>
            </w:r>
          </w:p>
        </w:tc>
        <w:tc>
          <w:p>
            <w:pPr>
              <w:pStyle w:val="Compact"/>
              <w:jc w:val="right"/>
            </w:pPr>
            <w:r>
              <w:t xml:space="preserve">3</w:t>
            </w:r>
          </w:p>
        </w:tc>
        <w:tc>
          <w:p>
            <w:pPr>
              <w:pStyle w:val="Compact"/>
              <w:jc w:val="right"/>
            </w:pPr>
            <w:r>
              <w:t xml:space="preserve">0</w:t>
            </w:r>
          </w:p>
        </w:tc>
      </w:tr>
      <w:tr>
        <w:tc>
          <w:p>
            <w:pPr>
              <w:pStyle w:val="Compact"/>
              <w:jc w:val="right"/>
            </w:pPr>
            <w:r>
              <w:t xml:space="preserve">7</w:t>
            </w:r>
          </w:p>
        </w:tc>
        <w:tc>
          <w:p>
            <w:pPr>
              <w:pStyle w:val="Compact"/>
              <w:jc w:val="left"/>
            </w:pPr>
            <w:r>
              <w:t xml:space="preserve">30</w:t>
            </w:r>
          </w:p>
        </w:tc>
        <w:tc>
          <w:p>
            <w:pPr>
              <w:pStyle w:val="Compact"/>
              <w:jc w:val="right"/>
            </w:pPr>
            <w:r>
              <w:t xml:space="preserve">3</w:t>
            </w:r>
          </w:p>
        </w:tc>
        <w:tc>
          <w:p>
            <w:pPr>
              <w:pStyle w:val="Compact"/>
              <w:jc w:val="right"/>
            </w:pPr>
            <w:r>
              <w:t xml:space="preserve">8</w:t>
            </w:r>
          </w:p>
        </w:tc>
        <w:tc>
          <w:p>
            <w:pPr>
              <w:pStyle w:val="Compact"/>
              <w:jc w:val="right"/>
            </w:pPr>
            <w:r>
              <w:t xml:space="preserve">1</w:t>
            </w:r>
          </w:p>
        </w:tc>
        <w:tc>
          <w:p>
            <w:pPr>
              <w:pStyle w:val="Compact"/>
              <w:jc w:val="right"/>
            </w:pPr>
            <w:r>
              <w:t xml:space="preserve">1</w:t>
            </w:r>
          </w:p>
        </w:tc>
      </w:tr>
      <w:tr>
        <w:tc>
          <w:p>
            <w:pPr>
              <w:pStyle w:val="Compact"/>
              <w:jc w:val="right"/>
            </w:pPr>
            <w:r>
              <w:t xml:space="preserve">7</w:t>
            </w:r>
          </w:p>
        </w:tc>
        <w:tc>
          <w:p>
            <w:pPr>
              <w:pStyle w:val="Compact"/>
              <w:jc w:val="left"/>
            </w:pPr>
            <w:r>
              <w:t xml:space="preserve">40</w:t>
            </w:r>
          </w:p>
        </w:tc>
        <w:tc>
          <w:p>
            <w:pPr>
              <w:pStyle w:val="Compact"/>
              <w:jc w:val="right"/>
            </w:pPr>
            <w:r>
              <w:t xml:space="preserve">3</w:t>
            </w:r>
          </w:p>
        </w:tc>
        <w:tc>
          <w:p>
            <w:pPr>
              <w:pStyle w:val="Compact"/>
              <w:jc w:val="right"/>
            </w:pPr>
            <w:r>
              <w:t xml:space="preserve">2</w:t>
            </w:r>
          </w:p>
        </w:tc>
        <w:tc>
          <w:p>
            <w:pPr>
              <w:pStyle w:val="Compact"/>
              <w:jc w:val="right"/>
            </w:pPr>
            <w:r>
              <w:t xml:space="preserve">5</w:t>
            </w:r>
          </w:p>
        </w:tc>
        <w:tc>
          <w:p>
            <w:pPr>
              <w:pStyle w:val="Compact"/>
              <w:jc w:val="right"/>
            </w:pPr>
            <w:r>
              <w:t xml:space="preserve">1</w:t>
            </w:r>
          </w:p>
        </w:tc>
      </w:tr>
      <w:tr>
        <w:tc>
          <w:p>
            <w:pPr>
              <w:pStyle w:val="Compact"/>
              <w:jc w:val="right"/>
            </w:pPr>
            <w:r>
              <w:t xml:space="preserve">7</w:t>
            </w:r>
          </w:p>
        </w:tc>
        <w:tc>
          <w:p>
            <w:pPr>
              <w:pStyle w:val="Compact"/>
              <w:jc w:val="left"/>
            </w:pPr>
            <w:r>
              <w:t xml:space="preserve">50</w:t>
            </w:r>
          </w:p>
        </w:tc>
        <w:tc>
          <w:p>
            <w:pPr>
              <w:pStyle w:val="Compact"/>
              <w:jc w:val="right"/>
            </w:pPr>
            <w:r>
              <w:t xml:space="preserve">7</w:t>
            </w:r>
          </w:p>
        </w:tc>
        <w:tc>
          <w:p>
            <w:pPr>
              <w:pStyle w:val="Compact"/>
              <w:jc w:val="right"/>
            </w:pPr>
            <w:r>
              <w:t xml:space="preserve">1</w:t>
            </w:r>
          </w:p>
        </w:tc>
        <w:tc>
          <w:p>
            <w:pPr>
              <w:pStyle w:val="Compact"/>
              <w:jc w:val="right"/>
            </w:pPr>
            <w:r>
              <w:t xml:space="preserve">1</w:t>
            </w:r>
          </w:p>
        </w:tc>
        <w:tc>
          <w:p>
            <w:pPr>
              <w:pStyle w:val="Compact"/>
              <w:jc w:val="right"/>
            </w:pPr>
            <w:r>
              <w:t xml:space="preserve">4</w:t>
            </w:r>
          </w:p>
        </w:tc>
      </w:tr>
      <w:tr>
        <w:tc>
          <w:p>
            <w:pPr>
              <w:pStyle w:val="Compact"/>
              <w:jc w:val="right"/>
            </w:pPr>
            <w:r>
              <w:t xml:space="preserve">8</w:t>
            </w:r>
          </w:p>
        </w:tc>
        <w:tc>
          <w:p>
            <w:pPr>
              <w:pStyle w:val="Compact"/>
              <w:jc w:val="left"/>
            </w:pPr>
            <w:r>
              <w:t xml:space="preserve">20</w:t>
            </w:r>
          </w:p>
        </w:tc>
        <w:tc>
          <w:p>
            <w:pPr>
              <w:pStyle w:val="Compact"/>
              <w:jc w:val="right"/>
            </w:pPr>
            <w:r>
              <w:t xml:space="preserve">1</w:t>
            </w:r>
          </w:p>
        </w:tc>
        <w:tc>
          <w:p>
            <w:pPr>
              <w:pStyle w:val="Compact"/>
              <w:jc w:val="right"/>
            </w:pPr>
            <w:r>
              <w:t xml:space="preserve">0</w:t>
            </w:r>
          </w:p>
        </w:tc>
        <w:tc>
          <w:p>
            <w:pPr>
              <w:pStyle w:val="Compact"/>
              <w:jc w:val="right"/>
            </w:pPr>
            <w:r>
              <w:t xml:space="preserve">0</w:t>
            </w:r>
          </w:p>
        </w:tc>
        <w:tc>
          <w:p>
            <w:pPr>
              <w:pStyle w:val="Compact"/>
              <w:jc w:val="right"/>
            </w:pPr>
            <w:r>
              <w:t xml:space="preserve">0</w:t>
            </w:r>
          </w:p>
        </w:tc>
      </w:tr>
      <w:tr>
        <w:tc>
          <w:p>
            <w:pPr>
              <w:pStyle w:val="Compact"/>
              <w:jc w:val="right"/>
            </w:pPr>
            <w:r>
              <w:t xml:space="preserve">8</w:t>
            </w:r>
          </w:p>
        </w:tc>
        <w:tc>
          <w:p>
            <w:pPr>
              <w:pStyle w:val="Compact"/>
              <w:jc w:val="left"/>
            </w:pPr>
            <w:r>
              <w:t xml:space="preserve">30</w:t>
            </w:r>
          </w:p>
        </w:tc>
        <w:tc>
          <w:p>
            <w:pPr>
              <w:pStyle w:val="Compact"/>
              <w:jc w:val="right"/>
            </w:pPr>
            <w:r>
              <w:t xml:space="preserve">1</w:t>
            </w:r>
          </w:p>
        </w:tc>
        <w:tc>
          <w:p>
            <w:pPr>
              <w:pStyle w:val="Compact"/>
              <w:jc w:val="right"/>
            </w:pPr>
            <w:r>
              <w:t xml:space="preserve">2</w:t>
            </w:r>
          </w:p>
        </w:tc>
        <w:tc>
          <w:p>
            <w:pPr>
              <w:pStyle w:val="Compact"/>
              <w:jc w:val="right"/>
            </w:pPr>
            <w:r>
              <w:t xml:space="preserve">0</w:t>
            </w:r>
          </w:p>
        </w:tc>
        <w:tc>
          <w:p>
            <w:pPr>
              <w:pStyle w:val="Compact"/>
              <w:jc w:val="right"/>
            </w:pPr>
            <w:r>
              <w:t xml:space="preserve">1</w:t>
            </w:r>
          </w:p>
        </w:tc>
      </w:tr>
      <w:tr>
        <w:tc>
          <w:p>
            <w:pPr>
              <w:pStyle w:val="Compact"/>
              <w:jc w:val="right"/>
            </w:pPr>
            <w:r>
              <w:t xml:space="preserve">8</w:t>
            </w:r>
          </w:p>
        </w:tc>
        <w:tc>
          <w:p>
            <w:pPr>
              <w:pStyle w:val="Compact"/>
              <w:jc w:val="left"/>
            </w:pPr>
            <w:r>
              <w:t xml:space="preserve">40</w:t>
            </w:r>
          </w:p>
        </w:tc>
        <w:tc>
          <w:p>
            <w:pPr>
              <w:pStyle w:val="Compact"/>
              <w:jc w:val="right"/>
            </w:pPr>
            <w:r>
              <w:t xml:space="preserve">0</w:t>
            </w:r>
          </w:p>
        </w:tc>
        <w:tc>
          <w:p>
            <w:pPr>
              <w:pStyle w:val="Compact"/>
              <w:jc w:val="right"/>
            </w:pPr>
            <w:r>
              <w:t xml:space="preserve">1</w:t>
            </w:r>
          </w:p>
        </w:tc>
        <w:tc>
          <w:p>
            <w:pPr>
              <w:pStyle w:val="Compact"/>
              <w:jc w:val="right"/>
            </w:pPr>
            <w:r>
              <w:t xml:space="preserve">1</w:t>
            </w:r>
          </w:p>
        </w:tc>
        <w:tc>
          <w:p>
            <w:pPr>
              <w:pStyle w:val="Compact"/>
              <w:jc w:val="right"/>
            </w:pPr>
            <w:r>
              <w:t xml:space="preserve">0</w:t>
            </w:r>
          </w:p>
        </w:tc>
      </w:tr>
      <w:tr>
        <w:tc>
          <w:p>
            <w:pPr>
              <w:pStyle w:val="Compact"/>
              <w:jc w:val="right"/>
            </w:pPr>
            <w:r>
              <w:t xml:space="preserve">8</w:t>
            </w:r>
          </w:p>
        </w:tc>
        <w:tc>
          <w:p>
            <w:pPr>
              <w:pStyle w:val="Compact"/>
              <w:jc w:val="left"/>
            </w:pPr>
            <w:r>
              <w:t xml:space="preserve">50</w:t>
            </w:r>
          </w:p>
        </w:tc>
        <w:tc>
          <w:p>
            <w:pPr>
              <w:pStyle w:val="Compact"/>
              <w:jc w:val="right"/>
            </w:pPr>
            <w:r>
              <w:t xml:space="preserve">1</w:t>
            </w:r>
          </w:p>
        </w:tc>
        <w:tc>
          <w:p>
            <w:pPr>
              <w:pStyle w:val="Compact"/>
              <w:jc w:val="right"/>
            </w:pPr>
            <w:r>
              <w:t xml:space="preserve">1</w:t>
            </w:r>
          </w:p>
        </w:tc>
        <w:tc>
          <w:p>
            <w:pPr>
              <w:pStyle w:val="Compact"/>
              <w:jc w:val="right"/>
            </w:pPr>
            <w:r>
              <w:t xml:space="preserve">0</w:t>
            </w:r>
          </w:p>
        </w:tc>
        <w:tc>
          <w:p>
            <w:pPr>
              <w:pStyle w:val="Compact"/>
              <w:jc w:val="right"/>
            </w:pPr>
            <w:r>
              <w:t xml:space="preserve">2</w:t>
            </w:r>
          </w:p>
        </w:tc>
      </w:tr>
    </w:tbl>
    <w:p>
      <w:pPr>
        <w:pStyle w:val="Compact"/>
      </w:pPr>
      <w:r>
        <w:t xml:space="preserve">In these data, the ordered visit index was not used as the time scale because actual visit days varied considerably across patients.</w:t>
      </w:r>
    </w:p>
    <w:p>
      <w:pPr>
        <w:pStyle w:val="TableCaption"/>
      </w:pPr>
      <w:r>
        <w:t xml:space="preserve">Distribution of actual visit days by patient visit order</w:t>
      </w:r>
    </w:p>
    <w:tbl>
      <w:tblPr>
        <w:tblStyle w:val="Table"/>
        <w:tblW w:type="pct" w:w="5000.0"/>
        <w:tblLook w:firstRow="1"/>
        <w:tblCaption w:val="Distribution of actual visit days by patient visit order"/>
      </w:tblPr>
      <w:tblGrid>
        <w:gridCol w:w="1908"/>
        <w:gridCol w:w="1813"/>
        <w:gridCol w:w="1145"/>
        <w:gridCol w:w="1049"/>
        <w:gridCol w:w="858"/>
        <w:gridCol w:w="1145"/>
      </w:tblGrid>
      <w:tr>
        <w:trPr>
          <w:cnfStyle w:firstRow="1"/>
        </w:trPr>
        <w:tc>
          <w:tcPr>
            <w:tcBorders>
              <w:bottom w:val="single"/>
            </w:tcBorders>
            <w:vAlign w:val="bottom"/>
          </w:tcPr>
          <w:p>
            <w:pPr>
              <w:pStyle w:val="Compact"/>
              <w:jc w:val="right"/>
            </w:pPr>
            <w:r>
              <w:t xml:space="preserve">Patient visit order</w:t>
            </w:r>
          </w:p>
        </w:tc>
        <w:tc>
          <w:tcPr>
            <w:tcBorders>
              <w:bottom w:val="single"/>
            </w:tcBorders>
            <w:vAlign w:val="bottom"/>
          </w:tcPr>
          <w:p>
            <w:pPr>
              <w:pStyle w:val="Compact"/>
              <w:jc w:val="right"/>
            </w:pPr>
            <w:r>
              <w:t xml:space="preserve">Number of patients</w:t>
            </w:r>
          </w:p>
        </w:tc>
        <w:tc>
          <w:tcPr>
            <w:tcBorders>
              <w:bottom w:val="single"/>
            </w:tcBorders>
            <w:vAlign w:val="bottom"/>
          </w:tcPr>
          <w:p>
            <w:pPr>
              <w:pStyle w:val="Compact"/>
              <w:jc w:val="right"/>
            </w:pPr>
            <w:r>
              <w:t xml:space="preserve">Minimum day</w:t>
            </w:r>
          </w:p>
        </w:tc>
        <w:tc>
          <w:tcPr>
            <w:tcBorders>
              <w:bottom w:val="single"/>
            </w:tcBorders>
            <w:vAlign w:val="bottom"/>
          </w:tcPr>
          <w:p>
            <w:pPr>
              <w:pStyle w:val="Compact"/>
              <w:jc w:val="right"/>
            </w:pPr>
            <w:r>
              <w:t xml:space="preserve">Median day</w:t>
            </w:r>
          </w:p>
        </w:tc>
        <w:tc>
          <w:tcPr>
            <w:tcBorders>
              <w:bottom w:val="single"/>
            </w:tcBorders>
            <w:vAlign w:val="bottom"/>
          </w:tcPr>
          <w:p>
            <w:pPr>
              <w:pStyle w:val="Compact"/>
              <w:jc w:val="right"/>
            </w:pPr>
            <w:r>
              <w:t xml:space="preserve">Mean day</w:t>
            </w:r>
          </w:p>
        </w:tc>
        <w:tc>
          <w:tcPr>
            <w:tcBorders>
              <w:bottom w:val="single"/>
            </w:tcBorders>
            <w:vAlign w:val="bottom"/>
          </w:tcPr>
          <w:p>
            <w:pPr>
              <w:pStyle w:val="Compact"/>
              <w:jc w:val="right"/>
            </w:pPr>
            <w:r>
              <w:t xml:space="preserve">Maximum day</w:t>
            </w:r>
          </w:p>
        </w:tc>
      </w:tr>
      <w:tr>
        <w:tc>
          <w:p>
            <w:pPr>
              <w:pStyle w:val="Compact"/>
              <w:jc w:val="right"/>
            </w:pPr>
            <w:r>
              <w:t xml:space="preserve">1</w:t>
            </w:r>
          </w:p>
        </w:tc>
        <w:tc>
          <w:p>
            <w:pPr>
              <w:pStyle w:val="Compact"/>
              <w:jc w:val="right"/>
            </w:pPr>
            <w:r>
              <w:t xml:space="preserve">170</w:t>
            </w:r>
          </w:p>
        </w:tc>
        <w:tc>
          <w:p>
            <w:pPr>
              <w:pStyle w:val="Compact"/>
              <w:jc w:val="right"/>
            </w:pPr>
            <w:r>
              <w:t xml:space="preserve">0</w:t>
            </w:r>
          </w:p>
        </w:tc>
        <w:tc>
          <w:p>
            <w:pPr>
              <w:pStyle w:val="Compact"/>
              <w:jc w:val="right"/>
            </w:pPr>
            <w:r>
              <w:t xml:space="preserve">0.0</w:t>
            </w:r>
          </w:p>
        </w:tc>
        <w:tc>
          <w:p>
            <w:pPr>
              <w:pStyle w:val="Compact"/>
              <w:jc w:val="right"/>
            </w:pPr>
            <w:r>
              <w:t xml:space="preserve">0.0</w:t>
            </w:r>
          </w:p>
        </w:tc>
        <w:tc>
          <w:p>
            <w:pPr>
              <w:pStyle w:val="Compact"/>
              <w:jc w:val="right"/>
            </w:pPr>
            <w:r>
              <w:t xml:space="preserve">0</w:t>
            </w:r>
          </w:p>
        </w:tc>
      </w:tr>
      <w:tr>
        <w:tc>
          <w:p>
            <w:pPr>
              <w:pStyle w:val="Compact"/>
              <w:jc w:val="right"/>
            </w:pPr>
            <w:r>
              <w:t xml:space="preserve">2</w:t>
            </w:r>
          </w:p>
        </w:tc>
        <w:tc>
          <w:p>
            <w:pPr>
              <w:pStyle w:val="Compact"/>
              <w:jc w:val="right"/>
            </w:pPr>
            <w:r>
              <w:t xml:space="preserve">170</w:t>
            </w:r>
          </w:p>
        </w:tc>
        <w:tc>
          <w:p>
            <w:pPr>
              <w:pStyle w:val="Compact"/>
              <w:jc w:val="right"/>
            </w:pPr>
            <w:r>
              <w:t xml:space="preserve">1</w:t>
            </w:r>
          </w:p>
        </w:tc>
        <w:tc>
          <w:p>
            <w:pPr>
              <w:pStyle w:val="Compact"/>
              <w:jc w:val="right"/>
            </w:pPr>
            <w:r>
              <w:t xml:space="preserve">7.0</w:t>
            </w:r>
          </w:p>
        </w:tc>
        <w:tc>
          <w:p>
            <w:pPr>
              <w:pStyle w:val="Compact"/>
              <w:jc w:val="right"/>
            </w:pPr>
            <w:r>
              <w:t xml:space="preserve">9.0</w:t>
            </w:r>
          </w:p>
        </w:tc>
        <w:tc>
          <w:p>
            <w:pPr>
              <w:pStyle w:val="Compact"/>
              <w:jc w:val="right"/>
            </w:pPr>
            <w:r>
              <w:t xml:space="preserve">45</w:t>
            </w:r>
          </w:p>
        </w:tc>
      </w:tr>
      <w:tr>
        <w:tc>
          <w:p>
            <w:pPr>
              <w:pStyle w:val="Compact"/>
              <w:jc w:val="right"/>
            </w:pPr>
            <w:r>
              <w:t xml:space="preserve">3</w:t>
            </w:r>
          </w:p>
        </w:tc>
        <w:tc>
          <w:p>
            <w:pPr>
              <w:pStyle w:val="Compact"/>
              <w:jc w:val="right"/>
            </w:pPr>
            <w:r>
              <w:t xml:space="preserve">161</w:t>
            </w:r>
          </w:p>
        </w:tc>
        <w:tc>
          <w:p>
            <w:pPr>
              <w:pStyle w:val="Compact"/>
              <w:jc w:val="right"/>
            </w:pPr>
            <w:r>
              <w:t xml:space="preserve">8</w:t>
            </w:r>
          </w:p>
        </w:tc>
        <w:tc>
          <w:p>
            <w:pPr>
              <w:pStyle w:val="Compact"/>
              <w:jc w:val="right"/>
            </w:pPr>
            <w:r>
              <w:t xml:space="preserve">14.0</w:t>
            </w:r>
          </w:p>
        </w:tc>
        <w:tc>
          <w:p>
            <w:pPr>
              <w:pStyle w:val="Compact"/>
              <w:jc w:val="right"/>
            </w:pPr>
            <w:r>
              <w:t xml:space="preserve">15.2</w:t>
            </w:r>
          </w:p>
        </w:tc>
        <w:tc>
          <w:p>
            <w:pPr>
              <w:pStyle w:val="Compact"/>
              <w:jc w:val="right"/>
            </w:pPr>
            <w:r>
              <w:t xml:space="preserve">43</w:t>
            </w:r>
          </w:p>
        </w:tc>
      </w:tr>
      <w:tr>
        <w:tc>
          <w:p>
            <w:pPr>
              <w:pStyle w:val="Compact"/>
              <w:jc w:val="right"/>
            </w:pPr>
            <w:r>
              <w:t xml:space="preserve">4</w:t>
            </w:r>
          </w:p>
        </w:tc>
        <w:tc>
          <w:p>
            <w:pPr>
              <w:pStyle w:val="Compact"/>
              <w:jc w:val="right"/>
            </w:pPr>
            <w:r>
              <w:t xml:space="preserve">154</w:t>
            </w:r>
          </w:p>
        </w:tc>
        <w:tc>
          <w:p>
            <w:pPr>
              <w:pStyle w:val="Compact"/>
              <w:jc w:val="right"/>
            </w:pPr>
            <w:r>
              <w:t xml:space="preserve">15</w:t>
            </w:r>
          </w:p>
        </w:tc>
        <w:tc>
          <w:p>
            <w:pPr>
              <w:pStyle w:val="Compact"/>
              <w:jc w:val="right"/>
            </w:pPr>
            <w:r>
              <w:t xml:space="preserve">21.0</w:t>
            </w:r>
          </w:p>
        </w:tc>
        <w:tc>
          <w:p>
            <w:pPr>
              <w:pStyle w:val="Compact"/>
              <w:jc w:val="right"/>
            </w:pPr>
            <w:r>
              <w:t xml:space="preserve">22.8</w:t>
            </w:r>
          </w:p>
        </w:tc>
        <w:tc>
          <w:p>
            <w:pPr>
              <w:pStyle w:val="Compact"/>
              <w:jc w:val="right"/>
            </w:pPr>
            <w:r>
              <w:t xml:space="preserve">43</w:t>
            </w:r>
          </w:p>
        </w:tc>
      </w:tr>
      <w:tr>
        <w:tc>
          <w:p>
            <w:pPr>
              <w:pStyle w:val="Compact"/>
              <w:jc w:val="right"/>
            </w:pPr>
            <w:r>
              <w:t xml:space="preserve">5</w:t>
            </w:r>
          </w:p>
        </w:tc>
        <w:tc>
          <w:p>
            <w:pPr>
              <w:pStyle w:val="Compact"/>
              <w:jc w:val="right"/>
            </w:pPr>
            <w:r>
              <w:t xml:space="preserve">143</w:t>
            </w:r>
          </w:p>
        </w:tc>
        <w:tc>
          <w:p>
            <w:pPr>
              <w:pStyle w:val="Compact"/>
              <w:jc w:val="right"/>
            </w:pPr>
            <w:r>
              <w:t xml:space="preserve">22</w:t>
            </w:r>
          </w:p>
        </w:tc>
        <w:tc>
          <w:p>
            <w:pPr>
              <w:pStyle w:val="Compact"/>
              <w:jc w:val="right"/>
            </w:pPr>
            <w:r>
              <w:t xml:space="preserve">28.0</w:t>
            </w:r>
          </w:p>
        </w:tc>
        <w:tc>
          <w:p>
            <w:pPr>
              <w:pStyle w:val="Compact"/>
              <w:jc w:val="right"/>
            </w:pPr>
            <w:r>
              <w:t xml:space="preserve">30.7</w:t>
            </w:r>
          </w:p>
        </w:tc>
        <w:tc>
          <w:p>
            <w:pPr>
              <w:pStyle w:val="Compact"/>
              <w:jc w:val="right"/>
            </w:pPr>
            <w:r>
              <w:t xml:space="preserve">50</w:t>
            </w:r>
          </w:p>
        </w:tc>
      </w:tr>
      <w:tr>
        <w:tc>
          <w:p>
            <w:pPr>
              <w:pStyle w:val="Compact"/>
              <w:jc w:val="right"/>
            </w:pPr>
            <w:r>
              <w:t xml:space="preserve">6</w:t>
            </w:r>
          </w:p>
        </w:tc>
        <w:tc>
          <w:p>
            <w:pPr>
              <w:pStyle w:val="Compact"/>
              <w:jc w:val="right"/>
            </w:pPr>
            <w:r>
              <w:t xml:space="preserve">117</w:t>
            </w:r>
          </w:p>
        </w:tc>
        <w:tc>
          <w:p>
            <w:pPr>
              <w:pStyle w:val="Compact"/>
              <w:jc w:val="right"/>
            </w:pPr>
            <w:r>
              <w:t xml:space="preserve">29</w:t>
            </w:r>
          </w:p>
        </w:tc>
        <w:tc>
          <w:p>
            <w:pPr>
              <w:pStyle w:val="Compact"/>
              <w:jc w:val="right"/>
            </w:pPr>
            <w:r>
              <w:t xml:space="preserve">41.0</w:t>
            </w:r>
          </w:p>
        </w:tc>
        <w:tc>
          <w:p>
            <w:pPr>
              <w:pStyle w:val="Compact"/>
              <w:jc w:val="right"/>
            </w:pPr>
            <w:r>
              <w:t xml:space="preserve">38.8</w:t>
            </w:r>
          </w:p>
        </w:tc>
        <w:tc>
          <w:p>
            <w:pPr>
              <w:pStyle w:val="Compact"/>
              <w:jc w:val="right"/>
            </w:pPr>
            <w:r>
              <w:t xml:space="preserve">56</w:t>
            </w:r>
          </w:p>
        </w:tc>
      </w:tr>
      <w:tr>
        <w:tc>
          <w:p>
            <w:pPr>
              <w:pStyle w:val="Compact"/>
              <w:jc w:val="right"/>
            </w:pPr>
            <w:r>
              <w:t xml:space="preserve">7</w:t>
            </w:r>
          </w:p>
        </w:tc>
        <w:tc>
          <w:p>
            <w:pPr>
              <w:pStyle w:val="Compact"/>
              <w:jc w:val="right"/>
            </w:pPr>
            <w:r>
              <w:t xml:space="preserve">64</w:t>
            </w:r>
          </w:p>
        </w:tc>
        <w:tc>
          <w:p>
            <w:pPr>
              <w:pStyle w:val="Compact"/>
              <w:jc w:val="right"/>
            </w:pPr>
            <w:r>
              <w:t xml:space="preserve">38</w:t>
            </w:r>
          </w:p>
        </w:tc>
        <w:tc>
          <w:p>
            <w:pPr>
              <w:pStyle w:val="Compact"/>
              <w:jc w:val="right"/>
            </w:pPr>
            <w:r>
              <w:t xml:space="preserve">43.5</w:t>
            </w:r>
          </w:p>
        </w:tc>
        <w:tc>
          <w:p>
            <w:pPr>
              <w:pStyle w:val="Compact"/>
              <w:jc w:val="right"/>
            </w:pPr>
            <w:r>
              <w:t xml:space="preserve">44.4</w:t>
            </w:r>
          </w:p>
        </w:tc>
        <w:tc>
          <w:p>
            <w:pPr>
              <w:pStyle w:val="Compact"/>
              <w:jc w:val="right"/>
            </w:pPr>
            <w:r>
              <w:t xml:space="preserve">51</w:t>
            </w:r>
          </w:p>
        </w:tc>
      </w:tr>
      <w:tr>
        <w:tc>
          <w:p>
            <w:pPr>
              <w:pStyle w:val="Compact"/>
              <w:jc w:val="right"/>
            </w:pPr>
            <w:r>
              <w:t xml:space="preserve">8</w:t>
            </w:r>
          </w:p>
        </w:tc>
        <w:tc>
          <w:p>
            <w:pPr>
              <w:pStyle w:val="Compact"/>
              <w:jc w:val="right"/>
            </w:pPr>
            <w:r>
              <w:t xml:space="preserve">16</w:t>
            </w:r>
          </w:p>
        </w:tc>
        <w:tc>
          <w:p>
            <w:pPr>
              <w:pStyle w:val="Compact"/>
              <w:jc w:val="right"/>
            </w:pPr>
            <w:r>
              <w:t xml:space="preserve">43</w:t>
            </w:r>
          </w:p>
        </w:tc>
        <w:tc>
          <w:p>
            <w:pPr>
              <w:pStyle w:val="Compact"/>
              <w:jc w:val="right"/>
            </w:pPr>
            <w:r>
              <w:t xml:space="preserve">45.0</w:t>
            </w:r>
          </w:p>
        </w:tc>
        <w:tc>
          <w:p>
            <w:pPr>
              <w:pStyle w:val="Compact"/>
              <w:jc w:val="right"/>
            </w:pPr>
            <w:r>
              <w:t xml:space="preserve">46.2</w:t>
            </w:r>
          </w:p>
        </w:tc>
        <w:tc>
          <w:p>
            <w:pPr>
              <w:pStyle w:val="Compact"/>
              <w:jc w:val="right"/>
            </w:pPr>
            <w:r>
              <w:t xml:space="preserve">54</w:t>
            </w:r>
          </w:p>
        </w:tc>
      </w:tr>
      <w:tr>
        <w:tc>
          <w:p>
            <w:pPr>
              <w:pStyle w:val="Compact"/>
              <w:jc w:val="right"/>
            </w:pPr>
            <w:r>
              <w:t xml:space="preserve">9</w:t>
            </w:r>
          </w:p>
        </w:tc>
        <w:tc>
          <w:p>
            <w:pPr>
              <w:pStyle w:val="Compact"/>
              <w:jc w:val="right"/>
            </w:pPr>
            <w:r>
              <w:t xml:space="preserve">1</w:t>
            </w:r>
          </w:p>
        </w:tc>
        <w:tc>
          <w:p>
            <w:pPr>
              <w:pStyle w:val="Compact"/>
              <w:jc w:val="right"/>
            </w:pPr>
            <w:r>
              <w:t xml:space="preserve">50</w:t>
            </w:r>
          </w:p>
        </w:tc>
        <w:tc>
          <w:p>
            <w:pPr>
              <w:pStyle w:val="Compact"/>
              <w:jc w:val="right"/>
            </w:pPr>
            <w:r>
              <w:t xml:space="preserve">50.0</w:t>
            </w:r>
          </w:p>
        </w:tc>
        <w:tc>
          <w:p>
            <w:pPr>
              <w:pStyle w:val="Compact"/>
              <w:jc w:val="right"/>
            </w:pPr>
            <w:r>
              <w:t xml:space="preserve">50.0</w:t>
            </w:r>
          </w:p>
        </w:tc>
        <w:tc>
          <w:p>
            <w:pPr>
              <w:pStyle w:val="Compact"/>
              <w:jc w:val="right"/>
            </w:pPr>
            <w:r>
              <w:t xml:space="preserve">50</w:t>
            </w:r>
          </w:p>
        </w:tc>
      </w:tr>
    </w:tbl>
    <w:p>
      <w:pPr>
        <w:pStyle w:val="Heading2"/>
      </w:pPr>
      <w:bookmarkStart w:id="22" w:name="notation"/>
      <w:r>
        <w:t xml:space="preserve">Notation</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Notation</w:t>
            </w:r>
          </w:p>
        </w:tc>
        <w:tc>
          <w:tcPr>
            <w:tcBorders>
              <w:bottom w:val="single"/>
            </w:tcBorders>
            <w:vAlign w:val="bottom"/>
          </w:tcPr>
          <w:p>
            <w:pPr>
              <w:pStyle w:val="Compact"/>
              <w:jc w:val="left"/>
            </w:pPr>
            <w:r>
              <w:t xml:space="preserve">Explanation</w:t>
            </w:r>
          </w:p>
        </w:tc>
      </w:tr>
      <w:tr>
        <w:tc>
          <w:p>
            <w:pPr>
              <w:pStyle w:val="Compact"/>
              <w:jc w:val="left"/>
            </w:pPr>
            <m:oMath>
              <m:r>
                <m:t>i</m:t>
              </m:r>
              <m:r>
                <m:t>=</m:t>
              </m:r>
              <m:r>
                <m:t>1</m:t>
              </m:r>
              <m:r>
                <m:t>,</m:t>
              </m:r>
              <m:r>
                <m:t>…</m:t>
              </m:r>
              <m:r>
                <m:t>,</m:t>
              </m:r>
              <m:r>
                <m:t>n</m:t>
              </m:r>
            </m:oMath>
          </w:p>
        </w:tc>
        <w:tc>
          <w:p>
            <w:pPr>
              <w:pStyle w:val="Compact"/>
              <w:jc w:val="left"/>
            </w:pPr>
            <w:r>
              <w:t xml:space="preserve">Patient index.</w:t>
            </w:r>
          </w:p>
        </w:tc>
      </w:tr>
      <w:tr>
        <w:tc>
          <w:p>
            <w:pPr>
              <w:pStyle w:val="Compact"/>
              <w:jc w:val="left"/>
            </w:pPr>
            <m:oMath>
              <m:r>
                <m:t>t</m:t>
              </m:r>
              <m:r>
                <m:t>=</m:t>
              </m:r>
              <m:r>
                <m:t>0</m:t>
              </m:r>
              <m:r>
                <m:t>,</m:t>
              </m:r>
              <m:r>
                <m:t>1</m:t>
              </m:r>
              <m:r>
                <m:t>,</m:t>
              </m:r>
              <m:r>
                <m:t>…</m:t>
              </m:r>
              <m:r>
                <m:t>,</m:t>
              </m:r>
              <m:sSub>
                <m:e>
                  <m:r>
                    <m:t>T</m:t>
                  </m:r>
                </m:e>
                <m:sub>
                  <m:r>
                    <m:t>i</m:t>
                  </m:r>
                </m:sub>
              </m:sSub>
            </m:oMath>
          </w:p>
        </w:tc>
        <w:tc>
          <w:p>
            <w:pPr>
              <w:pStyle w:val="Compact"/>
              <w:jc w:val="left"/>
            </w:pPr>
            <w:r>
              <w:t xml:space="preserve">Ordered visit index for patient</w:t>
            </w:r>
            <w:r>
              <w:t xml:space="preserve"> </w:t>
            </w:r>
            <m:oMath>
              <m:r>
                <m:t>i</m:t>
              </m:r>
            </m:oMath>
            <w:r>
              <w:t xml:space="preserve">;</w:t>
            </w:r>
            <w:r>
              <w:t xml:space="preserve"> </w:t>
            </w:r>
            <m:oMath>
              <m:r>
                <m:t>t</m:t>
              </m:r>
              <m:r>
                <m:t>=</m:t>
              </m:r>
              <m:r>
                <m:t>0</m:t>
              </m:r>
            </m:oMath>
            <w:r>
              <w:t xml:space="preserve"> </w:t>
            </w:r>
            <w:r>
              <w:t xml:space="preserve">denotes baseline.</w:t>
            </w:r>
          </w:p>
        </w:tc>
      </w:tr>
      <w:tr>
        <w:tc>
          <w:p>
            <w:pPr>
              <w:pStyle w:val="Compact"/>
              <w:jc w:val="left"/>
            </w:pPr>
            <m:oMath>
              <m:sSub>
                <m:e>
                  <m:r>
                    <m:rPr>
                      <m:sty m:val="p"/>
                    </m:rPr>
                    <m:t>w</m:t>
                  </m:r>
                  <m:r>
                    <m:rPr>
                      <m:sty m:val="p"/>
                    </m:rPr>
                    <m:t>e</m:t>
                  </m:r>
                  <m:r>
                    <m:rPr>
                      <m:sty m:val="p"/>
                    </m:rPr>
                    <m:t>e</m:t>
                  </m:r>
                  <m:r>
                    <m:rPr>
                      <m:sty m:val="p"/>
                    </m:rPr>
                    <m:t>k</m:t>
                  </m:r>
                </m:e>
                <m:sub>
                  <m:r>
                    <m:t>i</m:t>
                  </m:r>
                  <m:r>
                    <m:t>t</m:t>
                  </m:r>
                </m:sub>
              </m:sSub>
            </m:oMath>
          </w:p>
        </w:tc>
        <w:tc>
          <w:p>
            <w:pPr>
              <w:pStyle w:val="Compact"/>
              <w:jc w:val="left"/>
            </w:pPr>
            <w:r>
              <w:t xml:space="preserve">Actual study week of visit</w:t>
            </w:r>
            <w:r>
              <w:t xml:space="preserve"> </w:t>
            </w:r>
            <m:oMath>
              <m:r>
                <m:t>t</m:t>
              </m:r>
            </m:oMath>
            <w:r>
              <w:t xml:space="preserve"> </w:t>
            </w:r>
            <w:r>
              <w:t xml:space="preserve">for patient</w:t>
            </w:r>
            <w:r>
              <w:t xml:space="preserve"> </w:t>
            </w:r>
            <m:oMath>
              <m:r>
                <m:t>i</m:t>
              </m:r>
            </m:oMath>
            <w:r>
              <w:t xml:space="preserve">.</w:t>
            </w:r>
          </w:p>
        </w:tc>
      </w:tr>
      <w:tr>
        <w:tc>
          <w:p>
            <w:pPr>
              <w:pStyle w:val="Compact"/>
              <w:jc w:val="left"/>
            </w:pPr>
            <m:oMath>
              <m:sSub>
                <m:e>
                  <m:r>
                    <m:t>Y</m:t>
                  </m:r>
                </m:e>
                <m:sub>
                  <m:r>
                    <m:t>i</m:t>
                  </m:r>
                  <m:r>
                    <m:t>t</m:t>
                  </m:r>
                </m:sub>
              </m:sSub>
            </m:oMath>
          </w:p>
        </w:tc>
        <w:tc>
          <w:p>
            <w:pPr>
              <w:pStyle w:val="Compact"/>
              <w:jc w:val="left"/>
            </w:pPr>
            <w:r>
              <w:t xml:space="preserve">HAMD score for patient</w:t>
            </w:r>
            <w:r>
              <w:t xml:space="preserve"> </w:t>
            </w:r>
            <m:oMath>
              <m:r>
                <m:t>i</m:t>
              </m:r>
            </m:oMath>
            <w:r>
              <w:t xml:space="preserve"> </w:t>
            </w:r>
            <w:r>
              <w:t xml:space="preserve">at visit</w:t>
            </w:r>
            <w:r>
              <w:t xml:space="preserve"> </w:t>
            </w:r>
            <m:oMath>
              <m:r>
                <m:t>t</m:t>
              </m:r>
            </m:oMath>
            <w:r>
              <w:t xml:space="preserve">.</w:t>
            </w:r>
          </w:p>
        </w:tc>
      </w:tr>
      <w:tr>
        <w:tc>
          <w:p>
            <w:pPr>
              <w:pStyle w:val="Compact"/>
              <w:jc w:val="left"/>
            </w:pPr>
            <m:oMath>
              <m:r>
                <m:t>Δ</m:t>
              </m:r>
              <m:sSub>
                <m:e>
                  <m:r>
                    <m:t>Y</m:t>
                  </m:r>
                </m:e>
                <m:sub>
                  <m:r>
                    <m:t>i</m:t>
                  </m:r>
                  <m:r>
                    <m:t>t</m:t>
                  </m:r>
                </m:sub>
              </m:sSub>
              <m:r>
                <m:t>=</m:t>
              </m:r>
              <m:sSub>
                <m:e>
                  <m:r>
                    <m:t>Y</m:t>
                  </m:r>
                </m:e>
                <m:sub>
                  <m:r>
                    <m:t>i</m:t>
                  </m:r>
                  <m:r>
                    <m:t>0</m:t>
                  </m:r>
                </m:sub>
              </m:sSub>
              <m:r>
                <m:t>−</m:t>
              </m:r>
              <m:sSub>
                <m:e>
                  <m:r>
                    <m:t>Y</m:t>
                  </m:r>
                </m:e>
                <m:sub>
                  <m:r>
                    <m:t>i</m:t>
                  </m:r>
                  <m:r>
                    <m:t>t</m:t>
                  </m:r>
                </m:sub>
              </m:sSub>
            </m:oMath>
          </w:p>
        </w:tc>
        <w:tc>
          <w:p>
            <w:pPr>
              <w:pStyle w:val="Compact"/>
              <w:jc w:val="left"/>
            </w:pPr>
            <w:r>
              <w:t xml:space="preserve">HAMD improvement from baseline at visit</w:t>
            </w:r>
            <w:r>
              <w:t xml:space="preserve"> </w:t>
            </w:r>
            <m:oMath>
              <m:r>
                <m:t>t</m:t>
              </m:r>
            </m:oMath>
            <w:r>
              <w:t xml:space="preserve">. Positive values indicate improvement.</w:t>
            </w:r>
          </w:p>
        </w:tc>
      </w:tr>
      <w:tr>
        <w:tc>
          <w:p>
            <w:pPr>
              <w:pStyle w:val="Compact"/>
              <w:jc w:val="left"/>
            </w:pPr>
            <m:oMath>
              <m:sSub>
                <m:e>
                  <m:r>
                    <m:t>S</m:t>
                  </m:r>
                </m:e>
                <m:sub>
                  <m:r>
                    <m:t>i</m:t>
                  </m:r>
                  <m:r>
                    <m:t>t</m:t>
                  </m:r>
                </m:sub>
              </m:sSub>
            </m:oMath>
          </w:p>
        </w:tc>
        <w:tc>
          <w:p>
            <w:pPr>
              <w:pStyle w:val="Compact"/>
              <w:jc w:val="left"/>
            </w:pPr>
            <w:r>
              <w:t xml:space="preserve">Side-effect score for patient</w:t>
            </w:r>
            <w:r>
              <w:t xml:space="preserve"> </w:t>
            </w:r>
            <m:oMath>
              <m:r>
                <m:t>i</m:t>
              </m:r>
            </m:oMath>
            <w:r>
              <w:t xml:space="preserve"> </w:t>
            </w:r>
            <w:r>
              <w:t xml:space="preserve">at visit</w:t>
            </w:r>
            <w:r>
              <w:t xml:space="preserve"> </w:t>
            </w:r>
            <m:oMath>
              <m:r>
                <m:t>t</m:t>
              </m:r>
            </m:oMath>
            <w:r>
              <w:t xml:space="preserve">, measured on a 0–10 scale.</w:t>
            </w:r>
          </w:p>
        </w:tc>
      </w:tr>
      <w:tr>
        <w:tc>
          <w:p>
            <w:pPr>
              <w:pStyle w:val="Compact"/>
              <w:jc w:val="left"/>
            </w:pPr>
            <m:oMath>
              <m:sSub>
                <m:e>
                  <m:r>
                    <m:t>d</m:t>
                  </m:r>
                </m:e>
                <m:sub>
                  <m:r>
                    <m:t>i</m:t>
                  </m:r>
                  <m:r>
                    <m:t>t</m:t>
                  </m:r>
                </m:sub>
              </m:sSub>
            </m:oMath>
          </w:p>
        </w:tc>
        <w:tc>
          <w:p>
            <w:pPr>
              <w:pStyle w:val="Compact"/>
              <w:jc w:val="left"/>
            </w:pPr>
            <w:r>
              <w:t xml:space="preserve">Observed dose actually assigned to patient</w:t>
            </w:r>
            <w:r>
              <w:t xml:space="preserve"> </w:t>
            </w:r>
            <m:oMath>
              <m:r>
                <m:t>i</m:t>
              </m:r>
            </m:oMath>
            <w:r>
              <w:t xml:space="preserve"> </w:t>
            </w:r>
            <w:r>
              <w:t xml:space="preserve">at visit</w:t>
            </w:r>
            <w:r>
              <w:t xml:space="preserve"> </w:t>
            </w:r>
            <m:oMath>
              <m:r>
                <m:t>t</m:t>
              </m:r>
            </m:oMath>
            <w:r>
              <w:t xml:space="preserve">.</w:t>
            </w:r>
          </w:p>
        </w:tc>
      </w:tr>
      <w:tr>
        <w:tc>
          <w:p>
            <w:pPr>
              <w:pStyle w:val="Compact"/>
              <w:jc w:val="left"/>
            </w:pPr>
            <m:oMath>
              <m:sSub>
                <m:e>
                  <m:r>
                    <m:t>H</m:t>
                  </m:r>
                </m:e>
                <m:sub>
                  <m:r>
                    <m:t>i</m:t>
                  </m:r>
                  <m:r>
                    <m:t>t</m:t>
                  </m:r>
                </m:sub>
              </m:sSub>
            </m:oMath>
          </w:p>
        </w:tc>
        <w:tc>
          <w:p>
            <w:pPr>
              <w:pStyle w:val="Compact"/>
              <w:jc w:val="left"/>
            </w:pPr>
            <w:r>
              <w:t xml:space="preserve">Full observed history used in the denominator dose model.</w:t>
            </w:r>
          </w:p>
        </w:tc>
      </w:tr>
      <w:tr>
        <w:tc>
          <w:p>
            <w:pPr>
              <w:pStyle w:val="Compact"/>
              <w:jc w:val="left"/>
            </w:pPr>
            <m:oMath>
              <m:sSubSup>
                <m:e>
                  <m:r>
                    <m:t>H</m:t>
                  </m:r>
                </m:e>
                <m:sub>
                  <m:r>
                    <m:t>i</m:t>
                  </m:r>
                  <m:r>
                    <m:t>t</m:t>
                  </m:r>
                </m:sub>
                <m:sup>
                  <m:r>
                    <m:t>*</m:t>
                  </m:r>
                </m:sup>
              </m:sSubSup>
            </m:oMath>
          </w:p>
        </w:tc>
        <w:tc>
          <w:p>
            <w:pPr>
              <w:pStyle w:val="Compact"/>
              <w:jc w:val="left"/>
            </w:pPr>
            <w:r>
              <w:t xml:space="preserve">Reduced observed history used in the numerator dose model.</w:t>
            </w:r>
          </w:p>
        </w:tc>
      </w:tr>
      <w:tr>
        <w:tc>
          <w:p>
            <w:pPr>
              <w:pStyle w:val="Compact"/>
              <w:jc w:val="left"/>
            </w:pPr>
            <m:oMath>
              <m:sSub>
                <m:e>
                  <m:r>
                    <m:t>R</m:t>
                  </m:r>
                </m:e>
                <m:sub>
                  <m:r>
                    <m:t>i</m:t>
                  </m:r>
                  <m:r>
                    <m:t>t</m:t>
                  </m:r>
                </m:sub>
              </m:sSub>
            </m:oMath>
          </w:p>
        </w:tc>
        <w:tc>
          <w:p>
            <w:pPr>
              <w:pStyle w:val="Compact"/>
              <w:jc w:val="left"/>
            </w:pPr>
            <w:r>
              <w:t xml:space="preserve">Indicator for remaining observed at the next visit;</w:t>
            </w:r>
            <w:r>
              <w:t xml:space="preserve"> </w:t>
            </w:r>
            <m:oMath>
              <m:sSub>
                <m:e>
                  <m:r>
                    <m:t>R</m:t>
                  </m:r>
                </m:e>
                <m:sub>
                  <m:r>
                    <m:t>i</m:t>
                  </m:r>
                  <m:r>
                    <m:t>t</m:t>
                  </m:r>
                </m:sub>
              </m:sSub>
              <m:r>
                <m:t>=</m:t>
              </m:r>
              <m:r>
                <m:t>1</m:t>
              </m:r>
            </m:oMath>
            <w:r>
              <w:t xml:space="preserve"> </w:t>
            </w:r>
            <w:r>
              <w:t xml:space="preserve">if patient</w:t>
            </w:r>
            <w:r>
              <w:t xml:space="preserve"> </w:t>
            </w:r>
            <m:oMath>
              <m:r>
                <m:t>i</m:t>
              </m:r>
            </m:oMath>
            <w:r>
              <w:t xml:space="preserve"> </w:t>
            </w:r>
            <w:r>
              <w:t xml:space="preserve">remains observed at visit</w:t>
            </w:r>
            <w:r>
              <w:t xml:space="preserve"> </w:t>
            </w:r>
            <m:oMath>
              <m:r>
                <m:t>t</m:t>
              </m:r>
            </m:oMath>
            <w:r>
              <w:t xml:space="preserve">, and 0 otherwise.</w:t>
            </w:r>
          </w:p>
        </w:tc>
      </w:tr>
      <w:tr>
        <w:tc>
          <w:p>
            <w:pPr>
              <w:pStyle w:val="Compact"/>
              <w:jc w:val="left"/>
            </w:pPr>
            <m:oMath>
              <m:sSubSup>
                <m:e>
                  <m:r>
                    <m:t>H</m:t>
                  </m:r>
                </m:e>
                <m:sub>
                  <m:r>
                    <m:t>i</m:t>
                  </m:r>
                  <m:r>
                    <m:t>t</m:t>
                  </m:r>
                </m:sub>
                <m:sup>
                  <m:r>
                    <m:t>C</m:t>
                  </m:r>
                </m:sup>
              </m:sSubSup>
            </m:oMath>
          </w:p>
        </w:tc>
        <w:tc>
          <w:p>
            <w:pPr>
              <w:pStyle w:val="Compact"/>
              <w:jc w:val="left"/>
            </w:pPr>
            <w:r>
              <w:t xml:space="preserve">Full observed history used in the denominator censoring model.</w:t>
            </w:r>
          </w:p>
        </w:tc>
      </w:tr>
      <w:tr>
        <w:tc>
          <w:p>
            <w:pPr>
              <w:pStyle w:val="Compact"/>
              <w:jc w:val="left"/>
            </w:pPr>
            <m:oMath>
              <m:sSubSup>
                <m:e>
                  <m:r>
                    <m:t>H</m:t>
                  </m:r>
                </m:e>
                <m:sub>
                  <m:r>
                    <m:t>i</m:t>
                  </m:r>
                  <m:r>
                    <m:t>t</m:t>
                  </m:r>
                </m:sub>
                <m:sup>
                  <m:r>
                    <m:t>C</m:t>
                  </m:r>
                  <m:r>
                    <m:t>*</m:t>
                  </m:r>
                </m:sup>
              </m:sSubSup>
            </m:oMath>
          </w:p>
        </w:tc>
        <w:tc>
          <w:p>
            <w:pPr>
              <w:pStyle w:val="Compact"/>
              <w:jc w:val="left"/>
            </w:pPr>
            <w:r>
              <w:t xml:space="preserve">Reduced observed history used in the numerator censoring model.</w:t>
            </w:r>
          </w:p>
        </w:tc>
      </w:tr>
      <w:tr>
        <w:tc>
          <w:p>
            <w:pPr>
              <w:pStyle w:val="Compact"/>
              <w:jc w:val="left"/>
            </w:pPr>
            <m:oMath>
              <m:sSubSup>
                <m:e>
                  <m:acc>
                    <m:accPr>
                      <m:chr m:val="̂"/>
                    </m:accPr>
                    <m:e>
                      <m:r>
                        <m:t>p</m:t>
                      </m:r>
                    </m:e>
                  </m:acc>
                </m:e>
                <m:sub>
                  <m:r>
                    <m:t>i</m:t>
                  </m:r>
                  <m:r>
                    <m:t>t</m:t>
                  </m:r>
                </m:sub>
                <m:sup>
                  <m:r>
                    <m:t>D</m:t>
                  </m:r>
                </m:sup>
              </m:sSubSup>
            </m:oMath>
          </w:p>
        </w:tc>
        <w:tc>
          <w:p>
            <w:pPr>
              <w:pStyle w:val="Compact"/>
              <w:jc w:val="left"/>
            </w:pPr>
            <w:r>
              <w:t xml:space="preserve">Fitted denominator probability of the observed dose.</w:t>
            </w:r>
          </w:p>
        </w:tc>
      </w:tr>
      <w:tr>
        <w:tc>
          <w:p>
            <w:pPr>
              <w:pStyle w:val="Compact"/>
              <w:jc w:val="left"/>
            </w:pPr>
            <m:oMath>
              <m:sSubSup>
                <m:e>
                  <m:acc>
                    <m:accPr>
                      <m:chr m:val="̂"/>
                    </m:accPr>
                    <m:e>
                      <m:r>
                        <m:t>q</m:t>
                      </m:r>
                    </m:e>
                  </m:acc>
                </m:e>
                <m:sub>
                  <m:r>
                    <m:t>i</m:t>
                  </m:r>
                  <m:r>
                    <m:t>t</m:t>
                  </m:r>
                </m:sub>
                <m:sup>
                  <m:r>
                    <m:t>D</m:t>
                  </m:r>
                </m:sup>
              </m:sSubSup>
            </m:oMath>
          </w:p>
        </w:tc>
        <w:tc>
          <w:p>
            <w:pPr>
              <w:pStyle w:val="Compact"/>
              <w:jc w:val="left"/>
            </w:pPr>
            <w:r>
              <w:t xml:space="preserve">Fitted numerator probability of the observed dose.</w:t>
            </w:r>
          </w:p>
        </w:tc>
      </w:tr>
      <w:tr>
        <w:tc>
          <w:p>
            <w:pPr>
              <w:pStyle w:val="Compact"/>
              <w:jc w:val="left"/>
            </w:pPr>
            <m:oMath>
              <m:sSubSup>
                <m:e>
                  <m:r>
                    <m:rPr>
                      <m:sty m:val="p"/>
                    </m:rPr>
                    <m:t>S</m:t>
                  </m:r>
                  <m:r>
                    <m:rPr>
                      <m:sty m:val="p"/>
                    </m:rPr>
                    <m:t>W</m:t>
                  </m:r>
                </m:e>
                <m:sub>
                  <m:r>
                    <m:t>i</m:t>
                  </m:r>
                  <m:r>
                    <m:t>t</m:t>
                  </m:r>
                </m:sub>
                <m:sup>
                  <m:r>
                    <m:t>D</m:t>
                  </m:r>
                </m:sup>
              </m:sSubSup>
            </m:oMath>
          </w:p>
        </w:tc>
        <w:tc>
          <w:p>
            <w:pPr>
              <w:pStyle w:val="Compact"/>
              <w:jc w:val="left"/>
            </w:pPr>
            <w:r>
              <w:t xml:space="preserve">Visit-specific stabilized dose weight.</w:t>
            </w:r>
          </w:p>
        </w:tc>
      </w:tr>
      <w:tr>
        <w:tc>
          <w:p>
            <w:pPr>
              <w:pStyle w:val="Compact"/>
              <w:jc w:val="left"/>
            </w:pPr>
            <m:oMath>
              <m:sSubSup>
                <m:e>
                  <m:r>
                    <m:rPr>
                      <m:sty m:val="p"/>
                    </m:rPr>
                    <m:t>c</m:t>
                  </m:r>
                  <m:r>
                    <m:rPr>
                      <m:sty m:val="p"/>
                    </m:rPr>
                    <m:t>S</m:t>
                  </m:r>
                  <m:r>
                    <m:rPr>
                      <m:sty m:val="p"/>
                    </m:rPr>
                    <m:t>W</m:t>
                  </m:r>
                </m:e>
                <m:sub>
                  <m:r>
                    <m:t>i</m:t>
                  </m:r>
                  <m:r>
                    <m:t>t</m:t>
                  </m:r>
                </m:sub>
                <m:sup>
                  <m:r>
                    <m:t>D</m:t>
                  </m:r>
                </m:sup>
              </m:sSubSup>
            </m:oMath>
          </w:p>
        </w:tc>
        <w:tc>
          <w:p>
            <w:pPr>
              <w:pStyle w:val="Compact"/>
              <w:jc w:val="left"/>
            </w:pPr>
            <w:r>
              <w:t xml:space="preserve">Cumulative stabilized dose weight through visit</w:t>
            </w:r>
            <w:r>
              <w:t xml:space="preserve"> </w:t>
            </w:r>
            <m:oMath>
              <m:r>
                <m:t>t</m:t>
              </m:r>
            </m:oMath>
            <w:r>
              <w:t xml:space="preserve">.</w:t>
            </w:r>
          </w:p>
        </w:tc>
      </w:tr>
      <w:tr>
        <w:tc>
          <w:p>
            <w:pPr>
              <w:pStyle w:val="Compact"/>
              <w:jc w:val="left"/>
            </w:pPr>
            <m:oMath>
              <m:sSubSup>
                <m:e>
                  <m:acc>
                    <m:accPr>
                      <m:chr m:val="̂"/>
                    </m:accPr>
                    <m:e>
                      <m:r>
                        <m:t>p</m:t>
                      </m:r>
                    </m:e>
                  </m:acc>
                </m:e>
                <m:sub>
                  <m:r>
                    <m:t>i</m:t>
                  </m:r>
                  <m:r>
                    <m:t>t</m:t>
                  </m:r>
                </m:sub>
                <m:sup>
                  <m:r>
                    <m:t>C</m:t>
                  </m:r>
                </m:sup>
              </m:sSubSup>
            </m:oMath>
          </w:p>
        </w:tc>
        <w:tc>
          <w:p>
            <w:pPr>
              <w:pStyle w:val="Compact"/>
              <w:jc w:val="left"/>
            </w:pPr>
            <w:r>
              <w:t xml:space="preserve">Fitted denominator probability of remaining observed.</w:t>
            </w:r>
          </w:p>
        </w:tc>
      </w:tr>
      <w:tr>
        <w:tc>
          <w:p>
            <w:pPr>
              <w:pStyle w:val="Compact"/>
              <w:jc w:val="left"/>
            </w:pPr>
            <m:oMath>
              <m:sSubSup>
                <m:e>
                  <m:acc>
                    <m:accPr>
                      <m:chr m:val="̂"/>
                    </m:accPr>
                    <m:e>
                      <m:r>
                        <m:t>q</m:t>
                      </m:r>
                    </m:e>
                  </m:acc>
                </m:e>
                <m:sub>
                  <m:r>
                    <m:t>i</m:t>
                  </m:r>
                  <m:r>
                    <m:t>t</m:t>
                  </m:r>
                </m:sub>
                <m:sup>
                  <m:r>
                    <m:t>C</m:t>
                  </m:r>
                </m:sup>
              </m:sSubSup>
            </m:oMath>
          </w:p>
        </w:tc>
        <w:tc>
          <w:p>
            <w:pPr>
              <w:pStyle w:val="Compact"/>
              <w:jc w:val="left"/>
            </w:pPr>
            <w:r>
              <w:t xml:space="preserve">Fitted numerator probability of remaining observed.</w:t>
            </w:r>
          </w:p>
        </w:tc>
      </w:tr>
      <w:tr>
        <w:tc>
          <w:p>
            <w:pPr>
              <w:pStyle w:val="Compact"/>
              <w:jc w:val="left"/>
            </w:pPr>
            <m:oMath>
              <m:sSubSup>
                <m:e>
                  <m:r>
                    <m:rPr>
                      <m:sty m:val="p"/>
                    </m:rPr>
                    <m:t>S</m:t>
                  </m:r>
                  <m:r>
                    <m:rPr>
                      <m:sty m:val="p"/>
                    </m:rPr>
                    <m:t>W</m:t>
                  </m:r>
                </m:e>
                <m:sub>
                  <m:r>
                    <m:t>i</m:t>
                  </m:r>
                  <m:r>
                    <m:t>t</m:t>
                  </m:r>
                </m:sub>
                <m:sup>
                  <m:r>
                    <m:t>C</m:t>
                  </m:r>
                </m:sup>
              </m:sSubSup>
            </m:oMath>
          </w:p>
        </w:tc>
        <w:tc>
          <w:p>
            <w:pPr>
              <w:pStyle w:val="Compact"/>
              <w:jc w:val="left"/>
            </w:pPr>
            <w:r>
              <w:t xml:space="preserve">Visit-specific stabilized censoring weight for patient</w:t>
            </w:r>
            <w:r>
              <w:t xml:space="preserve"> </w:t>
            </w:r>
            <m:oMath>
              <m:r>
                <m:t>i</m:t>
              </m:r>
            </m:oMath>
            <w:r>
              <w:t xml:space="preserve">.</w:t>
            </w:r>
          </w:p>
        </w:tc>
      </w:tr>
      <w:tr>
        <w:tc>
          <w:p>
            <w:pPr>
              <w:pStyle w:val="Compact"/>
              <w:jc w:val="left"/>
            </w:pPr>
            <m:oMath>
              <m:sSubSup>
                <m:e>
                  <m:r>
                    <m:rPr>
                      <m:sty m:val="p"/>
                    </m:rPr>
                    <m:t>c</m:t>
                  </m:r>
                  <m:r>
                    <m:rPr>
                      <m:sty m:val="p"/>
                    </m:rPr>
                    <m:t>S</m:t>
                  </m:r>
                  <m:r>
                    <m:rPr>
                      <m:sty m:val="p"/>
                    </m:rPr>
                    <m:t>W</m:t>
                  </m:r>
                </m:e>
                <m:sub>
                  <m:r>
                    <m:t>i</m:t>
                  </m:r>
                  <m:r>
                    <m:t>t</m:t>
                  </m:r>
                </m:sub>
                <m:sup>
                  <m:r>
                    <m:t>C</m:t>
                  </m:r>
                </m:sup>
              </m:sSubSup>
            </m:oMath>
          </w:p>
        </w:tc>
        <w:tc>
          <w:p>
            <w:pPr>
              <w:pStyle w:val="Compact"/>
              <w:jc w:val="left"/>
            </w:pPr>
            <w:r>
              <w:t xml:space="preserve">Cumulative stabilized censoring weight through visit</w:t>
            </w:r>
            <w:r>
              <w:t xml:space="preserve"> </w:t>
            </w:r>
            <m:oMath>
              <m:r>
                <m:t>t</m:t>
              </m:r>
            </m:oMath>
            <w:r>
              <w:t xml:space="preserve"> </w:t>
            </w:r>
            <w:r>
              <w:t xml:space="preserve">for patient</w:t>
            </w:r>
            <w:r>
              <w:t xml:space="preserve"> </w:t>
            </w:r>
            <m:oMath>
              <m:r>
                <m:t>i</m:t>
              </m:r>
            </m:oMath>
            <w:r>
              <w:t xml:space="preserve">.</w:t>
            </w:r>
          </w:p>
        </w:tc>
      </w:tr>
      <w:tr>
        <w:tc>
          <w:p>
            <w:pPr>
              <w:pStyle w:val="Compact"/>
              <w:jc w:val="left"/>
            </w:pPr>
            <m:oMath>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oMath>
          </w:p>
        </w:tc>
        <w:tc>
          <w:p>
            <w:pPr>
              <w:pStyle w:val="Compact"/>
              <w:jc w:val="left"/>
            </w:pPr>
            <w:r>
              <w:t xml:space="preserve">Final stabilized weight for patient</w:t>
            </w:r>
            <w:r>
              <w:t xml:space="preserve"> </w:t>
            </w:r>
            <m:oMath>
              <m:r>
                <m:t>i</m:t>
              </m:r>
            </m:oMath>
            <w:r>
              <w:t xml:space="preserve"> </w:t>
            </w:r>
            <w:r>
              <w:t xml:space="preserve">at visit</w:t>
            </w:r>
            <w:r>
              <w:t xml:space="preserve"> </w:t>
            </w:r>
            <m:oMath>
              <m:r>
                <m:t>t</m:t>
              </m:r>
            </m:oMath>
            <w:r>
              <w:t xml:space="preserve">.</w:t>
            </w:r>
          </w:p>
        </w:tc>
      </w:tr>
    </w:tbl>
    <w:p>
      <w:pPr>
        <w:pStyle w:val="Heading2"/>
      </w:pPr>
      <w:bookmarkStart w:id="23" w:name="Xf5e1295bc4a3a0894bf6fdb6c123cd5964c3c40"/>
      <w:r>
        <w:t xml:space="preserve">Step 1 - Inverse probability of dose and censoring weighting (IPDCW)</w:t>
      </w:r>
      <w:bookmarkEnd w:id="23"/>
    </w:p>
    <w:p>
      <w:pPr>
        <w:pStyle w:val="Heading3"/>
      </w:pPr>
      <w:bookmarkStart w:id="24" w:name="inverse-probability-of-dose-weights-iptw"/>
      <w:r>
        <w:t xml:space="preserve">Inverse probability of dose weights (IPTW)</w:t>
      </w:r>
      <w:bookmarkEnd w:id="24"/>
    </w:p>
    <w:p>
      <w:pPr>
        <w:pStyle w:val="FirstParagraph"/>
      </w:pPr>
      <w:r>
        <w:t xml:space="preserve">The first step for estimating marginal structural models (MSMs) was to construct stabilized inverse probability of dose weights that adjust for time-varying confounding affected by prior dose, following Robins, Hernán and Brumback (2000).</w:t>
      </w:r>
    </w:p>
    <w:p>
      <w:pPr>
        <w:pStyle w:val="BodyText"/>
      </w:pPr>
      <w:r>
        <w:t xml:space="preserve">The</w:t>
      </w:r>
      <w:r>
        <w:t xml:space="preserve"> </w:t>
      </w:r>
      <w:r>
        <w:rPr>
          <w:b/>
        </w:rPr>
        <w:t xml:space="preserve">denominator model</w:t>
      </w:r>
      <w:r>
        <w:t xml:space="preserve"> </w:t>
      </w:r>
      <w:r>
        <w:t xml:space="preserve">represents the full dose assignment mechanism and estimates the probability of receiving the observed dose conditional on past dose and the full history of time-varying covariates. The</w:t>
      </w:r>
      <w:r>
        <w:t xml:space="preserve"> </w:t>
      </w:r>
      <w:r>
        <w:rPr>
          <w:b/>
        </w:rPr>
        <w:t xml:space="preserve">numerator model</w:t>
      </w:r>
      <w:r>
        <w:t xml:space="preserve"> </w:t>
      </w:r>
      <w:r>
        <w:t xml:space="preserve">is a simplified version of the dose assignment mechanism and includes only time and past dose history. Its purpose is to stabilize the weights and reduce variance without reintroducing confounding. The stabilized weight at visit</w:t>
      </w:r>
      <w:r>
        <w:t xml:space="preserve"> </w:t>
      </w:r>
      <m:oMath>
        <m:r>
          <m:t>t</m:t>
        </m:r>
      </m:oMath>
      <w:r>
        <w:t xml:space="preserve"> </w:t>
      </w:r>
      <w:r>
        <w:t xml:space="preserve">is defined as the ratio of the probability of receiving the observed dose estimated from the numerator model to the probability from the denominator model.</w:t>
      </w:r>
    </w:p>
    <w:p>
      <w:pPr>
        <w:pStyle w:val="Heading4"/>
      </w:pPr>
      <w:bookmarkStart w:id="25" w:name="dose-weight-denominator"/>
      <w:r>
        <w:t xml:space="preserve">Dose weight denominator</w:t>
      </w:r>
      <w:bookmarkEnd w:id="25"/>
    </w:p>
    <w:p>
      <w:pPr>
        <w:pStyle w:val="FirstParagraph"/>
      </w:pPr>
      <w:r>
        <w:t xml:space="preserve">The</w:t>
      </w:r>
      <w:r>
        <w:t xml:space="preserve"> </w:t>
      </w:r>
      <w:r>
        <w:rPr>
          <w:b/>
        </w:rPr>
        <w:t xml:space="preserve">denominator model</w:t>
      </w:r>
      <w:r>
        <w:t xml:space="preserve"> </w:t>
      </w:r>
      <w:r>
        <w:t xml:space="preserve">the dose weight was fitted at the patient-visit level using ordinal logistic regression, treating dose as an ordered categorical variable (20&lt;30&lt;40&lt;50). For each threshold d∈{20,30,40}, we modelled the cumulative probability of receiving a dose less than or equal to d.</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logit</m:t>
                </m:r>
                <m:d>
                  <m:dPr>
                    <m:begChr m:val="{"/>
                    <m:endChr m:val="}"/>
                    <m:grow/>
                  </m:dPr>
                  <m:e>
                    <m:r>
                      <m:rPr>
                        <m:nor/>
                        <m:sty m:val="p"/>
                      </m:rPr>
                      <m:t>Pr</m:t>
                    </m:r>
                    <m:r>
                      <m:t>(</m:t>
                    </m:r>
                    <m:sSub>
                      <m:e>
                        <m:r>
                          <m:t>D</m:t>
                        </m:r>
                      </m:e>
                      <m:sub>
                        <m:r>
                          <m:t>i</m:t>
                        </m:r>
                        <m:r>
                          <m:t>t</m:t>
                        </m:r>
                      </m:sub>
                    </m:sSub>
                    <m:r>
                      <m:t>≤</m:t>
                    </m:r>
                    <m:r>
                      <m:t>c</m:t>
                    </m:r>
                    <m:r>
                      <m:t>∣</m:t>
                    </m:r>
                    <m:sSub>
                      <m:e>
                        <m:r>
                          <m:t>H</m:t>
                        </m:r>
                      </m:e>
                      <m:sub>
                        <m:r>
                          <m:t>i</m:t>
                        </m:r>
                        <m:r>
                          <m:t>t</m:t>
                        </m:r>
                      </m:sub>
                    </m:sSub>
                    <m:r>
                      <m:t>)</m:t>
                    </m:r>
                  </m:e>
                </m:d>
              </m:e>
              <m:e>
                <m:r>
                  <m:t>=</m:t>
                </m:r>
                <m:r>
                  <m:rPr>
                    <m:nor/>
                    <m:sty m:val="p"/>
                  </m:rPr>
                  <m:t>log</m:t>
                </m:r>
                <m:d>
                  <m:dPr>
                    <m:begChr m:val="["/>
                    <m:endChr m:val="]"/>
                    <m:grow/>
                  </m:dPr>
                  <m:e>
                    <m:f>
                      <m:fPr>
                        <m:type m:val="bar"/>
                      </m:fPr>
                      <m:num>
                        <m:r>
                          <m:rPr>
                            <m:nor/>
                            <m:sty m:val="p"/>
                          </m:rPr>
                          <m:t>Pr</m:t>
                        </m:r>
                        <m:r>
                          <m:t>(</m:t>
                        </m:r>
                        <m:sSub>
                          <m:e>
                            <m:r>
                              <m:t>D</m:t>
                            </m:r>
                          </m:e>
                          <m:sub>
                            <m:r>
                              <m:t>i</m:t>
                            </m:r>
                            <m:r>
                              <m:t>t</m:t>
                            </m:r>
                          </m:sub>
                        </m:sSub>
                        <m:r>
                          <m:t>≤</m:t>
                        </m:r>
                        <m:r>
                          <m:t>d</m:t>
                        </m:r>
                        <m:r>
                          <m:t>∣</m:t>
                        </m:r>
                        <m:sSub>
                          <m:e>
                            <m:r>
                              <m:t>H</m:t>
                            </m:r>
                          </m:e>
                          <m:sub>
                            <m:r>
                              <m:t>i</m:t>
                            </m:r>
                            <m:r>
                              <m:t>t</m:t>
                            </m:r>
                          </m:sub>
                        </m:sSub>
                        <m:r>
                          <m:t>)</m:t>
                        </m:r>
                      </m:num>
                      <m:den>
                        <m:r>
                          <m:t>1</m:t>
                        </m:r>
                        <m:r>
                          <m:t>−</m:t>
                        </m:r>
                        <m:r>
                          <m:rPr>
                            <m:nor/>
                            <m:sty m:val="p"/>
                          </m:rPr>
                          <m:t>Pr</m:t>
                        </m:r>
                        <m:r>
                          <m:t>(</m:t>
                        </m:r>
                        <m:sSub>
                          <m:e>
                            <m:r>
                              <m:t>D</m:t>
                            </m:r>
                          </m:e>
                          <m:sub>
                            <m:r>
                              <m:t>i</m:t>
                            </m:r>
                            <m:r>
                              <m:t>t</m:t>
                            </m:r>
                          </m:sub>
                        </m:sSub>
                        <m:r>
                          <m:t>≤</m:t>
                        </m:r>
                        <m:r>
                          <m:t>d</m:t>
                        </m:r>
                        <m:r>
                          <m:t>∣</m:t>
                        </m:r>
                        <m:sSub>
                          <m:e>
                            <m:r>
                              <m:t>H</m:t>
                            </m:r>
                          </m:e>
                          <m:sub>
                            <m:r>
                              <m:t>i</m:t>
                            </m:r>
                            <m:r>
                              <m:t>t</m:t>
                            </m:r>
                          </m:sub>
                        </m:sSub>
                        <m:r>
                          <m:t>)</m:t>
                        </m:r>
                      </m:den>
                    </m:f>
                  </m:e>
                </m:d>
              </m:e>
            </m:mr>
            <m:mr>
              <m:e/>
              <m:e>
                <m:r>
                  <m:t>=</m:t>
                </m:r>
                <m:sSub>
                  <m:e>
                    <m:r>
                      <m:t>α</m:t>
                    </m:r>
                  </m:e>
                  <m:sub>
                    <m:r>
                      <m:t>0</m:t>
                    </m:r>
                    <m:r>
                      <m:t>d</m:t>
                    </m:r>
                  </m:sub>
                </m:sSub>
                <m:r>
                  <m:t>+</m:t>
                </m:r>
                <m:sSub>
                  <m:e>
                    <m:r>
                      <m:t>α</m:t>
                    </m:r>
                  </m:e>
                  <m:sub>
                    <m:r>
                      <m:t>1</m:t>
                    </m:r>
                  </m:sub>
                </m:sSub>
                <m:r>
                  <m:t>f</m:t>
                </m:r>
                <m:r>
                  <m:t>(</m:t>
                </m:r>
                <m:sSub>
                  <m:e>
                    <m:r>
                      <m:rPr>
                        <m:sty m:val="p"/>
                      </m:rPr>
                      <m:t>w</m:t>
                    </m:r>
                    <m:r>
                      <m:rPr>
                        <m:sty m:val="p"/>
                      </m:rPr>
                      <m:t>e</m:t>
                    </m:r>
                    <m:r>
                      <m:rPr>
                        <m:sty m:val="p"/>
                      </m:rPr>
                      <m:t>e</m:t>
                    </m:r>
                    <m:r>
                      <m:rPr>
                        <m:sty m:val="p"/>
                      </m:rPr>
                      <m:t>k</m:t>
                    </m:r>
                  </m:e>
                  <m:sub>
                    <m:r>
                      <m:t>i</m:t>
                    </m:r>
                    <m:r>
                      <m:t>t</m:t>
                    </m:r>
                  </m:sub>
                </m:sSub>
                <m:r>
                  <m:t>)</m:t>
                </m:r>
                <m:r>
                  <m:t>+</m:t>
                </m:r>
                <m:sSub>
                  <m:e>
                    <m:r>
                      <m:t>α</m:t>
                    </m:r>
                  </m:e>
                  <m:sub>
                    <m:r>
                      <m:t>2</m:t>
                    </m:r>
                  </m:sub>
                </m:sSub>
                <m:r>
                  <m:t>Δ</m:t>
                </m:r>
                <m:sSub>
                  <m:e>
                    <m:r>
                      <m:t>Y</m:t>
                    </m:r>
                  </m:e>
                  <m:sub>
                    <m:r>
                      <m:t>i</m:t>
                    </m:r>
                    <m:r>
                      <m:t>t</m:t>
                    </m:r>
                  </m:sub>
                </m:sSub>
                <m:r>
                  <m:t>+</m:t>
                </m:r>
                <m:sSub>
                  <m:e>
                    <m:r>
                      <m:t>α</m:t>
                    </m:r>
                  </m:e>
                  <m:sub>
                    <m:r>
                      <m:t>3</m:t>
                    </m:r>
                  </m:sub>
                </m:sSub>
                <m:sSub>
                  <m:e>
                    <m:r>
                      <m:t>S</m:t>
                    </m:r>
                  </m:e>
                  <m:sub>
                    <m:r>
                      <m:t>i</m:t>
                    </m:r>
                    <m:r>
                      <m:t>t</m:t>
                    </m:r>
                  </m:sub>
                </m:sSub>
                <m:r>
                  <m:t>+</m:t>
                </m:r>
                <m:sSub>
                  <m:e>
                    <m:r>
                      <m:t>α</m:t>
                    </m:r>
                  </m:e>
                  <m:sub>
                    <m:r>
                      <m:t>4</m:t>
                    </m:r>
                  </m:sub>
                </m:sSub>
                <m:sSub>
                  <m:e>
                    <m:r>
                      <m:t>d</m:t>
                    </m:r>
                  </m:e>
                  <m:sub>
                    <m:r>
                      <m:t>i</m:t>
                    </m:r>
                    <m:r>
                      <m:t>,</m:t>
                    </m:r>
                    <m:r>
                      <m:t>t</m:t>
                    </m:r>
                    <m:r>
                      <m:t>−</m:t>
                    </m:r>
                    <m:r>
                      <m:t>1</m:t>
                    </m:r>
                  </m:sub>
                </m:sSub>
              </m:e>
            </m:mr>
            <m:mr>
              <m:e/>
              <m:e>
                <m:r>
                  <m:t> </m:t>
                </m:r>
                <m:r>
                  <m:t>+</m:t>
                </m:r>
                <m:sSub>
                  <m:e>
                    <m:r>
                      <m:t>α</m:t>
                    </m:r>
                  </m:e>
                  <m:sub>
                    <m:r>
                      <m:t>5</m:t>
                    </m:r>
                  </m:sub>
                </m:sSub>
                <m:sSub>
                  <m:e>
                    <m:r>
                      <m:t>d</m:t>
                    </m:r>
                  </m:e>
                  <m:sub>
                    <m:r>
                      <m:t>i</m:t>
                    </m:r>
                    <m:r>
                      <m:t>,</m:t>
                    </m:r>
                    <m:r>
                      <m:t>t</m:t>
                    </m:r>
                    <m:r>
                      <m:t>−</m:t>
                    </m:r>
                    <m:r>
                      <m:t>1</m:t>
                    </m:r>
                  </m:sub>
                </m:sSub>
                <m:r>
                  <m:t>Δ</m:t>
                </m:r>
                <m:sSub>
                  <m:e>
                    <m:r>
                      <m:t>Y</m:t>
                    </m:r>
                  </m:e>
                  <m:sub>
                    <m:r>
                      <m:t>i</m:t>
                    </m:r>
                    <m:r>
                      <m:t>t</m:t>
                    </m:r>
                  </m:sub>
                </m:sSub>
                <m:r>
                  <m:t>+</m:t>
                </m:r>
                <m:sSub>
                  <m:e>
                    <m:r>
                      <m:t>α</m:t>
                    </m:r>
                  </m:e>
                  <m:sub>
                    <m:r>
                      <m:t>6</m:t>
                    </m:r>
                  </m:sub>
                </m:sSub>
                <m:sSub>
                  <m:e>
                    <m:r>
                      <m:t>d</m:t>
                    </m:r>
                  </m:e>
                  <m:sub>
                    <m:r>
                      <m:t>i</m:t>
                    </m:r>
                    <m:r>
                      <m:t>,</m:t>
                    </m:r>
                    <m:r>
                      <m:t>t</m:t>
                    </m:r>
                    <m:r>
                      <m:t>−</m:t>
                    </m:r>
                    <m:r>
                      <m:t>1</m:t>
                    </m:r>
                  </m:sub>
                </m:sSub>
                <m:sSub>
                  <m:e>
                    <m:r>
                      <m:t>S</m:t>
                    </m:r>
                  </m:e>
                  <m:sub>
                    <m:r>
                      <m:t>i</m:t>
                    </m:r>
                    <m:r>
                      <m:t>t</m:t>
                    </m:r>
                  </m:sub>
                </m:sSub>
                <m:r>
                  <m:t>+</m:t>
                </m:r>
                <m:sSub>
                  <m:e>
                    <m:r>
                      <m:t>α</m:t>
                    </m:r>
                  </m:e>
                  <m:sub>
                    <m:r>
                      <m:t>7</m:t>
                    </m:r>
                  </m:sub>
                </m:sSub>
                <m:sSub>
                  <m:e>
                    <m:r>
                      <m:t>Y</m:t>
                    </m:r>
                  </m:e>
                  <m:sub>
                    <m:r>
                      <m:t>i</m:t>
                    </m:r>
                    <m:r>
                      <m:t>0</m:t>
                    </m:r>
                  </m:sub>
                </m:sSub>
                <m:r>
                  <m:t>.</m:t>
                </m:r>
              </m:e>
            </m:mr>
          </m:m>
        </m:oMath>
      </m:oMathPara>
    </w:p>
    <w:p>
      <w:pPr>
        <w:pStyle w:val="FirstParagraph"/>
      </w:pPr>
      <w:r>
        <w:t xml:space="preserve">where</w:t>
      </w:r>
    </w:p>
    <w:p>
      <w:pPr>
        <w:pStyle w:val="BodyText"/>
      </w:pPr>
      <m:oMathPara>
        <m:oMathParaPr>
          <m:jc m:val="center"/>
        </m:oMathParaPr>
        <m:oMath>
          <m:sSub>
            <m:e>
              <m:r>
                <m:t>H</m:t>
              </m:r>
            </m:e>
            <m:sub>
              <m:r>
                <m:t>i</m:t>
              </m:r>
              <m:r>
                <m:t>t</m:t>
              </m:r>
            </m:sub>
          </m:sSub>
          <m:r>
            <m:t>=</m:t>
          </m:r>
          <m:d>
            <m:dPr>
              <m:begChr m:val="{"/>
              <m:endChr m:val="}"/>
              <m:grow/>
            </m:dPr>
            <m:e>
              <m:sSub>
                <m:e>
                  <m:r>
                    <m:rPr>
                      <m:sty m:val="p"/>
                    </m:rPr>
                    <m:t>w</m:t>
                  </m:r>
                  <m:r>
                    <m:rPr>
                      <m:sty m:val="p"/>
                    </m:rPr>
                    <m:t>e</m:t>
                  </m:r>
                  <m:r>
                    <m:rPr>
                      <m:sty m:val="p"/>
                    </m:rPr>
                    <m:t>e</m:t>
                  </m:r>
                  <m:r>
                    <m:rPr>
                      <m:sty m:val="p"/>
                    </m:rPr>
                    <m:t>k</m:t>
                  </m:r>
                </m:e>
                <m:sub>
                  <m:r>
                    <m:t>i</m:t>
                  </m:r>
                  <m:r>
                    <m:t>t</m:t>
                  </m:r>
                </m:sub>
              </m:sSub>
              <m:r>
                <m:t>,</m:t>
              </m:r>
              <m:r>
                <m:t>Δ</m:t>
              </m:r>
              <m:sSub>
                <m:e>
                  <m:r>
                    <m:t>Y</m:t>
                  </m:r>
                </m:e>
                <m:sub>
                  <m:r>
                    <m:t>i</m:t>
                  </m:r>
                  <m:r>
                    <m:t>t</m:t>
                  </m:r>
                </m:sub>
              </m:sSub>
              <m:r>
                <m:t>,</m:t>
              </m:r>
              <m:sSub>
                <m:e>
                  <m:r>
                    <m:t>S</m:t>
                  </m:r>
                </m:e>
                <m:sub>
                  <m:r>
                    <m:t>i</m:t>
                  </m:r>
                  <m:r>
                    <m:t>t</m:t>
                  </m:r>
                </m:sub>
              </m:sSub>
              <m:r>
                <m:t>,</m:t>
              </m:r>
              <m:sSub>
                <m:e>
                  <m:r>
                    <m:t>d</m:t>
                  </m:r>
                </m:e>
                <m:sub>
                  <m:r>
                    <m:t>i</m:t>
                  </m:r>
                  <m:r>
                    <m:t>,</m:t>
                  </m:r>
                  <m:r>
                    <m:t>t</m:t>
                  </m:r>
                  <m:r>
                    <m:t>−</m:t>
                  </m:r>
                  <m:r>
                    <m:t>1</m:t>
                  </m:r>
                </m:sub>
              </m:sSub>
              <m:r>
                <m:t>,</m:t>
              </m:r>
              <m:sSub>
                <m:e>
                  <m:r>
                    <m:t>d</m:t>
                  </m:r>
                </m:e>
                <m:sub>
                  <m:r>
                    <m:t>i</m:t>
                  </m:r>
                  <m:r>
                    <m:t>,</m:t>
                  </m:r>
                  <m:r>
                    <m:t>t</m:t>
                  </m:r>
                  <m:r>
                    <m:t>−</m:t>
                  </m:r>
                  <m:r>
                    <m:t>1</m:t>
                  </m:r>
                </m:sub>
              </m:sSub>
              <m:sSub>
                <m:e>
                  <m:r>
                    <m:t>S</m:t>
                  </m:r>
                </m:e>
                <m:sub>
                  <m:r>
                    <m:t>i</m:t>
                  </m:r>
                  <m:r>
                    <m:t>t</m:t>
                  </m:r>
                </m:sub>
              </m:sSub>
              <m:r>
                <m:t>,</m:t>
              </m:r>
              <m:sSub>
                <m:e>
                  <m:r>
                    <m:t>d</m:t>
                  </m:r>
                </m:e>
                <m:sub>
                  <m:r>
                    <m:t>i</m:t>
                  </m:r>
                  <m:r>
                    <m:t>,</m:t>
                  </m:r>
                  <m:r>
                    <m:t>t</m:t>
                  </m:r>
                  <m:r>
                    <m:t>−</m:t>
                  </m:r>
                  <m:r>
                    <m:t>1</m:t>
                  </m:r>
                </m:sub>
              </m:sSub>
              <m:r>
                <m:t>Δ</m:t>
              </m:r>
              <m:sSub>
                <m:e>
                  <m:r>
                    <m:t>Y</m:t>
                  </m:r>
                </m:e>
                <m:sub>
                  <m:r>
                    <m:t>i</m:t>
                  </m:r>
                  <m:r>
                    <m:t>t</m:t>
                  </m:r>
                </m:sub>
              </m:sSub>
              <m:r>
                <m:t>,</m:t>
              </m:r>
              <m:sSub>
                <m:e>
                  <m:r>
                    <m:t>Y</m:t>
                  </m:r>
                </m:e>
                <m:sub>
                  <m:r>
                    <m:t>i</m:t>
                  </m:r>
                  <m:r>
                    <m:t>0</m:t>
                  </m:r>
                </m:sub>
              </m:sSub>
            </m:e>
          </m:d>
        </m:oMath>
      </m:oMathPara>
    </w:p>
    <w:p>
      <w:pPr>
        <w:pStyle w:val="FirstParagraph"/>
      </w:pPr>
      <w:r>
        <w:t xml:space="preserve">is the observed history available for patient</w:t>
      </w:r>
      <w:r>
        <w:t xml:space="preserve"> </w:t>
      </w:r>
      <m:oMath>
        <m:r>
          <m:t>i</m:t>
        </m:r>
      </m:oMath>
      <w:r>
        <w:t xml:space="preserve"> </w:t>
      </w:r>
      <w:r>
        <w:t xml:space="preserve">before the dose assignment at visit</w:t>
      </w:r>
      <w:r>
        <w:t xml:space="preserve"> </w:t>
      </w:r>
      <m:oMath>
        <m:r>
          <m:t>t</m:t>
        </m:r>
      </m:oMath>
      <w:r>
        <w:t xml:space="preserve">.</w:t>
      </w:r>
      <w:r>
        <w:t xml:space="preserve"> </w:t>
      </w:r>
      <w:r>
        <w:t xml:space="preserve">The term</w:t>
      </w:r>
      <w:r>
        <w:t xml:space="preserve"> </w:t>
      </w:r>
      <m:oMath>
        <m:r>
          <m:t>f</m:t>
        </m:r>
        <m:r>
          <m:t>(</m:t>
        </m:r>
        <m:sSub>
          <m:e>
            <m:r>
              <m:rPr>
                <m:sty m:val="p"/>
              </m:rPr>
              <m:t>w</m:t>
            </m:r>
            <m:r>
              <m:rPr>
                <m:sty m:val="p"/>
              </m:rPr>
              <m:t>e</m:t>
            </m:r>
            <m:r>
              <m:rPr>
                <m:sty m:val="p"/>
              </m:rPr>
              <m:t>e</m:t>
            </m:r>
            <m:r>
              <m:rPr>
                <m:sty m:val="p"/>
              </m:rPr>
              <m:t>k</m:t>
            </m:r>
          </m:e>
          <m:sub>
            <m:r>
              <m:t>i</m:t>
            </m:r>
            <m:r>
              <m:t>t</m:t>
            </m:r>
          </m:sub>
        </m:sSub>
        <m:r>
          <m:t>)</m:t>
        </m:r>
      </m:oMath>
      <w:r>
        <w:t xml:space="preserve"> </w:t>
      </w:r>
      <w:r>
        <w:t xml:space="preserve">denotes a restricted cubic spline function of actual study week, specified with three knots at the 10th, 50th, and 90th percentiles of the observed visit distribution.</w:t>
      </w:r>
    </w:p>
    <w:p>
      <w:pPr>
        <w:pStyle w:val="TableCaption"/>
      </w:pPr>
      <w:r>
        <w:t xml:space="preserve">Coefficient table for the dose weight denominator:</w:t>
      </w:r>
    </w:p>
    <w:tbl>
      <w:tblPr>
        <w:tblStyle w:val="Table"/>
        <w:tblW w:type="pct" w:w="0.0"/>
        <w:tblLook w:firstRow="1"/>
        <w:tblCaption w:val="Coefficient table for the dose weight denominator:"/>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Value</w:t>
            </w:r>
          </w:p>
        </w:tc>
        <w:tc>
          <w:tcPr>
            <w:tcBorders>
              <w:bottom w:val="single"/>
            </w:tcBorders>
            <w:vAlign w:val="bottom"/>
          </w:tcPr>
          <w:p>
            <w:pPr>
              <w:pStyle w:val="Compact"/>
              <w:jc w:val="right"/>
            </w:pPr>
            <w:r>
              <w:t xml:space="preserve">Std. Error</w:t>
            </w:r>
          </w:p>
        </w:tc>
        <w:tc>
          <w:tcPr>
            <w:tcBorders>
              <w:bottom w:val="single"/>
            </w:tcBorders>
            <w:vAlign w:val="bottom"/>
          </w:tcPr>
          <w:p>
            <w:pPr>
              <w:pStyle w:val="Compact"/>
              <w:jc w:val="right"/>
            </w:pPr>
            <w:r>
              <w:t xml:space="preserve">t value</w:t>
            </w:r>
          </w:p>
        </w:tc>
        <w:tc>
          <w:tcPr>
            <w:tcBorders>
              <w:bottom w:val="single"/>
            </w:tcBorders>
            <w:vAlign w:val="bottom"/>
          </w:tcPr>
          <w:p>
            <w:pPr>
              <w:pStyle w:val="Compact"/>
              <w:jc w:val="right"/>
            </w:pPr>
            <w:r>
              <w:t xml:space="preserve">p_value</w:t>
            </w:r>
          </w:p>
        </w:tc>
      </w:tr>
      <w:tr>
        <w:tc>
          <w:p>
            <w:pPr>
              <w:pStyle w:val="Compact"/>
              <w:jc w:val="left"/>
            </w:pPr>
            <w:r>
              <w:t xml:space="preserve">rcs(visit, visit_df)visit</w:t>
            </w:r>
          </w:p>
        </w:tc>
        <w:tc>
          <w:p>
            <w:pPr>
              <w:pStyle w:val="Compact"/>
              <w:jc w:val="right"/>
            </w:pPr>
            <w:r>
              <w:t xml:space="preserve">0.299</w:t>
            </w:r>
          </w:p>
        </w:tc>
        <w:tc>
          <w:p>
            <w:pPr>
              <w:pStyle w:val="Compact"/>
              <w:jc w:val="right"/>
            </w:pPr>
            <w:r>
              <w:t xml:space="preserve">0.153</w:t>
            </w:r>
          </w:p>
        </w:tc>
        <w:tc>
          <w:p>
            <w:pPr>
              <w:pStyle w:val="Compact"/>
              <w:jc w:val="right"/>
            </w:pPr>
            <w:r>
              <w:t xml:space="preserve">1.952</w:t>
            </w:r>
          </w:p>
        </w:tc>
        <w:tc>
          <w:p>
            <w:pPr>
              <w:pStyle w:val="Compact"/>
              <w:jc w:val="right"/>
            </w:pPr>
            <w:r>
              <w:t xml:space="preserve">0.051</w:t>
            </w:r>
          </w:p>
        </w:tc>
      </w:tr>
      <w:tr>
        <w:tc>
          <w:p>
            <w:pPr>
              <w:pStyle w:val="Compact"/>
              <w:jc w:val="left"/>
            </w:pPr>
            <w:r>
              <w:t xml:space="preserve">rcs(visit, visit_df)visit’</w:t>
            </w:r>
          </w:p>
        </w:tc>
        <w:tc>
          <w:p>
            <w:pPr>
              <w:pStyle w:val="Compact"/>
              <w:jc w:val="right"/>
            </w:pPr>
            <w:r>
              <w:t xml:space="preserve">-0.544</w:t>
            </w:r>
          </w:p>
        </w:tc>
        <w:tc>
          <w:p>
            <w:pPr>
              <w:pStyle w:val="Compact"/>
              <w:jc w:val="right"/>
            </w:pPr>
            <w:r>
              <w:t xml:space="preserve">0.235</w:t>
            </w:r>
          </w:p>
        </w:tc>
        <w:tc>
          <w:p>
            <w:pPr>
              <w:pStyle w:val="Compact"/>
              <w:jc w:val="right"/>
            </w:pPr>
            <w:r>
              <w:t xml:space="preserve">-2.311</w:t>
            </w:r>
          </w:p>
        </w:tc>
        <w:tc>
          <w:p>
            <w:pPr>
              <w:pStyle w:val="Compact"/>
              <w:jc w:val="right"/>
            </w:pPr>
            <w:r>
              <w:t xml:space="preserve">0.021</w:t>
            </w:r>
          </w:p>
        </w:tc>
      </w:tr>
      <w:tr>
        <w:tc>
          <w:p>
            <w:pPr>
              <w:pStyle w:val="Compact"/>
              <w:jc w:val="left"/>
            </w:pPr>
            <w:r>
              <w:t xml:space="preserve">delta_outcome</w:t>
            </w:r>
          </w:p>
        </w:tc>
        <w:tc>
          <w:p>
            <w:pPr>
              <w:pStyle w:val="Compact"/>
              <w:jc w:val="right"/>
            </w:pPr>
            <w:r>
              <w:t xml:space="preserve">-0.032</w:t>
            </w:r>
          </w:p>
        </w:tc>
        <w:tc>
          <w:p>
            <w:pPr>
              <w:pStyle w:val="Compact"/>
              <w:jc w:val="right"/>
            </w:pPr>
            <w:r>
              <w:t xml:space="preserve">0.029</w:t>
            </w:r>
          </w:p>
        </w:tc>
        <w:tc>
          <w:p>
            <w:pPr>
              <w:pStyle w:val="Compact"/>
              <w:jc w:val="right"/>
            </w:pPr>
            <w:r>
              <w:t xml:space="preserve">-1.098</w:t>
            </w:r>
          </w:p>
        </w:tc>
        <w:tc>
          <w:p>
            <w:pPr>
              <w:pStyle w:val="Compact"/>
              <w:jc w:val="right"/>
            </w:pPr>
            <w:r>
              <w:t xml:space="preserve">0.272</w:t>
            </w:r>
          </w:p>
        </w:tc>
      </w:tr>
      <w:tr>
        <w:tc>
          <w:p>
            <w:pPr>
              <w:pStyle w:val="Compact"/>
              <w:jc w:val="left"/>
            </w:pPr>
            <w:r>
              <w:t xml:space="preserve">side.effects</w:t>
            </w:r>
          </w:p>
        </w:tc>
        <w:tc>
          <w:p>
            <w:pPr>
              <w:pStyle w:val="Compact"/>
              <w:jc w:val="right"/>
            </w:pPr>
            <w:r>
              <w:t xml:space="preserve">-0.340</w:t>
            </w:r>
          </w:p>
        </w:tc>
        <w:tc>
          <w:p>
            <w:pPr>
              <w:pStyle w:val="Compact"/>
              <w:jc w:val="right"/>
            </w:pPr>
            <w:r>
              <w:t xml:space="preserve">0.081</w:t>
            </w:r>
          </w:p>
        </w:tc>
        <w:tc>
          <w:p>
            <w:pPr>
              <w:pStyle w:val="Compact"/>
              <w:jc w:val="right"/>
            </w:pPr>
            <w:r>
              <w:t xml:space="preserve">-4.216</w:t>
            </w:r>
          </w:p>
        </w:tc>
        <w:tc>
          <w:p>
            <w:pPr>
              <w:pStyle w:val="Compact"/>
              <w:jc w:val="right"/>
            </w:pPr>
            <w:r>
              <w:t xml:space="preserve">0.000</w:t>
            </w:r>
          </w:p>
        </w:tc>
      </w:tr>
      <w:tr>
        <w:tc>
          <w:p>
            <w:pPr>
              <w:pStyle w:val="Compact"/>
              <w:jc w:val="left"/>
            </w:pPr>
            <w:r>
              <w:t xml:space="preserve">dose_lag1</w:t>
            </w:r>
          </w:p>
        </w:tc>
        <w:tc>
          <w:p>
            <w:pPr>
              <w:pStyle w:val="Compact"/>
              <w:jc w:val="right"/>
            </w:pPr>
            <w:r>
              <w:t xml:space="preserve">0.022</w:t>
            </w:r>
          </w:p>
        </w:tc>
        <w:tc>
          <w:p>
            <w:pPr>
              <w:pStyle w:val="Compact"/>
              <w:jc w:val="right"/>
            </w:pPr>
            <w:r>
              <w:t xml:space="preserve">0.015</w:t>
            </w:r>
          </w:p>
        </w:tc>
        <w:tc>
          <w:p>
            <w:pPr>
              <w:pStyle w:val="Compact"/>
              <w:jc w:val="right"/>
            </w:pPr>
            <w:r>
              <w:t xml:space="preserve">1.486</w:t>
            </w:r>
          </w:p>
        </w:tc>
        <w:tc>
          <w:p>
            <w:pPr>
              <w:pStyle w:val="Compact"/>
              <w:jc w:val="right"/>
            </w:pPr>
            <w:r>
              <w:t xml:space="preserve">0.137</w:t>
            </w:r>
          </w:p>
        </w:tc>
      </w:tr>
      <w:tr>
        <w:tc>
          <w:p>
            <w:pPr>
              <w:pStyle w:val="Compact"/>
              <w:jc w:val="left"/>
            </w:pPr>
            <w:r>
              <w:t xml:space="preserve">outcome_0</w:t>
            </w:r>
          </w:p>
        </w:tc>
        <w:tc>
          <w:p>
            <w:pPr>
              <w:pStyle w:val="Compact"/>
              <w:jc w:val="right"/>
            </w:pPr>
            <w:r>
              <w:t xml:space="preserve">0.006</w:t>
            </w:r>
          </w:p>
        </w:tc>
        <w:tc>
          <w:p>
            <w:pPr>
              <w:pStyle w:val="Compact"/>
              <w:jc w:val="right"/>
            </w:pPr>
            <w:r>
              <w:t xml:space="preserve">0.021</w:t>
            </w:r>
          </w:p>
        </w:tc>
        <w:tc>
          <w:p>
            <w:pPr>
              <w:pStyle w:val="Compact"/>
              <w:jc w:val="right"/>
            </w:pPr>
            <w:r>
              <w:t xml:space="preserve">0.283</w:t>
            </w:r>
          </w:p>
        </w:tc>
        <w:tc>
          <w:p>
            <w:pPr>
              <w:pStyle w:val="Compact"/>
              <w:jc w:val="right"/>
            </w:pPr>
            <w:r>
              <w:t xml:space="preserve">0.777</w:t>
            </w:r>
          </w:p>
        </w:tc>
      </w:tr>
      <w:tr>
        <w:tc>
          <w:p>
            <w:pPr>
              <w:pStyle w:val="Compact"/>
              <w:jc w:val="left"/>
            </w:pPr>
            <w:r>
              <w:t xml:space="preserve">delta_outcome:dose_lag1</w:t>
            </w:r>
          </w:p>
        </w:tc>
        <w:tc>
          <w:p>
            <w:pPr>
              <w:pStyle w:val="Compact"/>
              <w:jc w:val="right"/>
            </w:pPr>
            <w:r>
              <w:t xml:space="preserve">0.001</w:t>
            </w:r>
          </w:p>
        </w:tc>
        <w:tc>
          <w:p>
            <w:pPr>
              <w:pStyle w:val="Compact"/>
              <w:jc w:val="right"/>
            </w:pPr>
            <w:r>
              <w:t xml:space="preserve">0.001</w:t>
            </w:r>
          </w:p>
        </w:tc>
        <w:tc>
          <w:p>
            <w:pPr>
              <w:pStyle w:val="Compact"/>
              <w:jc w:val="right"/>
            </w:pPr>
            <w:r>
              <w:t xml:space="preserve">0.655</w:t>
            </w:r>
          </w:p>
        </w:tc>
        <w:tc>
          <w:p>
            <w:pPr>
              <w:pStyle w:val="Compact"/>
              <w:jc w:val="right"/>
            </w:pPr>
            <w:r>
              <w:t xml:space="preserve">0.513</w:t>
            </w:r>
          </w:p>
        </w:tc>
      </w:tr>
      <w:tr>
        <w:tc>
          <w:p>
            <w:pPr>
              <w:pStyle w:val="Compact"/>
              <w:jc w:val="left"/>
            </w:pPr>
            <w:r>
              <w:t xml:space="preserve">side.effects:dose_lag1</w:t>
            </w:r>
          </w:p>
        </w:tc>
        <w:tc>
          <w:p>
            <w:pPr>
              <w:pStyle w:val="Compact"/>
              <w:jc w:val="right"/>
            </w:pPr>
            <w:r>
              <w:t xml:space="preserve">-0.001</w:t>
            </w:r>
          </w:p>
        </w:tc>
        <w:tc>
          <w:p>
            <w:pPr>
              <w:pStyle w:val="Compact"/>
              <w:jc w:val="right"/>
            </w:pPr>
            <w:r>
              <w:t xml:space="preserve">0.002</w:t>
            </w:r>
          </w:p>
        </w:tc>
        <w:tc>
          <w:p>
            <w:pPr>
              <w:pStyle w:val="Compact"/>
              <w:jc w:val="right"/>
            </w:pPr>
            <w:r>
              <w:t xml:space="preserve">-0.202</w:t>
            </w:r>
          </w:p>
        </w:tc>
        <w:tc>
          <w:p>
            <w:pPr>
              <w:pStyle w:val="Compact"/>
              <w:jc w:val="right"/>
            </w:pPr>
            <w:r>
              <w:t xml:space="preserve">0.840</w:t>
            </w:r>
          </w:p>
        </w:tc>
      </w:tr>
      <w:tr>
        <w:tc>
          <w:p>
            <w:pPr>
              <w:pStyle w:val="Compact"/>
              <w:jc w:val="left"/>
            </w:pPr>
            <w:r>
              <w:t xml:space="preserve">20|30</w:t>
            </w:r>
          </w:p>
        </w:tc>
        <w:tc>
          <w:p>
            <w:pPr>
              <w:pStyle w:val="Compact"/>
              <w:jc w:val="right"/>
            </w:pPr>
            <w:r>
              <w:t xml:space="preserve">-0.721</w:t>
            </w:r>
          </w:p>
        </w:tc>
        <w:tc>
          <w:p>
            <w:pPr>
              <w:pStyle w:val="Compact"/>
              <w:jc w:val="right"/>
            </w:pPr>
            <w:r>
              <w:t xml:space="preserve">0.721</w:t>
            </w:r>
          </w:p>
        </w:tc>
        <w:tc>
          <w:p>
            <w:pPr>
              <w:pStyle w:val="Compact"/>
              <w:jc w:val="right"/>
            </w:pPr>
            <w:r>
              <w:t xml:space="preserve">-1.001</w:t>
            </w:r>
          </w:p>
        </w:tc>
        <w:tc>
          <w:p>
            <w:pPr>
              <w:pStyle w:val="Compact"/>
              <w:jc w:val="right"/>
            </w:pPr>
            <w:r>
              <w:t xml:space="preserve">0.317</w:t>
            </w:r>
          </w:p>
        </w:tc>
      </w:tr>
      <w:tr>
        <w:tc>
          <w:p>
            <w:pPr>
              <w:pStyle w:val="Compact"/>
              <w:jc w:val="left"/>
            </w:pPr>
            <w:r>
              <w:t xml:space="preserve">30|40</w:t>
            </w:r>
          </w:p>
        </w:tc>
        <w:tc>
          <w:p>
            <w:pPr>
              <w:pStyle w:val="Compact"/>
              <w:jc w:val="right"/>
            </w:pPr>
            <w:r>
              <w:t xml:space="preserve">0.515</w:t>
            </w:r>
          </w:p>
        </w:tc>
        <w:tc>
          <w:p>
            <w:pPr>
              <w:pStyle w:val="Compact"/>
              <w:jc w:val="right"/>
            </w:pPr>
            <w:r>
              <w:t xml:space="preserve">0.722</w:t>
            </w:r>
          </w:p>
        </w:tc>
        <w:tc>
          <w:p>
            <w:pPr>
              <w:pStyle w:val="Compact"/>
              <w:jc w:val="right"/>
            </w:pPr>
            <w:r>
              <w:t xml:space="preserve">0.713</w:t>
            </w:r>
          </w:p>
        </w:tc>
        <w:tc>
          <w:p>
            <w:pPr>
              <w:pStyle w:val="Compact"/>
              <w:jc w:val="right"/>
            </w:pPr>
            <w:r>
              <w:t xml:space="preserve">0.476</w:t>
            </w:r>
          </w:p>
        </w:tc>
      </w:tr>
      <w:tr>
        <w:tc>
          <w:p>
            <w:pPr>
              <w:pStyle w:val="Compact"/>
              <w:jc w:val="left"/>
            </w:pPr>
            <w:r>
              <w:t xml:space="preserve">40|50</w:t>
            </w:r>
          </w:p>
        </w:tc>
        <w:tc>
          <w:p>
            <w:pPr>
              <w:pStyle w:val="Compact"/>
              <w:jc w:val="right"/>
            </w:pPr>
            <w:r>
              <w:t xml:space="preserve">1.812</w:t>
            </w:r>
          </w:p>
        </w:tc>
        <w:tc>
          <w:p>
            <w:pPr>
              <w:pStyle w:val="Compact"/>
              <w:jc w:val="right"/>
            </w:pPr>
            <w:r>
              <w:t xml:space="preserve">0.729</w:t>
            </w:r>
          </w:p>
        </w:tc>
        <w:tc>
          <w:p>
            <w:pPr>
              <w:pStyle w:val="Compact"/>
              <w:jc w:val="right"/>
            </w:pPr>
            <w:r>
              <w:t xml:space="preserve">2.488</w:t>
            </w:r>
          </w:p>
        </w:tc>
        <w:tc>
          <w:p>
            <w:pPr>
              <w:pStyle w:val="Compact"/>
              <w:jc w:val="right"/>
            </w:pPr>
            <w:r>
              <w:t xml:space="preserve">0.013</w:t>
            </w:r>
          </w:p>
        </w:tc>
      </w:tr>
    </w:tbl>
    <w:p>
      <w:pPr>
        <w:pStyle w:val="Compact"/>
      </w:pPr>
      <w:r>
        <w:t xml:space="preserve">A</w:t>
      </w:r>
      <w:r>
        <w:t xml:space="preserve"> </w:t>
      </w:r>
      <w:r>
        <w:rPr>
          <w:b/>
        </w:rPr>
        <w:t xml:space="preserve">positive coefficient</w:t>
      </w:r>
      <w:r>
        <w:t xml:space="preserve"> </w:t>
      </w:r>
      <w:r>
        <w:t xml:space="preserve">means that higher values of that variable are associated with a higher probability of receiving a higher dose, whereas a</w:t>
      </w:r>
      <w:r>
        <w:t xml:space="preserve"> </w:t>
      </w:r>
      <w:r>
        <w:rPr>
          <w:b/>
        </w:rPr>
        <w:t xml:space="preserve">negative coefficient</w:t>
      </w:r>
      <w:r>
        <w:t xml:space="preserve"> </w:t>
      </w:r>
      <w:r>
        <w:t xml:space="preserve">means that higher values of that variable are associated with a higher probability of receiving a lower dose.</w:t>
      </w:r>
      <w:r>
        <w:t xml:space="preserve"> </w:t>
      </w:r>
      <w:r>
        <w:t xml:space="preserve">After fitting the ordinal model, predicted probabilities were obtained for each dose category. The denominator probability used in the dose weight was the fitted probability of the dose actually received:</w:t>
      </w:r>
    </w:p>
    <w:p>
      <w:pPr>
        <w:pStyle w:val="BodyText"/>
      </w:pPr>
      <m:oMathPara>
        <m:oMathParaPr>
          <m:jc m:val="center"/>
        </m:oMathParaPr>
        <m:oMath>
          <m:sSubSup>
            <m:e>
              <m:acc>
                <m:accPr>
                  <m:chr m:val="̂"/>
                </m:accPr>
                <m:e>
                  <m:r>
                    <m:t>p</m:t>
                  </m:r>
                </m:e>
              </m:acc>
            </m:e>
            <m:sub>
              <m:r>
                <m:t>i</m:t>
              </m:r>
              <m:r>
                <m:t>t</m:t>
              </m:r>
            </m:sub>
            <m:sup>
              <m:r>
                <m:t>D</m:t>
              </m:r>
            </m:sup>
          </m:sSubSup>
          <m:r>
            <m:t>=</m:t>
          </m:r>
          <m:acc>
            <m:accPr>
              <m:chr m:val="̂"/>
            </m:accPr>
            <m:e>
              <m:r>
                <m:rPr>
                  <m:nor/>
                  <m:sty m:val="p"/>
                </m:rPr>
                <m:t>Pr</m:t>
              </m:r>
            </m:e>
          </m:acc>
          <m:d>
            <m:dPr>
              <m:begChr m:val="("/>
              <m:endChr m:val=")"/>
              <m:grow/>
            </m:dPr>
            <m:e>
              <m:sSub>
                <m:e>
                  <m:r>
                    <m:t>D</m:t>
                  </m:r>
                </m:e>
                <m:sub>
                  <m:r>
                    <m:t>i</m:t>
                  </m:r>
                  <m:r>
                    <m:t>t</m:t>
                  </m:r>
                </m:sub>
              </m:sSub>
              <m:r>
                <m:t>=</m:t>
              </m:r>
              <m:sSub>
                <m:e>
                  <m:r>
                    <m:t>d</m:t>
                  </m:r>
                </m:e>
                <m:sub>
                  <m:r>
                    <m:t>i</m:t>
                  </m:r>
                  <m:r>
                    <m:t>t</m:t>
                  </m:r>
                </m:sub>
              </m:sSub>
              <m:r>
                <m:t>∣</m:t>
              </m:r>
              <m:sSub>
                <m:e>
                  <m:r>
                    <m:t>H</m:t>
                  </m:r>
                </m:e>
                <m:sub>
                  <m:r>
                    <m:t>i</m:t>
                  </m:r>
                  <m:r>
                    <m:t>t</m:t>
                  </m:r>
                </m:sub>
              </m:sSub>
            </m:e>
          </m:d>
          <m:r>
            <m:t>.</m:t>
          </m:r>
        </m:oMath>
      </m:oMathPara>
    </w:p>
    <w:p>
      <w:pPr>
        <w:pStyle w:val="FirstParagraph"/>
      </w:pPr>
      <w:r>
        <w:drawing>
          <wp:inline>
            <wp:extent cx="5334000" cy="3733800"/>
            <wp:effectExtent b="0" l="0" r="0" t="0"/>
            <wp:docPr descr="" title="" id="1" name="Picture"/>
            <a:graphic>
              <a:graphicData uri="http://schemas.openxmlformats.org/drawingml/2006/picture">
                <pic:pic>
                  <pic:nvPicPr>
                    <pic:cNvPr descr="Flexible-dose-response-models.forWord_files/figure-docx/predicted-dose-probabilities-prev-dose-20-1.png" id="0" name="Picture"/>
                    <pic:cNvPicPr>
                      <a:picLocks noChangeArrowheads="1" noChangeAspect="1"/>
                    </pic:cNvPicPr>
                  </pic:nvPicPr>
                  <pic:blipFill>
                    <a:blip r:embed="rId26"/>
                    <a:stretch>
                      <a:fillRect/>
                    </a:stretch>
                  </pic:blipFill>
                  <pic:spPr bwMode="auto">
                    <a:xfrm>
                      <a:off x="0" y="0"/>
                      <a:ext cx="5334000" cy="3733800"/>
                    </a:xfrm>
                    <a:prstGeom prst="rect">
                      <a:avLst/>
                    </a:prstGeom>
                    <a:noFill/>
                    <a:ln w="9525">
                      <a:noFill/>
                      <a:headEnd/>
                      <a:tailEnd/>
                    </a:ln>
                  </pic:spPr>
                </pic:pic>
              </a:graphicData>
            </a:graphic>
          </wp:inline>
        </w:drawing>
      </w:r>
    </w:p>
    <w:p>
      <w:pPr>
        <w:pStyle w:val="Heading4"/>
      </w:pPr>
      <w:bookmarkStart w:id="27" w:name="dose-weight-numerator"/>
      <w:r>
        <w:t xml:space="preserve">Dose weight numerator</w:t>
      </w:r>
      <w:bookmarkEnd w:id="27"/>
    </w:p>
    <w:p>
      <w:pPr>
        <w:pStyle w:val="FirstParagraph"/>
      </w:pPr>
      <w:r>
        <w:t xml:space="preserve">The</w:t>
      </w:r>
      <w:r>
        <w:t xml:space="preserve"> </w:t>
      </w:r>
      <w:r>
        <w:rPr>
          <w:b/>
        </w:rPr>
        <w:t xml:space="preserve">numerator model</w:t>
      </w:r>
      <w:r>
        <w:t xml:space="preserve"> </w:t>
      </w:r>
      <w:r>
        <w:t xml:space="preserve">is like the denominator model, except that all potential time-dependent confounders were excluded, namely improvement from baseline and side-effect severity.</w:t>
      </w:r>
      <w:r>
        <w:t xml:space="preserve"> </w:t>
      </w:r>
      <w:r>
        <w:t xml:space="preserve">Let</w:t>
      </w:r>
    </w:p>
    <w:p>
      <w:pPr>
        <w:pStyle w:val="BodyText"/>
      </w:pPr>
      <m:oMathPara>
        <m:oMathParaPr>
          <m:jc m:val="center"/>
        </m:oMathParaPr>
        <m:oMath>
          <m:sSubSup>
            <m:e>
              <m:r>
                <m:t>H</m:t>
              </m:r>
            </m:e>
            <m:sub>
              <m:r>
                <m:t>i</m:t>
              </m:r>
              <m:r>
                <m:t>t</m:t>
              </m:r>
            </m:sub>
            <m:sup>
              <m:r>
                <m:t>*</m:t>
              </m:r>
            </m:sup>
          </m:sSubSup>
          <m:r>
            <m:t>=</m:t>
          </m:r>
          <m:d>
            <m:dPr>
              <m:begChr m:val="{"/>
              <m:endChr m:val="}"/>
              <m:grow/>
            </m:dPr>
            <m:e>
              <m:sSub>
                <m:e>
                  <m:r>
                    <m:rPr>
                      <m:sty m:val="p"/>
                    </m:rPr>
                    <m:t>w</m:t>
                  </m:r>
                  <m:r>
                    <m:rPr>
                      <m:sty m:val="p"/>
                    </m:rPr>
                    <m:t>e</m:t>
                  </m:r>
                  <m:r>
                    <m:rPr>
                      <m:sty m:val="p"/>
                    </m:rPr>
                    <m:t>e</m:t>
                  </m:r>
                  <m:r>
                    <m:rPr>
                      <m:sty m:val="p"/>
                    </m:rPr>
                    <m:t>k</m:t>
                  </m:r>
                </m:e>
                <m:sub>
                  <m:r>
                    <m:t>i</m:t>
                  </m:r>
                  <m:r>
                    <m:t>t</m:t>
                  </m:r>
                </m:sub>
              </m:sSub>
              <m:r>
                <m:t>,</m:t>
              </m:r>
              <m:sSub>
                <m:e>
                  <m:r>
                    <m:t>d</m:t>
                  </m:r>
                </m:e>
                <m:sub>
                  <m:r>
                    <m:t>i</m:t>
                  </m:r>
                  <m:r>
                    <m:t>,</m:t>
                  </m:r>
                  <m:r>
                    <m:t>t</m:t>
                  </m:r>
                  <m:r>
                    <m:t>−</m:t>
                  </m:r>
                  <m:r>
                    <m:t>1</m:t>
                  </m:r>
                </m:sub>
              </m:sSub>
              <m:r>
                <m:t>,</m:t>
              </m:r>
              <m:sSub>
                <m:e>
                  <m:r>
                    <m:t>Y</m:t>
                  </m:r>
                </m:e>
                <m:sub>
                  <m:r>
                    <m:t>i</m:t>
                  </m:r>
                  <m:r>
                    <m:t>0</m:t>
                  </m:r>
                </m:sub>
              </m:sSub>
            </m:e>
          </m:d>
        </m:oMath>
      </m:oMathPara>
    </w:p>
    <w:p>
      <w:pPr>
        <w:pStyle w:val="FirstParagraph"/>
      </w:pPr>
      <w:r>
        <w:t xml:space="preserve">denote the reduced observed history.</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logit</m:t>
                </m:r>
                <m:d>
                  <m:dPr>
                    <m:begChr m:val="{"/>
                    <m:endChr m:val="}"/>
                    <m:grow/>
                  </m:dPr>
                  <m:e>
                    <m:r>
                      <m:rPr>
                        <m:nor/>
                        <m:sty m:val="p"/>
                      </m:rPr>
                      <m:t>Pr</m:t>
                    </m:r>
                    <m:d>
                      <m:dPr>
                        <m:begChr m:val="("/>
                        <m:endChr m:val=")"/>
                        <m:grow/>
                      </m:dPr>
                      <m:e>
                        <m:sSub>
                          <m:e>
                            <m:r>
                              <m:t>D</m:t>
                            </m:r>
                          </m:e>
                          <m:sub>
                            <m:r>
                              <m:t>i</m:t>
                            </m:r>
                            <m:r>
                              <m:t>t</m:t>
                            </m:r>
                          </m:sub>
                        </m:sSub>
                        <m:r>
                          <m:t>≤</m:t>
                        </m:r>
                        <m:r>
                          <m:t>c</m:t>
                        </m:r>
                        <m:r>
                          <m:t>∣</m:t>
                        </m:r>
                        <m:sSubSup>
                          <m:e>
                            <m:r>
                              <m:t>H</m:t>
                            </m:r>
                          </m:e>
                          <m:sub>
                            <m:r>
                              <m:t>i</m:t>
                            </m:r>
                            <m:r>
                              <m:t>t</m:t>
                            </m:r>
                          </m:sub>
                          <m:sup>
                            <m:r>
                              <m:t>*</m:t>
                            </m:r>
                          </m:sup>
                        </m:sSubSup>
                      </m:e>
                    </m:d>
                  </m:e>
                </m:d>
              </m:e>
              <m:e>
                <m:r>
                  <m:t>=</m:t>
                </m:r>
                <m:r>
                  <m:rPr>
                    <m:nor/>
                    <m:sty m:val="p"/>
                  </m:rPr>
                  <m:t>log</m:t>
                </m:r>
                <m:d>
                  <m:dPr>
                    <m:begChr m:val="["/>
                    <m:endChr m:val="]"/>
                    <m:grow/>
                  </m:dPr>
                  <m:e>
                    <m:f>
                      <m:fPr>
                        <m:type m:val="bar"/>
                      </m:fPr>
                      <m:num>
                        <m:r>
                          <m:rPr>
                            <m:nor/>
                            <m:sty m:val="p"/>
                          </m:rPr>
                          <m:t>Pr</m:t>
                        </m:r>
                        <m:d>
                          <m:dPr>
                            <m:begChr m:val="("/>
                            <m:endChr m:val=")"/>
                            <m:grow/>
                          </m:dPr>
                          <m:e>
                            <m:sSub>
                              <m:e>
                                <m:r>
                                  <m:t>D</m:t>
                                </m:r>
                              </m:e>
                              <m:sub>
                                <m:r>
                                  <m:t>i</m:t>
                                </m:r>
                                <m:r>
                                  <m:t>t</m:t>
                                </m:r>
                              </m:sub>
                            </m:sSub>
                            <m:r>
                              <m:t>≤</m:t>
                            </m:r>
                            <m:r>
                              <m:t>c</m:t>
                            </m:r>
                            <m:r>
                              <m:t>∣</m:t>
                            </m:r>
                            <m:sSubSup>
                              <m:e>
                                <m:r>
                                  <m:t>H</m:t>
                                </m:r>
                              </m:e>
                              <m:sub>
                                <m:r>
                                  <m:t>i</m:t>
                                </m:r>
                                <m:r>
                                  <m:t>t</m:t>
                                </m:r>
                              </m:sub>
                              <m:sup>
                                <m:r>
                                  <m:t>*</m:t>
                                </m:r>
                              </m:sup>
                            </m:sSubSup>
                          </m:e>
                        </m:d>
                      </m:num>
                      <m:den>
                        <m:r>
                          <m:t> </m:t>
                        </m:r>
                        <m:r>
                          <m:t>1</m:t>
                        </m:r>
                        <m:r>
                          <m:t>−</m:t>
                        </m:r>
                        <m:r>
                          <m:t>P</m:t>
                        </m:r>
                        <m:r>
                          <m:t>r</m:t>
                        </m:r>
                        <m:d>
                          <m:dPr>
                            <m:begChr m:val="("/>
                            <m:endChr m:val=")"/>
                            <m:grow/>
                          </m:dPr>
                          <m:e>
                            <m:sSub>
                              <m:e>
                                <m:r>
                                  <m:t>D</m:t>
                                </m:r>
                              </m:e>
                              <m:sub>
                                <m:r>
                                  <m:t>i</m:t>
                                </m:r>
                                <m:r>
                                  <m:t>t</m:t>
                                </m:r>
                              </m:sub>
                            </m:sSub>
                            <m:r>
                              <m:t>≤</m:t>
                            </m:r>
                            <m:r>
                              <m:t>c</m:t>
                            </m:r>
                            <m:r>
                              <m:t>∣</m:t>
                            </m:r>
                            <m:sSubSup>
                              <m:e>
                                <m:r>
                                  <m:t>H</m:t>
                                </m:r>
                              </m:e>
                              <m:sub>
                                <m:r>
                                  <m:t>i</m:t>
                                </m:r>
                                <m:r>
                                  <m:t>t</m:t>
                                </m:r>
                              </m:sub>
                              <m:sup>
                                <m:r>
                                  <m:t>*</m:t>
                                </m:r>
                              </m:sup>
                            </m:sSubSup>
                          </m:e>
                        </m:d>
                      </m:den>
                    </m:f>
                  </m:e>
                </m:d>
              </m:e>
            </m:mr>
            <m:mr>
              <m:e/>
              <m:e>
                <m:r>
                  <m:t>=</m:t>
                </m:r>
                <m:sSub>
                  <m:e>
                    <m:r>
                      <m:t>β</m:t>
                    </m:r>
                  </m:e>
                  <m:sub>
                    <m:r>
                      <m:t>0</m:t>
                    </m:r>
                    <m:r>
                      <m:t>c</m:t>
                    </m:r>
                  </m:sub>
                </m:sSub>
                <m:r>
                  <m:t>+</m:t>
                </m:r>
                <m:sSub>
                  <m:e>
                    <m:r>
                      <m:t>β</m:t>
                    </m:r>
                  </m:e>
                  <m:sub>
                    <m:r>
                      <m:t>1</m:t>
                    </m:r>
                  </m:sub>
                </m:sSub>
                <m:r>
                  <m:t>f</m:t>
                </m:r>
                <m:r>
                  <m:t>(</m:t>
                </m:r>
                <m:sSub>
                  <m:e>
                    <m:r>
                      <m:rPr>
                        <m:sty m:val="p"/>
                      </m:rPr>
                      <m:t>w</m:t>
                    </m:r>
                    <m:r>
                      <m:rPr>
                        <m:sty m:val="p"/>
                      </m:rPr>
                      <m:t>e</m:t>
                    </m:r>
                    <m:r>
                      <m:rPr>
                        <m:sty m:val="p"/>
                      </m:rPr>
                      <m:t>e</m:t>
                    </m:r>
                    <m:r>
                      <m:rPr>
                        <m:sty m:val="p"/>
                      </m:rPr>
                      <m:t>k</m:t>
                    </m:r>
                  </m:e>
                  <m:sub>
                    <m:r>
                      <m:t>i</m:t>
                    </m:r>
                    <m:r>
                      <m:t>t</m:t>
                    </m:r>
                  </m:sub>
                </m:sSub>
                <m:r>
                  <m:t>)</m:t>
                </m:r>
                <m:r>
                  <m:t>+</m:t>
                </m:r>
                <m:sSub>
                  <m:e>
                    <m:r>
                      <m:t>β</m:t>
                    </m:r>
                  </m:e>
                  <m:sub>
                    <m:r>
                      <m:t>2</m:t>
                    </m:r>
                  </m:sub>
                </m:sSub>
                <m:sSub>
                  <m:e>
                    <m:r>
                      <m:t>d</m:t>
                    </m:r>
                  </m:e>
                  <m:sub>
                    <m:r>
                      <m:t>i</m:t>
                    </m:r>
                    <m:r>
                      <m:t>,</m:t>
                    </m:r>
                    <m:r>
                      <m:t>t</m:t>
                    </m:r>
                    <m:r>
                      <m:t>−</m:t>
                    </m:r>
                    <m:r>
                      <m:t>1</m:t>
                    </m:r>
                  </m:sub>
                </m:sSub>
                <m:r>
                  <m:t>+</m:t>
                </m:r>
                <m:sSub>
                  <m:e>
                    <m:r>
                      <m:t>β</m:t>
                    </m:r>
                  </m:e>
                  <m:sub>
                    <m:r>
                      <m:t>3</m:t>
                    </m:r>
                  </m:sub>
                </m:sSub>
                <m:sSub>
                  <m:e>
                    <m:r>
                      <m:t>Y</m:t>
                    </m:r>
                  </m:e>
                  <m:sub>
                    <m:r>
                      <m:t>i</m:t>
                    </m:r>
                    <m:r>
                      <m:t>0</m:t>
                    </m:r>
                  </m:sub>
                </m:sSub>
                <m:r>
                  <m:t>.</m:t>
                </m:r>
              </m:e>
            </m:mr>
          </m:m>
        </m:oMath>
      </m:oMathPara>
    </w:p>
    <w:p>
      <w:pPr>
        <w:pStyle w:val="TableCaption"/>
      </w:pPr>
      <w:r>
        <w:t xml:space="preserve">Coefficient table for the dose weight numerator:</w:t>
      </w:r>
    </w:p>
    <w:tbl>
      <w:tblPr>
        <w:tblStyle w:val="Table"/>
        <w:tblW w:type="pct" w:w="0.0"/>
        <w:tblLook w:firstRow="1"/>
        <w:tblCaption w:val="Coefficient table for the dose weight numerator:"/>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Value</w:t>
            </w:r>
          </w:p>
        </w:tc>
        <w:tc>
          <w:tcPr>
            <w:tcBorders>
              <w:bottom w:val="single"/>
            </w:tcBorders>
            <w:vAlign w:val="bottom"/>
          </w:tcPr>
          <w:p>
            <w:pPr>
              <w:pStyle w:val="Compact"/>
              <w:jc w:val="right"/>
            </w:pPr>
            <w:r>
              <w:t xml:space="preserve">Std. Error</w:t>
            </w:r>
          </w:p>
        </w:tc>
        <w:tc>
          <w:tcPr>
            <w:tcBorders>
              <w:bottom w:val="single"/>
            </w:tcBorders>
            <w:vAlign w:val="bottom"/>
          </w:tcPr>
          <w:p>
            <w:pPr>
              <w:pStyle w:val="Compact"/>
              <w:jc w:val="right"/>
            </w:pPr>
            <w:r>
              <w:t xml:space="preserve">t value</w:t>
            </w:r>
          </w:p>
        </w:tc>
        <w:tc>
          <w:tcPr>
            <w:tcBorders>
              <w:bottom w:val="single"/>
            </w:tcBorders>
            <w:vAlign w:val="bottom"/>
          </w:tcPr>
          <w:p>
            <w:pPr>
              <w:pStyle w:val="Compact"/>
              <w:jc w:val="right"/>
            </w:pPr>
            <w:r>
              <w:t xml:space="preserve">p_value</w:t>
            </w:r>
          </w:p>
        </w:tc>
      </w:tr>
      <w:tr>
        <w:tc>
          <w:p>
            <w:pPr>
              <w:pStyle w:val="Compact"/>
              <w:jc w:val="left"/>
            </w:pPr>
            <w:r>
              <w:t xml:space="preserve">rcs(visit, visit_df)visit</w:t>
            </w:r>
          </w:p>
        </w:tc>
        <w:tc>
          <w:p>
            <w:pPr>
              <w:pStyle w:val="Compact"/>
              <w:jc w:val="right"/>
            </w:pPr>
            <w:r>
              <w:t xml:space="preserve">0.150</w:t>
            </w:r>
          </w:p>
        </w:tc>
        <w:tc>
          <w:p>
            <w:pPr>
              <w:pStyle w:val="Compact"/>
              <w:jc w:val="right"/>
            </w:pPr>
            <w:r>
              <w:t xml:space="preserve">0.136</w:t>
            </w:r>
          </w:p>
        </w:tc>
        <w:tc>
          <w:p>
            <w:pPr>
              <w:pStyle w:val="Compact"/>
              <w:jc w:val="right"/>
            </w:pPr>
            <w:r>
              <w:t xml:space="preserve">1.108</w:t>
            </w:r>
          </w:p>
        </w:tc>
        <w:tc>
          <w:p>
            <w:pPr>
              <w:pStyle w:val="Compact"/>
              <w:jc w:val="right"/>
            </w:pPr>
            <w:r>
              <w:t xml:space="preserve">0.268</w:t>
            </w:r>
          </w:p>
        </w:tc>
      </w:tr>
      <w:tr>
        <w:tc>
          <w:p>
            <w:pPr>
              <w:pStyle w:val="Compact"/>
              <w:jc w:val="left"/>
            </w:pPr>
            <w:r>
              <w:t xml:space="preserve">rcs(visit, visit_df)visit’</w:t>
            </w:r>
          </w:p>
        </w:tc>
        <w:tc>
          <w:p>
            <w:pPr>
              <w:pStyle w:val="Compact"/>
              <w:jc w:val="right"/>
            </w:pPr>
            <w:r>
              <w:t xml:space="preserve">-0.379</w:t>
            </w:r>
          </w:p>
        </w:tc>
        <w:tc>
          <w:p>
            <w:pPr>
              <w:pStyle w:val="Compact"/>
              <w:jc w:val="right"/>
            </w:pPr>
            <w:r>
              <w:t xml:space="preserve">0.216</w:t>
            </w:r>
          </w:p>
        </w:tc>
        <w:tc>
          <w:p>
            <w:pPr>
              <w:pStyle w:val="Compact"/>
              <w:jc w:val="right"/>
            </w:pPr>
            <w:r>
              <w:t xml:space="preserve">-1.754</w:t>
            </w:r>
          </w:p>
        </w:tc>
        <w:tc>
          <w:p>
            <w:pPr>
              <w:pStyle w:val="Compact"/>
              <w:jc w:val="right"/>
            </w:pPr>
            <w:r>
              <w:t xml:space="preserve">0.079</w:t>
            </w:r>
          </w:p>
        </w:tc>
      </w:tr>
      <w:tr>
        <w:tc>
          <w:p>
            <w:pPr>
              <w:pStyle w:val="Compact"/>
              <w:jc w:val="left"/>
            </w:pPr>
            <w:r>
              <w:t xml:space="preserve">dose_lag1</w:t>
            </w:r>
          </w:p>
        </w:tc>
        <w:tc>
          <w:p>
            <w:pPr>
              <w:pStyle w:val="Compact"/>
              <w:jc w:val="right"/>
            </w:pPr>
            <w:r>
              <w:t xml:space="preserve">0.037</w:t>
            </w:r>
          </w:p>
        </w:tc>
        <w:tc>
          <w:p>
            <w:pPr>
              <w:pStyle w:val="Compact"/>
              <w:jc w:val="right"/>
            </w:pPr>
            <w:r>
              <w:t xml:space="preserve">0.008</w:t>
            </w:r>
          </w:p>
        </w:tc>
        <w:tc>
          <w:p>
            <w:pPr>
              <w:pStyle w:val="Compact"/>
              <w:jc w:val="right"/>
            </w:pPr>
            <w:r>
              <w:t xml:space="preserve">4.542</w:t>
            </w:r>
          </w:p>
        </w:tc>
        <w:tc>
          <w:p>
            <w:pPr>
              <w:pStyle w:val="Compact"/>
              <w:jc w:val="right"/>
            </w:pPr>
            <w:r>
              <w:t xml:space="preserve">0.000</w:t>
            </w:r>
          </w:p>
        </w:tc>
      </w:tr>
      <w:tr>
        <w:tc>
          <w:p>
            <w:pPr>
              <w:pStyle w:val="Compact"/>
              <w:jc w:val="left"/>
            </w:pPr>
            <w:r>
              <w:t xml:space="preserve">outcome_0</w:t>
            </w:r>
          </w:p>
        </w:tc>
        <w:tc>
          <w:p>
            <w:pPr>
              <w:pStyle w:val="Compact"/>
              <w:jc w:val="right"/>
            </w:pPr>
            <w:r>
              <w:t xml:space="preserve">0.004</w:t>
            </w:r>
          </w:p>
        </w:tc>
        <w:tc>
          <w:p>
            <w:pPr>
              <w:pStyle w:val="Compact"/>
              <w:jc w:val="right"/>
            </w:pPr>
            <w:r>
              <w:t xml:space="preserve">0.018</w:t>
            </w:r>
          </w:p>
        </w:tc>
        <w:tc>
          <w:p>
            <w:pPr>
              <w:pStyle w:val="Compact"/>
              <w:jc w:val="right"/>
            </w:pPr>
            <w:r>
              <w:t xml:space="preserve">0.231</w:t>
            </w:r>
          </w:p>
        </w:tc>
        <w:tc>
          <w:p>
            <w:pPr>
              <w:pStyle w:val="Compact"/>
              <w:jc w:val="right"/>
            </w:pPr>
            <w:r>
              <w:t xml:space="preserve">0.817</w:t>
            </w:r>
          </w:p>
        </w:tc>
      </w:tr>
      <w:tr>
        <w:tc>
          <w:p>
            <w:pPr>
              <w:pStyle w:val="Compact"/>
              <w:jc w:val="left"/>
            </w:pPr>
            <w:r>
              <w:t xml:space="preserve">20|30</w:t>
            </w:r>
          </w:p>
        </w:tc>
        <w:tc>
          <w:p>
            <w:pPr>
              <w:pStyle w:val="Compact"/>
              <w:jc w:val="right"/>
            </w:pPr>
            <w:r>
              <w:t xml:space="preserve">0.921</w:t>
            </w:r>
          </w:p>
        </w:tc>
        <w:tc>
          <w:p>
            <w:pPr>
              <w:pStyle w:val="Compact"/>
              <w:jc w:val="right"/>
            </w:pPr>
            <w:r>
              <w:t xml:space="preserve">0.561</w:t>
            </w:r>
          </w:p>
        </w:tc>
        <w:tc>
          <w:p>
            <w:pPr>
              <w:pStyle w:val="Compact"/>
              <w:jc w:val="right"/>
            </w:pPr>
            <w:r>
              <w:t xml:space="preserve">1.641</w:t>
            </w:r>
          </w:p>
        </w:tc>
        <w:tc>
          <w:p>
            <w:pPr>
              <w:pStyle w:val="Compact"/>
              <w:jc w:val="right"/>
            </w:pPr>
            <w:r>
              <w:t xml:space="preserve">0.101</w:t>
            </w:r>
          </w:p>
        </w:tc>
      </w:tr>
      <w:tr>
        <w:tc>
          <w:p>
            <w:pPr>
              <w:pStyle w:val="Compact"/>
              <w:jc w:val="left"/>
            </w:pPr>
            <w:r>
              <w:t xml:space="preserve">30|40</w:t>
            </w:r>
          </w:p>
        </w:tc>
        <w:tc>
          <w:p>
            <w:pPr>
              <w:pStyle w:val="Compact"/>
              <w:jc w:val="right"/>
            </w:pPr>
            <w:r>
              <w:t xml:space="preserve">1.876</w:t>
            </w:r>
          </w:p>
        </w:tc>
        <w:tc>
          <w:p>
            <w:pPr>
              <w:pStyle w:val="Compact"/>
              <w:jc w:val="right"/>
            </w:pPr>
            <w:r>
              <w:t xml:space="preserve">0.568</w:t>
            </w:r>
          </w:p>
        </w:tc>
        <w:tc>
          <w:p>
            <w:pPr>
              <w:pStyle w:val="Compact"/>
              <w:jc w:val="right"/>
            </w:pPr>
            <w:r>
              <w:t xml:space="preserve">3.305</w:t>
            </w:r>
          </w:p>
        </w:tc>
        <w:tc>
          <w:p>
            <w:pPr>
              <w:pStyle w:val="Compact"/>
              <w:jc w:val="right"/>
            </w:pPr>
            <w:r>
              <w:t xml:space="preserve">0.001</w:t>
            </w:r>
          </w:p>
        </w:tc>
      </w:tr>
      <w:tr>
        <w:tc>
          <w:p>
            <w:pPr>
              <w:pStyle w:val="Compact"/>
              <w:jc w:val="left"/>
            </w:pPr>
            <w:r>
              <w:t xml:space="preserve">40|50</w:t>
            </w:r>
          </w:p>
        </w:tc>
        <w:tc>
          <w:p>
            <w:pPr>
              <w:pStyle w:val="Compact"/>
              <w:jc w:val="right"/>
            </w:pPr>
            <w:r>
              <w:t xml:space="preserve">2.947</w:t>
            </w:r>
          </w:p>
        </w:tc>
        <w:tc>
          <w:p>
            <w:pPr>
              <w:pStyle w:val="Compact"/>
              <w:jc w:val="right"/>
            </w:pPr>
            <w:r>
              <w:t xml:space="preserve">0.577</w:t>
            </w:r>
          </w:p>
        </w:tc>
        <w:tc>
          <w:p>
            <w:pPr>
              <w:pStyle w:val="Compact"/>
              <w:jc w:val="right"/>
            </w:pPr>
            <w:r>
              <w:t xml:space="preserve">5.110</w:t>
            </w:r>
          </w:p>
        </w:tc>
        <w:tc>
          <w:p>
            <w:pPr>
              <w:pStyle w:val="Compact"/>
              <w:jc w:val="right"/>
            </w:pPr>
            <w:r>
              <w:t xml:space="preserve">0.000</w:t>
            </w:r>
          </w:p>
        </w:tc>
      </w:tr>
    </w:tbl>
    <w:p>
      <w:pPr>
        <w:pStyle w:val="Compact"/>
      </w:pPr>
      <w:r>
        <w:t xml:space="preserve">The fitted probability corresponding to the observed dose</w:t>
      </w:r>
      <w:r>
        <w:t xml:space="preserve"> </w:t>
      </w:r>
      <m:oMath>
        <m:sSub>
          <m:e>
            <m:r>
              <m:t>d</m:t>
            </m:r>
          </m:e>
          <m:sub>
            <m:r>
              <m:t>i</m:t>
            </m:r>
            <m:r>
              <m:t>t</m:t>
            </m:r>
          </m:sub>
        </m:sSub>
      </m:oMath>
      <w:r>
        <w:t xml:space="preserve"> </w:t>
      </w:r>
      <w:r>
        <w:t xml:space="preserve">was extracted as</w:t>
      </w:r>
    </w:p>
    <w:p>
      <w:pPr>
        <w:pStyle w:val="BodyText"/>
      </w:pPr>
      <m:oMathPara>
        <m:oMathParaPr>
          <m:jc m:val="center"/>
        </m:oMathParaPr>
        <m:oMath>
          <m:sSubSup>
            <m:e>
              <m:acc>
                <m:accPr>
                  <m:chr m:val="̂"/>
                </m:accPr>
                <m:e>
                  <m:r>
                    <m:t>q</m:t>
                  </m:r>
                </m:e>
              </m:acc>
            </m:e>
            <m:sub>
              <m:r>
                <m:t>i</m:t>
              </m:r>
              <m:r>
                <m:t>t</m:t>
              </m:r>
            </m:sub>
            <m:sup>
              <m:r>
                <m:t>D</m:t>
              </m:r>
            </m:sup>
          </m:sSubSup>
          <m:r>
            <m:t>=</m:t>
          </m:r>
          <m:acc>
            <m:accPr>
              <m:chr m:val="̂"/>
            </m:accPr>
            <m:e>
              <m:r>
                <m:rPr>
                  <m:nor/>
                  <m:sty m:val="p"/>
                </m:rPr>
                <m:t>Pr</m:t>
              </m:r>
            </m:e>
          </m:acc>
          <m:d>
            <m:dPr>
              <m:begChr m:val="("/>
              <m:endChr m:val=")"/>
              <m:grow/>
            </m:dPr>
            <m:e>
              <m:sSub>
                <m:e>
                  <m:r>
                    <m:t>D</m:t>
                  </m:r>
                </m:e>
                <m:sub>
                  <m:r>
                    <m:t>i</m:t>
                  </m:r>
                  <m:r>
                    <m:t>t</m:t>
                  </m:r>
                </m:sub>
              </m:sSub>
              <m:r>
                <m:t>=</m:t>
              </m:r>
              <m:sSub>
                <m:e>
                  <m:r>
                    <m:t>d</m:t>
                  </m:r>
                </m:e>
                <m:sub>
                  <m:r>
                    <m:t>i</m:t>
                  </m:r>
                  <m:r>
                    <m:t>t</m:t>
                  </m:r>
                </m:sub>
              </m:sSub>
              <m:r>
                <m:t>∣</m:t>
              </m:r>
              <m:sSubSup>
                <m:e>
                  <m:r>
                    <m:t>H</m:t>
                  </m:r>
                </m:e>
                <m:sub>
                  <m:r>
                    <m:t>i</m:t>
                  </m:r>
                  <m:r>
                    <m:t>t</m:t>
                  </m:r>
                </m:sub>
                <m:sup>
                  <m:r>
                    <m:t>*</m:t>
                  </m:r>
                </m:sup>
              </m:sSubSup>
            </m:e>
          </m:d>
          <m:r>
            <m:t>.</m:t>
          </m:r>
        </m:oMath>
      </m:oMathPara>
    </w:p>
    <w:p>
      <w:pPr>
        <w:pStyle w:val="Heading4"/>
      </w:pPr>
      <w:bookmarkStart w:id="28" w:name="stabilized-dose-weights"/>
      <w:r>
        <w:t xml:space="preserve">Stabilized dose weights</w:t>
      </w:r>
      <w:bookmarkEnd w:id="28"/>
    </w:p>
    <w:p>
      <w:pPr>
        <w:pStyle w:val="FirstParagraph"/>
      </w:pPr>
      <w:r>
        <w:t xml:space="preserve">The visit-specific stabilized dose weight was then calculated as</w:t>
      </w:r>
    </w:p>
    <w:p>
      <w:pPr>
        <w:pStyle w:val="BodyText"/>
      </w:pPr>
      <m:oMathPara>
        <m:oMathParaPr>
          <m:jc m:val="center"/>
        </m:oMathParaPr>
        <m:oMath>
          <m:sSubSup>
            <m:e>
              <m:r>
                <m:rPr>
                  <m:sty m:val="p"/>
                </m:rPr>
                <m:t>S</m:t>
              </m:r>
              <m:r>
                <m:rPr>
                  <m:sty m:val="p"/>
                </m:rPr>
                <m:t>W</m:t>
              </m:r>
            </m:e>
            <m:sub>
              <m:r>
                <m:t>i</m:t>
              </m:r>
              <m:r>
                <m:t>t</m:t>
              </m:r>
            </m:sub>
            <m:sup>
              <m:r>
                <m:t>D</m:t>
              </m:r>
            </m:sup>
          </m:sSubSup>
          <m:r>
            <m:t>=</m:t>
          </m:r>
          <m:f>
            <m:fPr>
              <m:type m:val="bar"/>
            </m:fPr>
            <m:num>
              <m:sSubSup>
                <m:e>
                  <m:acc>
                    <m:accPr>
                      <m:chr m:val="̂"/>
                    </m:accPr>
                    <m:e>
                      <m:r>
                        <m:t>q</m:t>
                      </m:r>
                    </m:e>
                  </m:acc>
                </m:e>
                <m:sub>
                  <m:r>
                    <m:t>i</m:t>
                  </m:r>
                  <m:r>
                    <m:t>t</m:t>
                  </m:r>
                </m:sub>
                <m:sup>
                  <m:r>
                    <m:t>D</m:t>
                  </m:r>
                </m:sup>
              </m:sSubSup>
            </m:num>
            <m:den>
              <m:sSubSup>
                <m:e>
                  <m:acc>
                    <m:accPr>
                      <m:chr m:val="̂"/>
                    </m:accPr>
                    <m:e>
                      <m:r>
                        <m:t>p</m:t>
                      </m:r>
                    </m:e>
                  </m:acc>
                </m:e>
                <m:sub>
                  <m:r>
                    <m:t>i</m:t>
                  </m:r>
                  <m:r>
                    <m:t>t</m:t>
                  </m:r>
                </m:sub>
                <m:sup>
                  <m:r>
                    <m:t>D</m:t>
                  </m:r>
                </m:sup>
              </m:sSubSup>
            </m:den>
          </m:f>
          <m:r>
            <m:t>.</m:t>
          </m:r>
        </m:oMath>
      </m:oMathPara>
    </w:p>
    <w:p>
      <w:pPr>
        <w:pStyle w:val="FirstParagraph"/>
      </w:pPr>
      <w:r>
        <w:t xml:space="preserve">The cumulative stabilized dose weight through visit</w:t>
      </w:r>
      <w:r>
        <w:t xml:space="preserve"> </w:t>
      </w:r>
      <m:oMath>
        <m:r>
          <m:t>t</m:t>
        </m:r>
      </m:oMath>
      <w:r>
        <w:t xml:space="preserve"> </w:t>
      </w:r>
      <w:r>
        <w:t xml:space="preserve">was obtained by multiplying the visit-specific weights from the first post-baseline visit up to the current visit:</w:t>
      </w:r>
    </w:p>
    <w:p>
      <w:pPr>
        <w:pStyle w:val="BodyText"/>
      </w:pPr>
      <m:oMathPara>
        <m:oMathParaPr>
          <m:jc m:val="center"/>
        </m:oMathParaPr>
        <m:oMath>
          <m:sSubSup>
            <m:e>
              <m:r>
                <m:rPr>
                  <m:sty m:val="p"/>
                </m:rPr>
                <m:t>c</m:t>
              </m:r>
              <m:r>
                <m:rPr>
                  <m:sty m:val="p"/>
                </m:rPr>
                <m:t>S</m:t>
              </m:r>
              <m:r>
                <m:rPr>
                  <m:sty m:val="p"/>
                </m:rPr>
                <m:t>W</m:t>
              </m:r>
            </m:e>
            <m:sub>
              <m:r>
                <m:t>i</m:t>
              </m:r>
              <m:r>
                <m:t>t</m:t>
              </m:r>
            </m:sub>
            <m:sup>
              <m:r>
                <m:t>D</m:t>
              </m:r>
            </m:sup>
          </m:sSubSup>
          <m:r>
            <m:t>=</m:t>
          </m:r>
          <m:nary>
            <m:naryPr>
              <m:chr m:val="∏"/>
              <m:limLoc m:val="undOvr"/>
              <m:subHide m:val="0"/>
              <m:supHide m:val="0"/>
            </m:naryPr>
            <m:sub>
              <m:r>
                <m:t>s</m:t>
              </m:r>
              <m:r>
                <m:t>=</m:t>
              </m:r>
              <m:r>
                <m:t>1</m:t>
              </m:r>
            </m:sub>
            <m:sup>
              <m:r>
                <m:t>t</m:t>
              </m:r>
            </m:sup>
            <m:e>
              <m:sSubSup>
                <m:e>
                  <m:r>
                    <m:rPr>
                      <m:sty m:val="p"/>
                    </m:rPr>
                    <m:t>S</m:t>
                  </m:r>
                  <m:r>
                    <m:rPr>
                      <m:sty m:val="p"/>
                    </m:rPr>
                    <m:t>W</m:t>
                  </m:r>
                </m:e>
                <m:sub>
                  <m:r>
                    <m:t>i</m:t>
                  </m:r>
                  <m:r>
                    <m:t>s</m:t>
                  </m:r>
                </m:sub>
                <m:sup>
                  <m:r>
                    <m:t>D</m:t>
                  </m:r>
                </m:sup>
              </m:sSubSup>
            </m:e>
          </m:nary>
          <m:r>
            <m:t>.</m:t>
          </m:r>
        </m:oMath>
      </m:oMathPara>
    </w:p>
    <w:p>
      <w:pPr>
        <w:pStyle w:val="TableCaption"/>
      </w:pPr>
      <w:r>
        <w:t xml:space="preserve">Summary of visit-specific and cumulative stabilized dose weights</w:t>
      </w:r>
    </w:p>
    <w:tbl>
      <w:tblPr>
        <w:tblStyle w:val="Table"/>
        <w:tblW w:type="pct" w:w="0.0"/>
        <w:tblLook w:firstRow="1"/>
        <w:tblCaption w:val="Summary of visit-specific and cumulative stabilized dose weights"/>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Visit-specific dose weight</w:t>
            </w:r>
          </w:p>
        </w:tc>
        <w:tc>
          <w:tcPr>
            <w:tcBorders>
              <w:bottom w:val="single"/>
            </w:tcBorders>
            <w:vAlign w:val="bottom"/>
          </w:tcPr>
          <w:p>
            <w:pPr>
              <w:pStyle w:val="Compact"/>
              <w:jc w:val="left"/>
            </w:pPr>
            <w:r>
              <w:t xml:space="preserve">Cumulative dose weight</w:t>
            </w:r>
          </w:p>
        </w:tc>
      </w:tr>
      <w:tr>
        <w:tc>
          <w:p>
            <w:pPr>
              <w:pStyle w:val="Compact"/>
              <w:jc w:val="left"/>
            </w:pPr>
            <w:r>
              <w:t xml:space="preserve">Number of patient-visits</w:t>
            </w:r>
          </w:p>
        </w:tc>
        <w:tc>
          <w:p>
            <w:pPr>
              <w:pStyle w:val="Compact"/>
              <w:jc w:val="left"/>
            </w:pPr>
            <w:r>
              <w:t xml:space="preserve">525</w:t>
            </w:r>
          </w:p>
        </w:tc>
        <w:tc>
          <w:p>
            <w:pPr>
              <w:pStyle w:val="Compact"/>
              <w:jc w:val="left"/>
            </w:pPr>
            <w:r>
              <w:t xml:space="preserve">525</w:t>
            </w:r>
          </w:p>
        </w:tc>
      </w:tr>
      <w:tr>
        <w:tc>
          <w:p>
            <w:pPr>
              <w:pStyle w:val="Compact"/>
              <w:jc w:val="left"/>
            </w:pPr>
            <w:r>
              <w:t xml:space="preserve">Number of patients</w:t>
            </w:r>
          </w:p>
        </w:tc>
        <w:tc>
          <w:p>
            <w:pPr>
              <w:pStyle w:val="Compact"/>
              <w:jc w:val="left"/>
            </w:pPr>
            <w:r>
              <w:t xml:space="preserve">163</w:t>
            </w:r>
          </w:p>
        </w:tc>
        <w:tc>
          <w:p>
            <w:pPr>
              <w:pStyle w:val="Compact"/>
              <w:jc w:val="left"/>
            </w:pPr>
            <w:r>
              <w:t xml:space="preserve">163</w:t>
            </w:r>
          </w:p>
        </w:tc>
      </w:tr>
      <w:tr>
        <w:tc>
          <w:p>
            <w:pPr>
              <w:pStyle w:val="Compact"/>
              <w:jc w:val="left"/>
            </w:pPr>
            <w:r>
              <w:t xml:space="preserve">Mean</w:t>
            </w:r>
          </w:p>
        </w:tc>
        <w:tc>
          <w:p>
            <w:pPr>
              <w:pStyle w:val="Compact"/>
              <w:jc w:val="left"/>
            </w:pPr>
            <w:r>
              <w:t xml:space="preserve">1.017</w:t>
            </w:r>
          </w:p>
        </w:tc>
        <w:tc>
          <w:p>
            <w:pPr>
              <w:pStyle w:val="Compact"/>
              <w:jc w:val="left"/>
            </w:pPr>
            <w:r>
              <w:t xml:space="preserve">1.007</w:t>
            </w:r>
          </w:p>
        </w:tc>
      </w:tr>
      <w:tr>
        <w:tc>
          <w:p>
            <w:pPr>
              <w:pStyle w:val="Compact"/>
              <w:jc w:val="left"/>
            </w:pPr>
            <w:r>
              <w:t xml:space="preserve">SD</w:t>
            </w:r>
          </w:p>
        </w:tc>
        <w:tc>
          <w:p>
            <w:pPr>
              <w:pStyle w:val="Compact"/>
              <w:jc w:val="left"/>
            </w:pPr>
            <w:r>
              <w:t xml:space="preserve">0.873</w:t>
            </w:r>
          </w:p>
        </w:tc>
        <w:tc>
          <w:p>
            <w:pPr>
              <w:pStyle w:val="Compact"/>
              <w:jc w:val="left"/>
            </w:pPr>
            <w:r>
              <w:t xml:space="preserve">1.006</w:t>
            </w:r>
          </w:p>
        </w:tc>
      </w:tr>
      <w:tr>
        <w:tc>
          <w:p>
            <w:pPr>
              <w:pStyle w:val="Compact"/>
              <w:jc w:val="left"/>
            </w:pPr>
            <w:r>
              <w:t xml:space="preserve">Minimum</w:t>
            </w:r>
          </w:p>
        </w:tc>
        <w:tc>
          <w:p>
            <w:pPr>
              <w:pStyle w:val="Compact"/>
              <w:jc w:val="left"/>
            </w:pPr>
            <w:r>
              <w:t xml:space="preserve">0.279</w:t>
            </w:r>
          </w:p>
        </w:tc>
        <w:tc>
          <w:p>
            <w:pPr>
              <w:pStyle w:val="Compact"/>
              <w:jc w:val="left"/>
            </w:pPr>
            <w:r>
              <w:t xml:space="preserve">0.056</w:t>
            </w:r>
          </w:p>
        </w:tc>
      </w:tr>
      <w:tr>
        <w:tc>
          <w:p>
            <w:pPr>
              <w:pStyle w:val="Compact"/>
              <w:jc w:val="left"/>
            </w:pPr>
            <w:r>
              <w:t xml:space="preserve">1st percentile</w:t>
            </w:r>
          </w:p>
        </w:tc>
        <w:tc>
          <w:p>
            <w:pPr>
              <w:pStyle w:val="Compact"/>
              <w:jc w:val="left"/>
            </w:pPr>
            <w:r>
              <w:t xml:space="preserve">0.338</w:t>
            </w:r>
          </w:p>
        </w:tc>
        <w:tc>
          <w:p>
            <w:pPr>
              <w:pStyle w:val="Compact"/>
              <w:jc w:val="left"/>
            </w:pPr>
            <w:r>
              <w:t xml:space="preserve">0.111</w:t>
            </w:r>
          </w:p>
        </w:tc>
      </w:tr>
      <w:tr>
        <w:tc>
          <w:p>
            <w:pPr>
              <w:pStyle w:val="Compact"/>
              <w:jc w:val="left"/>
            </w:pPr>
            <w:r>
              <w:t xml:space="preserve">5th percentile</w:t>
            </w:r>
          </w:p>
        </w:tc>
        <w:tc>
          <w:p>
            <w:pPr>
              <w:pStyle w:val="Compact"/>
              <w:jc w:val="left"/>
            </w:pPr>
            <w:r>
              <w:t xml:space="preserve">0.433</w:t>
            </w:r>
          </w:p>
        </w:tc>
        <w:tc>
          <w:p>
            <w:pPr>
              <w:pStyle w:val="Compact"/>
              <w:jc w:val="left"/>
            </w:pPr>
            <w:r>
              <w:t xml:space="preserve">0.196</w:t>
            </w:r>
          </w:p>
        </w:tc>
      </w:tr>
      <w:tr>
        <w:tc>
          <w:p>
            <w:pPr>
              <w:pStyle w:val="Compact"/>
              <w:jc w:val="left"/>
            </w:pPr>
            <w:r>
              <w:t xml:space="preserve">25th percentile</w:t>
            </w:r>
          </w:p>
        </w:tc>
        <w:tc>
          <w:p>
            <w:pPr>
              <w:pStyle w:val="Compact"/>
              <w:jc w:val="left"/>
            </w:pPr>
            <w:r>
              <w:t xml:space="preserve">0.614</w:t>
            </w:r>
          </w:p>
        </w:tc>
        <w:tc>
          <w:p>
            <w:pPr>
              <w:pStyle w:val="Compact"/>
              <w:jc w:val="left"/>
            </w:pPr>
            <w:r>
              <w:t xml:space="preserve">0.456</w:t>
            </w:r>
          </w:p>
        </w:tc>
      </w:tr>
      <w:tr>
        <w:tc>
          <w:p>
            <w:pPr>
              <w:pStyle w:val="Compact"/>
              <w:jc w:val="left"/>
            </w:pPr>
            <w:r>
              <w:t xml:space="preserve">Median</w:t>
            </w:r>
          </w:p>
        </w:tc>
        <w:tc>
          <w:p>
            <w:pPr>
              <w:pStyle w:val="Compact"/>
              <w:jc w:val="left"/>
            </w:pPr>
            <w:r>
              <w:t xml:space="preserve">0.805</w:t>
            </w:r>
          </w:p>
        </w:tc>
        <w:tc>
          <w:p>
            <w:pPr>
              <w:pStyle w:val="Compact"/>
              <w:jc w:val="left"/>
            </w:pPr>
            <w:r>
              <w:t xml:space="preserve">0.736</w:t>
            </w:r>
          </w:p>
        </w:tc>
      </w:tr>
      <w:tr>
        <w:tc>
          <w:p>
            <w:pPr>
              <w:pStyle w:val="Compact"/>
              <w:jc w:val="left"/>
            </w:pPr>
            <w:r>
              <w:t xml:space="preserve">75th percentile</w:t>
            </w:r>
          </w:p>
        </w:tc>
        <w:tc>
          <w:p>
            <w:pPr>
              <w:pStyle w:val="Compact"/>
              <w:jc w:val="left"/>
            </w:pPr>
            <w:r>
              <w:t xml:space="preserve">1.012</w:t>
            </w:r>
          </w:p>
        </w:tc>
        <w:tc>
          <w:p>
            <w:pPr>
              <w:pStyle w:val="Compact"/>
              <w:jc w:val="left"/>
            </w:pPr>
            <w:r>
              <w:t xml:space="preserve">1.194</w:t>
            </w:r>
          </w:p>
        </w:tc>
      </w:tr>
      <w:tr>
        <w:tc>
          <w:p>
            <w:pPr>
              <w:pStyle w:val="Compact"/>
              <w:jc w:val="left"/>
            </w:pPr>
            <w:r>
              <w:t xml:space="preserve">95th percentile</w:t>
            </w:r>
          </w:p>
        </w:tc>
        <w:tc>
          <w:p>
            <w:pPr>
              <w:pStyle w:val="Compact"/>
              <w:jc w:val="left"/>
            </w:pPr>
            <w:r>
              <w:t xml:space="preserve">2.392</w:t>
            </w:r>
          </w:p>
        </w:tc>
        <w:tc>
          <w:p>
            <w:pPr>
              <w:pStyle w:val="Compact"/>
              <w:jc w:val="left"/>
            </w:pPr>
            <w:r>
              <w:t xml:space="preserve">2.676</w:t>
            </w:r>
          </w:p>
        </w:tc>
      </w:tr>
      <w:tr>
        <w:tc>
          <w:p>
            <w:pPr>
              <w:pStyle w:val="Compact"/>
              <w:jc w:val="left"/>
            </w:pPr>
            <w:r>
              <w:t xml:space="preserve">99th percentile</w:t>
            </w:r>
          </w:p>
        </w:tc>
        <w:tc>
          <w:p>
            <w:pPr>
              <w:pStyle w:val="Compact"/>
              <w:jc w:val="left"/>
            </w:pPr>
            <w:r>
              <w:t xml:space="preserve">4.144</w:t>
            </w:r>
          </w:p>
        </w:tc>
        <w:tc>
          <w:p>
            <w:pPr>
              <w:pStyle w:val="Compact"/>
              <w:jc w:val="left"/>
            </w:pPr>
            <w:r>
              <w:t xml:space="preserve">5.119</w:t>
            </w:r>
          </w:p>
        </w:tc>
      </w:tr>
      <w:tr>
        <w:tc>
          <w:p>
            <w:pPr>
              <w:pStyle w:val="Compact"/>
              <w:jc w:val="left"/>
            </w:pPr>
            <w:r>
              <w:t xml:space="preserve">Maximum</w:t>
            </w:r>
          </w:p>
        </w:tc>
        <w:tc>
          <w:p>
            <w:pPr>
              <w:pStyle w:val="Compact"/>
              <w:jc w:val="left"/>
            </w:pPr>
            <w:r>
              <w:t xml:space="preserve">10.481</w:t>
            </w:r>
          </w:p>
        </w:tc>
        <w:tc>
          <w:p>
            <w:pPr>
              <w:pStyle w:val="Compact"/>
              <w:jc w:val="left"/>
            </w:pPr>
            <w:r>
              <w:t xml:space="preserve">10.481</w:t>
            </w:r>
          </w:p>
        </w:tc>
      </w:tr>
      <w:tr>
        <w:tc>
          <w:p>
            <w:pPr>
              <w:pStyle w:val="Compact"/>
              <w:jc w:val="left"/>
            </w:pPr>
            <w:r>
              <w:t xml:space="preserve">Effective sample size</w:t>
            </w:r>
          </w:p>
        </w:tc>
        <w:tc>
          <w:p/>
        </w:tc>
        <w:tc>
          <w:p>
            <w:pPr>
              <w:pStyle w:val="Compact"/>
              <w:jc w:val="left"/>
            </w:pPr>
            <w:r>
              <w:t xml:space="preserve">263.064</w:t>
            </w:r>
          </w:p>
        </w:tc>
      </w:tr>
    </w:tbl>
    <w:p>
      <w:pPr>
        <w:pStyle w:val="Compact"/>
      </w:pPr>
      <w:r>
        <w:t xml:space="preserve">Note: The ordinal dose model assumes proportional odds, meaning that the covariates have a common effect across the cumulative dose-category thresholds. In other words, covariates shift the probability toward higher or lower dose categories similarly across cut-points. This assumption will be examined in sensitivity analysis by comparing the results with those from a multinomial dose model; see Appendix.</w:t>
      </w:r>
    </w:p>
    <w:p>
      <w:pPr>
        <w:pStyle w:val="Heading3"/>
      </w:pPr>
      <w:bookmarkStart w:id="29" w:name="Xed4b15fcd6b9ba57d14f8beb1d3493370072e01"/>
      <w:r>
        <w:t xml:space="preserve">Inverse probability of censoring weights (IPCW)</w:t>
      </w:r>
      <w:bookmarkEnd w:id="29"/>
    </w:p>
    <w:p>
      <w:pPr>
        <w:pStyle w:val="Heading4"/>
      </w:pPr>
      <w:bookmarkStart w:id="30" w:name="censoring-weight-denominator"/>
      <w:r>
        <w:t xml:space="preserve">Censoring weight denominator</w:t>
      </w:r>
      <w:bookmarkEnd w:id="30"/>
    </w:p>
    <w:p>
      <w:pPr>
        <w:pStyle w:val="FirstParagraph"/>
      </w:pPr>
      <w:r>
        <w:t xml:space="preserve">The</w:t>
      </w:r>
      <w:r>
        <w:t xml:space="preserve"> </w:t>
      </w:r>
      <w:r>
        <w:rPr>
          <w:b/>
        </w:rPr>
        <w:t xml:space="preserve">denominator model</w:t>
      </w:r>
      <w:r>
        <w:t xml:space="preserve"> </w:t>
      </w:r>
      <w:r>
        <w:t xml:space="preserve">described the dropout process conditional on the observed history. It included current dose, current and previous HAMD improvement, current and previous side-effect scores, and baseline covariates:</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logit</m:t>
                </m:r>
                <m:d>
                  <m:dPr>
                    <m:begChr m:val="{"/>
                    <m:endChr m:val="}"/>
                    <m:grow/>
                  </m:dPr>
                  <m:e>
                    <m:r>
                      <m:rPr>
                        <m:nor/>
                        <m:sty m:val="p"/>
                      </m:rPr>
                      <m:t>Pr</m:t>
                    </m:r>
                    <m:d>
                      <m:dPr>
                        <m:begChr m:val="("/>
                        <m:endChr m:val=")"/>
                        <m:grow/>
                      </m:dPr>
                      <m:e>
                        <m:sSub>
                          <m:e>
                            <m:r>
                              <m:t>R</m:t>
                            </m:r>
                          </m:e>
                          <m:sub>
                            <m:r>
                              <m:t>i</m:t>
                            </m:r>
                            <m:r>
                              <m:t>,</m:t>
                            </m:r>
                            <m:r>
                              <m:t>t</m:t>
                            </m:r>
                            <m:r>
                              <m:t>+</m:t>
                            </m:r>
                            <m:r>
                              <m:t>1</m:t>
                            </m:r>
                          </m:sub>
                        </m:sSub>
                        <m:r>
                          <m:t>=</m:t>
                        </m:r>
                        <m:r>
                          <m:t>1</m:t>
                        </m:r>
                        <m:r>
                          <m:t>∣</m:t>
                        </m:r>
                        <m:sSubSup>
                          <m:e>
                            <m:r>
                              <m:t>H</m:t>
                            </m:r>
                          </m:e>
                          <m:sub>
                            <m:r>
                              <m:t>i</m:t>
                            </m:r>
                            <m:r>
                              <m:t>t</m:t>
                            </m:r>
                          </m:sub>
                          <m:sup>
                            <m:r>
                              <m:t>C</m:t>
                            </m:r>
                          </m:sup>
                        </m:sSubSup>
                      </m:e>
                    </m:d>
                  </m:e>
                </m:d>
              </m:e>
              <m:e>
                <m:r>
                  <m:t>=</m:t>
                </m:r>
                <m:sSub>
                  <m:e>
                    <m:r>
                      <m:t>γ</m:t>
                    </m:r>
                  </m:e>
                  <m:sub>
                    <m:r>
                      <m:t>0</m:t>
                    </m:r>
                  </m:sub>
                </m:sSub>
                <m:r>
                  <m:t>+</m:t>
                </m:r>
                <m:sSub>
                  <m:e>
                    <m:r>
                      <m:t>γ</m:t>
                    </m:r>
                  </m:e>
                  <m:sub>
                    <m:r>
                      <m:t>1</m:t>
                    </m:r>
                  </m:sub>
                </m:sSub>
                <m:r>
                  <m:t>f</m:t>
                </m:r>
                <m:r>
                  <m:t>(</m:t>
                </m:r>
                <m:sSub>
                  <m:e>
                    <m:r>
                      <m:rPr>
                        <m:sty m:val="p"/>
                      </m:rPr>
                      <m:t>w</m:t>
                    </m:r>
                    <m:r>
                      <m:rPr>
                        <m:sty m:val="p"/>
                      </m:rPr>
                      <m:t>e</m:t>
                    </m:r>
                    <m:r>
                      <m:rPr>
                        <m:sty m:val="p"/>
                      </m:rPr>
                      <m:t>e</m:t>
                    </m:r>
                    <m:r>
                      <m:rPr>
                        <m:sty m:val="p"/>
                      </m:rPr>
                      <m:t>k</m:t>
                    </m:r>
                  </m:e>
                  <m:sub>
                    <m:r>
                      <m:t>i</m:t>
                    </m:r>
                    <m:r>
                      <m:t>t</m:t>
                    </m:r>
                  </m:sub>
                </m:sSub>
                <m:r>
                  <m:t>)</m:t>
                </m:r>
                <m:r>
                  <m:t>+</m:t>
                </m:r>
                <m:sSub>
                  <m:e>
                    <m:r>
                      <m:t>γ</m:t>
                    </m:r>
                  </m:e>
                  <m:sub>
                    <m:r>
                      <m:t>2</m:t>
                    </m:r>
                  </m:sub>
                </m:sSub>
                <m:sSub>
                  <m:e>
                    <m:r>
                      <m:t>d</m:t>
                    </m:r>
                  </m:e>
                  <m:sub>
                    <m:r>
                      <m:t>i</m:t>
                    </m:r>
                    <m:r>
                      <m:t>t</m:t>
                    </m:r>
                  </m:sub>
                </m:sSub>
                <m:r>
                  <m:t>+</m:t>
                </m:r>
                <m:sSub>
                  <m:e>
                    <m:r>
                      <m:t>γ</m:t>
                    </m:r>
                  </m:e>
                  <m:sub>
                    <m:r>
                      <m:t>3</m:t>
                    </m:r>
                  </m:sub>
                </m:sSub>
                <m:r>
                  <m:t>Δ</m:t>
                </m:r>
                <m:sSub>
                  <m:e>
                    <m:r>
                      <m:t>Y</m:t>
                    </m:r>
                  </m:e>
                  <m:sub>
                    <m:r>
                      <m:t>i</m:t>
                    </m:r>
                    <m:r>
                      <m:t>t</m:t>
                    </m:r>
                  </m:sub>
                </m:sSub>
                <m:r>
                  <m:t>+</m:t>
                </m:r>
                <m:sSub>
                  <m:e>
                    <m:r>
                      <m:t>γ</m:t>
                    </m:r>
                  </m:e>
                  <m:sub>
                    <m:r>
                      <m:t>4</m:t>
                    </m:r>
                  </m:sub>
                </m:sSub>
                <m:r>
                  <m:t>Δ</m:t>
                </m:r>
                <m:sSub>
                  <m:e>
                    <m:r>
                      <m:t>Y</m:t>
                    </m:r>
                  </m:e>
                  <m:sub>
                    <m:r>
                      <m:t>i</m:t>
                    </m:r>
                    <m:r>
                      <m:t>,</m:t>
                    </m:r>
                    <m:r>
                      <m:t>t</m:t>
                    </m:r>
                    <m:r>
                      <m:t>−</m:t>
                    </m:r>
                    <m:r>
                      <m:t>1</m:t>
                    </m:r>
                  </m:sub>
                </m:sSub>
              </m:e>
            </m:mr>
            <m:mr>
              <m:e/>
              <m:e>
                <m:r>
                  <m:t> </m:t>
                </m:r>
                <m:r>
                  <m:t>+</m:t>
                </m:r>
                <m:sSub>
                  <m:e>
                    <m:r>
                      <m:t>γ</m:t>
                    </m:r>
                  </m:e>
                  <m:sub>
                    <m:r>
                      <m:t>5</m:t>
                    </m:r>
                  </m:sub>
                </m:sSub>
                <m:sSub>
                  <m:e>
                    <m:r>
                      <m:t>S</m:t>
                    </m:r>
                  </m:e>
                  <m:sub>
                    <m:r>
                      <m:t>i</m:t>
                    </m:r>
                    <m:r>
                      <m:t>t</m:t>
                    </m:r>
                  </m:sub>
                </m:sSub>
                <m:r>
                  <m:t>+</m:t>
                </m:r>
                <m:sSub>
                  <m:e>
                    <m:r>
                      <m:t>γ</m:t>
                    </m:r>
                  </m:e>
                  <m:sub>
                    <m:r>
                      <m:t>6</m:t>
                    </m:r>
                  </m:sub>
                </m:sSub>
                <m:sSub>
                  <m:e>
                    <m:r>
                      <m:t>S</m:t>
                    </m:r>
                  </m:e>
                  <m:sub>
                    <m:r>
                      <m:t>i</m:t>
                    </m:r>
                    <m:r>
                      <m:t>,</m:t>
                    </m:r>
                    <m:r>
                      <m:t>t</m:t>
                    </m:r>
                    <m:r>
                      <m:t>−</m:t>
                    </m:r>
                    <m:r>
                      <m:t>1</m:t>
                    </m:r>
                  </m:sub>
                </m:sSub>
                <m:r>
                  <m:t>+</m:t>
                </m:r>
                <m:sSub>
                  <m:e>
                    <m:r>
                      <m:t>γ</m:t>
                    </m:r>
                  </m:e>
                  <m:sub>
                    <m:r>
                      <m:t>7</m:t>
                    </m:r>
                  </m:sub>
                </m:sSub>
                <m:sSub>
                  <m:e>
                    <m:r>
                      <m:t>Y</m:t>
                    </m:r>
                  </m:e>
                  <m:sub>
                    <m:r>
                      <m:t>i</m:t>
                    </m:r>
                    <m:r>
                      <m:t>0</m:t>
                    </m:r>
                  </m:sub>
                </m:sSub>
                <m:r>
                  <m:t>+</m:t>
                </m:r>
                <m:sSub>
                  <m:e>
                    <m:r>
                      <m:t>γ</m:t>
                    </m:r>
                  </m:e>
                  <m:sub>
                    <m:r>
                      <m:t>8</m:t>
                    </m:r>
                  </m:sub>
                </m:sSub>
                <m:sSub>
                  <m:e>
                    <m:r>
                      <m:rPr>
                        <m:sty m:val="p"/>
                      </m:rPr>
                      <m:t>a</m:t>
                    </m:r>
                    <m:r>
                      <m:rPr>
                        <m:sty m:val="p"/>
                      </m:rPr>
                      <m:t>g</m:t>
                    </m:r>
                    <m:r>
                      <m:rPr>
                        <m:sty m:val="p"/>
                      </m:rPr>
                      <m:t>e</m:t>
                    </m:r>
                  </m:e>
                  <m:sub>
                    <m:r>
                      <m:t>i</m:t>
                    </m:r>
                  </m:sub>
                </m:sSub>
                <m:r>
                  <m:t>+</m:t>
                </m:r>
                <m:sSub>
                  <m:e>
                    <m:r>
                      <m:t>γ</m:t>
                    </m:r>
                  </m:e>
                  <m:sub>
                    <m:r>
                      <m:t>9</m:t>
                    </m:r>
                  </m:sub>
                </m:sSub>
                <m:sSub>
                  <m:e>
                    <m:r>
                      <m:rPr>
                        <m:sty m:val="p"/>
                      </m:rPr>
                      <m:t>s</m:t>
                    </m:r>
                    <m:r>
                      <m:rPr>
                        <m:sty m:val="p"/>
                      </m:rPr>
                      <m:t>e</m:t>
                    </m:r>
                    <m:r>
                      <m:rPr>
                        <m:sty m:val="p"/>
                      </m:rPr>
                      <m:t>x</m:t>
                    </m:r>
                  </m:e>
                  <m:sub>
                    <m:r>
                      <m:t>i</m:t>
                    </m:r>
                  </m:sub>
                </m:sSub>
                <m:r>
                  <m:t>.</m:t>
                </m:r>
              </m:e>
            </m:mr>
          </m:m>
        </m:oMath>
      </m:oMathPara>
    </w:p>
    <w:p>
      <w:pPr>
        <w:pStyle w:val="FirstParagraph"/>
      </w:pPr>
      <w:r>
        <w:t xml:space="preserve">where</w:t>
      </w:r>
    </w:p>
    <w:p>
      <w:pPr>
        <w:pStyle w:val="BodyText"/>
      </w:pPr>
      <m:oMathPara>
        <m:oMathParaPr>
          <m:jc m:val="center"/>
        </m:oMathParaPr>
        <m:oMath>
          <m:sSubSup>
            <m:e>
              <m:r>
                <m:t>H</m:t>
              </m:r>
            </m:e>
            <m:sub>
              <m:r>
                <m:t>i</m:t>
              </m:r>
              <m:r>
                <m:t>t</m:t>
              </m:r>
            </m:sub>
            <m:sup>
              <m:r>
                <m:t>C</m:t>
              </m:r>
            </m:sup>
          </m:sSubSup>
          <m:r>
            <m:t>=</m:t>
          </m:r>
          <m:d>
            <m:dPr>
              <m:begChr m:val="{"/>
              <m:endChr m:val="}"/>
              <m:grow/>
            </m:dPr>
            <m:e>
              <m:sSub>
                <m:e>
                  <m:r>
                    <m:rPr>
                      <m:sty m:val="p"/>
                    </m:rPr>
                    <m:t>w</m:t>
                  </m:r>
                  <m:r>
                    <m:rPr>
                      <m:sty m:val="p"/>
                    </m:rPr>
                    <m:t>e</m:t>
                  </m:r>
                  <m:r>
                    <m:rPr>
                      <m:sty m:val="p"/>
                    </m:rPr>
                    <m:t>e</m:t>
                  </m:r>
                  <m:r>
                    <m:rPr>
                      <m:sty m:val="p"/>
                    </m:rPr>
                    <m:t>k</m:t>
                  </m:r>
                </m:e>
                <m:sub>
                  <m:r>
                    <m:t>i</m:t>
                  </m:r>
                  <m:r>
                    <m:t>t</m:t>
                  </m:r>
                </m:sub>
              </m:sSub>
              <m:r>
                <m:t>,</m:t>
              </m:r>
              <m:sSub>
                <m:e>
                  <m:r>
                    <m:t>d</m:t>
                  </m:r>
                </m:e>
                <m:sub>
                  <m:r>
                    <m:t>i</m:t>
                  </m:r>
                  <m:r>
                    <m:t>t</m:t>
                  </m:r>
                </m:sub>
              </m:sSub>
              <m:r>
                <m:t>,</m:t>
              </m:r>
              <m:r>
                <m:t>Δ</m:t>
              </m:r>
              <m:sSub>
                <m:e>
                  <m:r>
                    <m:t>Y</m:t>
                  </m:r>
                </m:e>
                <m:sub>
                  <m:r>
                    <m:t>i</m:t>
                  </m:r>
                  <m:r>
                    <m:t>t</m:t>
                  </m:r>
                </m:sub>
              </m:sSub>
              <m:r>
                <m:t>,</m:t>
              </m:r>
              <m:r>
                <m:t>Δ</m:t>
              </m:r>
              <m:sSub>
                <m:e>
                  <m:r>
                    <m:t>Y</m:t>
                  </m:r>
                </m:e>
                <m:sub>
                  <m:r>
                    <m:t>i</m:t>
                  </m:r>
                  <m:r>
                    <m:t>,</m:t>
                  </m:r>
                  <m:r>
                    <m:t>t</m:t>
                  </m:r>
                  <m:r>
                    <m:t>−</m:t>
                  </m:r>
                  <m:r>
                    <m:t>1</m:t>
                  </m:r>
                </m:sub>
              </m:sSub>
              <m:r>
                <m:t>,</m:t>
              </m:r>
              <m:sSub>
                <m:e>
                  <m:r>
                    <m:t>S</m:t>
                  </m:r>
                </m:e>
                <m:sub>
                  <m:r>
                    <m:t>i</m:t>
                  </m:r>
                  <m:r>
                    <m:t>t</m:t>
                  </m:r>
                </m:sub>
              </m:sSub>
              <m:r>
                <m:t>,</m:t>
              </m:r>
              <m:sSub>
                <m:e>
                  <m:r>
                    <m:t>S</m:t>
                  </m:r>
                </m:e>
                <m:sub>
                  <m:r>
                    <m:t>i</m:t>
                  </m:r>
                  <m:r>
                    <m:t>,</m:t>
                  </m:r>
                  <m:r>
                    <m:t>t</m:t>
                  </m:r>
                  <m:r>
                    <m:t>−</m:t>
                  </m:r>
                  <m:r>
                    <m:t>1</m:t>
                  </m:r>
                </m:sub>
              </m:sSub>
              <m:r>
                <m:t>,</m:t>
              </m:r>
              <m:sSub>
                <m:e>
                  <m:r>
                    <m:t>Y</m:t>
                  </m:r>
                </m:e>
                <m:sub>
                  <m:r>
                    <m:t>i</m:t>
                  </m:r>
                  <m:r>
                    <m:t>0</m:t>
                  </m:r>
                </m:sub>
              </m:sSub>
              <m:r>
                <m:t>,</m:t>
              </m:r>
              <m:sSub>
                <m:e>
                  <m:r>
                    <m:rPr>
                      <m:sty m:val="p"/>
                    </m:rPr>
                    <m:t>a</m:t>
                  </m:r>
                  <m:r>
                    <m:rPr>
                      <m:sty m:val="p"/>
                    </m:rPr>
                    <m:t>g</m:t>
                  </m:r>
                  <m:r>
                    <m:rPr>
                      <m:sty m:val="p"/>
                    </m:rPr>
                    <m:t>e</m:t>
                  </m:r>
                </m:e>
                <m:sub>
                  <m:r>
                    <m:t>i</m:t>
                  </m:r>
                </m:sub>
              </m:sSub>
              <m:r>
                <m:t>,</m:t>
              </m:r>
              <m:sSub>
                <m:e>
                  <m:r>
                    <m:rPr>
                      <m:sty m:val="p"/>
                    </m:rPr>
                    <m:t>s</m:t>
                  </m:r>
                  <m:r>
                    <m:rPr>
                      <m:sty m:val="p"/>
                    </m:rPr>
                    <m:t>e</m:t>
                  </m:r>
                  <m:r>
                    <m:rPr>
                      <m:sty m:val="p"/>
                    </m:rPr>
                    <m:t>x</m:t>
                  </m:r>
                </m:e>
                <m:sub>
                  <m:r>
                    <m:t>i</m:t>
                  </m:r>
                </m:sub>
              </m:sSub>
            </m:e>
          </m:d>
          <m:r>
            <m:t>.</m:t>
          </m:r>
        </m:oMath>
      </m:oMathPara>
    </w:p>
    <w:p>
      <w:pPr>
        <w:pStyle w:val="TableCaption"/>
      </w:pPr>
      <w:r>
        <w:t xml:space="preserve">Coefficient table for the censoring weight denominator:</w:t>
      </w:r>
    </w:p>
    <w:tbl>
      <w:tblPr>
        <w:tblStyle w:val="Table"/>
        <w:tblW w:type="pct" w:w="0.0"/>
        <w:tblLook w:firstRow="1"/>
        <w:tblCaption w:val="Coefficient table for the censoring weight denominator:"/>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Estimate</w:t>
            </w:r>
          </w:p>
        </w:tc>
        <w:tc>
          <w:tcPr>
            <w:tcBorders>
              <w:bottom w:val="single"/>
            </w:tcBorders>
            <w:vAlign w:val="bottom"/>
          </w:tcPr>
          <w:p>
            <w:pPr>
              <w:pStyle w:val="Compact"/>
              <w:jc w:val="right"/>
            </w:pPr>
            <w:r>
              <w:t xml:space="preserve">Std. Error</w:t>
            </w:r>
          </w:p>
        </w:tc>
        <w:tc>
          <w:tcPr>
            <w:tcBorders>
              <w:bottom w:val="single"/>
            </w:tcBorders>
            <w:vAlign w:val="bottom"/>
          </w:tcPr>
          <w:p>
            <w:pPr>
              <w:pStyle w:val="Compact"/>
              <w:jc w:val="right"/>
            </w:pPr>
            <w:r>
              <w:t xml:space="preserve">z value</w:t>
            </w:r>
          </w:p>
        </w:tc>
        <w:tc>
          <w:tcPr>
            <w:tcBorders>
              <w:bottom w:val="single"/>
            </w:tcBorders>
            <w:vAlign w:val="bottom"/>
          </w:tcPr>
          <w:p>
            <w:pPr>
              <w:pStyle w:val="Compact"/>
              <w:jc w:val="right"/>
            </w:pPr>
            <w:r>
              <w:t xml:space="preserve">Pr(&gt;|z|)</w:t>
            </w:r>
          </w:p>
        </w:tc>
        <w:tc>
          <w:tcPr>
            <w:tcBorders>
              <w:bottom w:val="single"/>
            </w:tcBorders>
            <w:vAlign w:val="bottom"/>
          </w:tcPr>
          <w:p>
            <w:pPr>
              <w:pStyle w:val="Compact"/>
              <w:jc w:val="right"/>
            </w:pPr>
            <w:r>
              <w:t xml:space="preserve">p_value</w:t>
            </w:r>
          </w:p>
        </w:tc>
      </w:tr>
      <w:tr>
        <w:tc>
          <w:p>
            <w:pPr>
              <w:pStyle w:val="Compact"/>
              <w:jc w:val="left"/>
            </w:pPr>
            <w:r>
              <w:t xml:space="preserve">(Intercept)</w:t>
            </w:r>
          </w:p>
        </w:tc>
        <w:tc>
          <w:p>
            <w:pPr>
              <w:pStyle w:val="Compact"/>
              <w:jc w:val="right"/>
            </w:pPr>
            <w:r>
              <w:t xml:space="preserve">5.774</w:t>
            </w:r>
          </w:p>
        </w:tc>
        <w:tc>
          <w:p>
            <w:pPr>
              <w:pStyle w:val="Compact"/>
              <w:jc w:val="right"/>
            </w:pPr>
            <w:r>
              <w:t xml:space="preserve">1.550</w:t>
            </w:r>
          </w:p>
        </w:tc>
        <w:tc>
          <w:p>
            <w:pPr>
              <w:pStyle w:val="Compact"/>
              <w:jc w:val="right"/>
            </w:pPr>
            <w:r>
              <w:t xml:space="preserve">3.725</w:t>
            </w:r>
          </w:p>
        </w:tc>
        <w:tc>
          <w:p>
            <w:pPr>
              <w:pStyle w:val="Compact"/>
              <w:jc w:val="right"/>
            </w:pPr>
            <w:r>
              <w:t xml:space="preserve">0.000</w:t>
            </w:r>
          </w:p>
        </w:tc>
        <w:tc>
          <w:p>
            <w:pPr>
              <w:pStyle w:val="Compact"/>
              <w:jc w:val="right"/>
            </w:pPr>
            <w:r>
              <w:t xml:space="preserve">0.000</w:t>
            </w:r>
          </w:p>
        </w:tc>
      </w:tr>
      <w:tr>
        <w:tc>
          <w:p>
            <w:pPr>
              <w:pStyle w:val="Compact"/>
              <w:jc w:val="left"/>
            </w:pPr>
            <w:r>
              <w:t xml:space="preserve">visit</w:t>
            </w:r>
          </w:p>
        </w:tc>
        <w:tc>
          <w:p>
            <w:pPr>
              <w:pStyle w:val="Compact"/>
              <w:jc w:val="right"/>
            </w:pPr>
            <w:r>
              <w:t xml:space="preserve">-1.164</w:t>
            </w:r>
          </w:p>
        </w:tc>
        <w:tc>
          <w:p>
            <w:pPr>
              <w:pStyle w:val="Compact"/>
              <w:jc w:val="right"/>
            </w:pPr>
            <w:r>
              <w:t xml:space="preserve">0.119</w:t>
            </w:r>
          </w:p>
        </w:tc>
        <w:tc>
          <w:p>
            <w:pPr>
              <w:pStyle w:val="Compact"/>
              <w:jc w:val="right"/>
            </w:pPr>
            <w:r>
              <w:t xml:space="preserve">-9.801</w:t>
            </w:r>
          </w:p>
        </w:tc>
        <w:tc>
          <w:p>
            <w:pPr>
              <w:pStyle w:val="Compact"/>
              <w:jc w:val="right"/>
            </w:pPr>
            <w:r>
              <w:t xml:space="preserve">0.000</w:t>
            </w:r>
          </w:p>
        </w:tc>
        <w:tc>
          <w:p>
            <w:pPr>
              <w:pStyle w:val="Compact"/>
              <w:jc w:val="right"/>
            </w:pPr>
            <w:r>
              <w:t xml:space="preserve">0.000</w:t>
            </w:r>
          </w:p>
        </w:tc>
      </w:tr>
      <w:tr>
        <w:tc>
          <w:p>
            <w:pPr>
              <w:pStyle w:val="Compact"/>
              <w:jc w:val="left"/>
            </w:pPr>
            <w:r>
              <w:t xml:space="preserve">dose</w:t>
            </w:r>
          </w:p>
        </w:tc>
        <w:tc>
          <w:p>
            <w:pPr>
              <w:pStyle w:val="Compact"/>
              <w:jc w:val="right"/>
            </w:pPr>
            <w:r>
              <w:t xml:space="preserve">0.032</w:t>
            </w:r>
          </w:p>
        </w:tc>
        <w:tc>
          <w:p>
            <w:pPr>
              <w:pStyle w:val="Compact"/>
              <w:jc w:val="right"/>
            </w:pPr>
            <w:r>
              <w:t xml:space="preserve">0.017</w:t>
            </w:r>
          </w:p>
        </w:tc>
        <w:tc>
          <w:p>
            <w:pPr>
              <w:pStyle w:val="Compact"/>
              <w:jc w:val="right"/>
            </w:pPr>
            <w:r>
              <w:t xml:space="preserve">1.872</w:t>
            </w:r>
          </w:p>
        </w:tc>
        <w:tc>
          <w:p>
            <w:pPr>
              <w:pStyle w:val="Compact"/>
              <w:jc w:val="right"/>
            </w:pPr>
            <w:r>
              <w:t xml:space="preserve">0.061</w:t>
            </w:r>
          </w:p>
        </w:tc>
        <w:tc>
          <w:p>
            <w:pPr>
              <w:pStyle w:val="Compact"/>
              <w:jc w:val="right"/>
            </w:pPr>
            <w:r>
              <w:t xml:space="preserve">0.061</w:t>
            </w:r>
          </w:p>
        </w:tc>
      </w:tr>
      <w:tr>
        <w:tc>
          <w:p>
            <w:pPr>
              <w:pStyle w:val="Compact"/>
              <w:jc w:val="left"/>
            </w:pPr>
            <w:r>
              <w:t xml:space="preserve">delta_outcome</w:t>
            </w:r>
          </w:p>
        </w:tc>
        <w:tc>
          <w:p>
            <w:pPr>
              <w:pStyle w:val="Compact"/>
              <w:jc w:val="right"/>
            </w:pPr>
            <w:r>
              <w:t xml:space="preserve">0.006</w:t>
            </w:r>
          </w:p>
        </w:tc>
        <w:tc>
          <w:p>
            <w:pPr>
              <w:pStyle w:val="Compact"/>
              <w:jc w:val="right"/>
            </w:pPr>
            <w:r>
              <w:t xml:space="preserve">0.019</w:t>
            </w:r>
          </w:p>
        </w:tc>
        <w:tc>
          <w:p>
            <w:pPr>
              <w:pStyle w:val="Compact"/>
              <w:jc w:val="right"/>
            </w:pPr>
            <w:r>
              <w:t xml:space="preserve">0.299</w:t>
            </w:r>
          </w:p>
        </w:tc>
        <w:tc>
          <w:p>
            <w:pPr>
              <w:pStyle w:val="Compact"/>
              <w:jc w:val="right"/>
            </w:pPr>
            <w:r>
              <w:t xml:space="preserve">0.765</w:t>
            </w:r>
          </w:p>
        </w:tc>
        <w:tc>
          <w:p>
            <w:pPr>
              <w:pStyle w:val="Compact"/>
              <w:jc w:val="right"/>
            </w:pPr>
            <w:r>
              <w:t xml:space="preserve">0.765</w:t>
            </w:r>
          </w:p>
        </w:tc>
      </w:tr>
      <w:tr>
        <w:tc>
          <w:p>
            <w:pPr>
              <w:pStyle w:val="Compact"/>
              <w:jc w:val="left"/>
            </w:pPr>
            <w:r>
              <w:t xml:space="preserve">delta_outcome_lag1</w:t>
            </w:r>
          </w:p>
        </w:tc>
        <w:tc>
          <w:p>
            <w:pPr>
              <w:pStyle w:val="Compact"/>
              <w:jc w:val="right"/>
            </w:pPr>
            <w:r>
              <w:t xml:space="preserve">0.023</w:t>
            </w:r>
          </w:p>
        </w:tc>
        <w:tc>
          <w:p>
            <w:pPr>
              <w:pStyle w:val="Compact"/>
              <w:jc w:val="right"/>
            </w:pPr>
            <w:r>
              <w:t xml:space="preserve">0.019</w:t>
            </w:r>
          </w:p>
        </w:tc>
        <w:tc>
          <w:p>
            <w:pPr>
              <w:pStyle w:val="Compact"/>
              <w:jc w:val="right"/>
            </w:pPr>
            <w:r>
              <w:t xml:space="preserve">1.199</w:t>
            </w:r>
          </w:p>
        </w:tc>
        <w:tc>
          <w:p>
            <w:pPr>
              <w:pStyle w:val="Compact"/>
              <w:jc w:val="right"/>
            </w:pPr>
            <w:r>
              <w:t xml:space="preserve">0.231</w:t>
            </w:r>
          </w:p>
        </w:tc>
        <w:tc>
          <w:p>
            <w:pPr>
              <w:pStyle w:val="Compact"/>
              <w:jc w:val="right"/>
            </w:pPr>
            <w:r>
              <w:t xml:space="preserve">0.231</w:t>
            </w:r>
          </w:p>
        </w:tc>
      </w:tr>
      <w:tr>
        <w:tc>
          <w:p>
            <w:pPr>
              <w:pStyle w:val="Compact"/>
              <w:jc w:val="left"/>
            </w:pPr>
            <w:r>
              <w:t xml:space="preserve">side.effects</w:t>
            </w:r>
          </w:p>
        </w:tc>
        <w:tc>
          <w:p>
            <w:pPr>
              <w:pStyle w:val="Compact"/>
              <w:jc w:val="right"/>
            </w:pPr>
            <w:r>
              <w:t xml:space="preserve">-0.040</w:t>
            </w:r>
          </w:p>
        </w:tc>
        <w:tc>
          <w:p>
            <w:pPr>
              <w:pStyle w:val="Compact"/>
              <w:jc w:val="right"/>
            </w:pPr>
            <w:r>
              <w:t xml:space="preserve">0.056</w:t>
            </w:r>
          </w:p>
        </w:tc>
        <w:tc>
          <w:p>
            <w:pPr>
              <w:pStyle w:val="Compact"/>
              <w:jc w:val="right"/>
            </w:pPr>
            <w:r>
              <w:t xml:space="preserve">-0.718</w:t>
            </w:r>
          </w:p>
        </w:tc>
        <w:tc>
          <w:p>
            <w:pPr>
              <w:pStyle w:val="Compact"/>
              <w:jc w:val="right"/>
            </w:pPr>
            <w:r>
              <w:t xml:space="preserve">0.473</w:t>
            </w:r>
          </w:p>
        </w:tc>
        <w:tc>
          <w:p>
            <w:pPr>
              <w:pStyle w:val="Compact"/>
              <w:jc w:val="right"/>
            </w:pPr>
            <w:r>
              <w:t xml:space="preserve">0.473</w:t>
            </w:r>
          </w:p>
        </w:tc>
      </w:tr>
      <w:tr>
        <w:tc>
          <w:p>
            <w:pPr>
              <w:pStyle w:val="Compact"/>
              <w:jc w:val="left"/>
            </w:pPr>
            <w:r>
              <w:t xml:space="preserve">side.effects_lag1</w:t>
            </w:r>
          </w:p>
        </w:tc>
        <w:tc>
          <w:p>
            <w:pPr>
              <w:pStyle w:val="Compact"/>
              <w:jc w:val="right"/>
            </w:pPr>
            <w:r>
              <w:t xml:space="preserve">0.058</w:t>
            </w:r>
          </w:p>
        </w:tc>
        <w:tc>
          <w:p>
            <w:pPr>
              <w:pStyle w:val="Compact"/>
              <w:jc w:val="right"/>
            </w:pPr>
            <w:r>
              <w:t xml:space="preserve">0.050</w:t>
            </w:r>
          </w:p>
        </w:tc>
        <w:tc>
          <w:p>
            <w:pPr>
              <w:pStyle w:val="Compact"/>
              <w:jc w:val="right"/>
            </w:pPr>
            <w:r>
              <w:t xml:space="preserve">1.167</w:t>
            </w:r>
          </w:p>
        </w:tc>
        <w:tc>
          <w:p>
            <w:pPr>
              <w:pStyle w:val="Compact"/>
              <w:jc w:val="right"/>
            </w:pPr>
            <w:r>
              <w:t xml:space="preserve">0.243</w:t>
            </w:r>
          </w:p>
        </w:tc>
        <w:tc>
          <w:p>
            <w:pPr>
              <w:pStyle w:val="Compact"/>
              <w:jc w:val="right"/>
            </w:pPr>
            <w:r>
              <w:t xml:space="preserve">0.243</w:t>
            </w:r>
          </w:p>
        </w:tc>
      </w:tr>
      <w:tr>
        <w:tc>
          <w:p>
            <w:pPr>
              <w:pStyle w:val="Compact"/>
              <w:jc w:val="left"/>
            </w:pPr>
            <w:r>
              <w:t xml:space="preserve">outcome_0</w:t>
            </w:r>
          </w:p>
        </w:tc>
        <w:tc>
          <w:p>
            <w:pPr>
              <w:pStyle w:val="Compact"/>
              <w:jc w:val="right"/>
            </w:pPr>
            <w:r>
              <w:t xml:space="preserve">-0.036</w:t>
            </w:r>
          </w:p>
        </w:tc>
        <w:tc>
          <w:p>
            <w:pPr>
              <w:pStyle w:val="Compact"/>
              <w:jc w:val="right"/>
            </w:pPr>
            <w:r>
              <w:t xml:space="preserve">0.043</w:t>
            </w:r>
          </w:p>
        </w:tc>
        <w:tc>
          <w:p>
            <w:pPr>
              <w:pStyle w:val="Compact"/>
              <w:jc w:val="right"/>
            </w:pPr>
            <w:r>
              <w:t xml:space="preserve">-0.829</w:t>
            </w:r>
          </w:p>
        </w:tc>
        <w:tc>
          <w:p>
            <w:pPr>
              <w:pStyle w:val="Compact"/>
              <w:jc w:val="right"/>
            </w:pPr>
            <w:r>
              <w:t xml:space="preserve">0.407</w:t>
            </w:r>
          </w:p>
        </w:tc>
        <w:tc>
          <w:p>
            <w:pPr>
              <w:pStyle w:val="Compact"/>
              <w:jc w:val="right"/>
            </w:pPr>
            <w:r>
              <w:t xml:space="preserve">0.407</w:t>
            </w:r>
          </w:p>
        </w:tc>
      </w:tr>
      <w:tr>
        <w:tc>
          <w:p>
            <w:pPr>
              <w:pStyle w:val="Compact"/>
              <w:jc w:val="left"/>
            </w:pPr>
            <w:r>
              <w:t xml:space="preserve">age</w:t>
            </w:r>
          </w:p>
        </w:tc>
        <w:tc>
          <w:p>
            <w:pPr>
              <w:pStyle w:val="Compact"/>
              <w:jc w:val="right"/>
            </w:pPr>
            <w:r>
              <w:t xml:space="preserve">0.022</w:t>
            </w:r>
          </w:p>
        </w:tc>
        <w:tc>
          <w:p>
            <w:pPr>
              <w:pStyle w:val="Compact"/>
              <w:jc w:val="right"/>
            </w:pPr>
            <w:r>
              <w:t xml:space="preserve">0.015</w:t>
            </w:r>
          </w:p>
        </w:tc>
        <w:tc>
          <w:p>
            <w:pPr>
              <w:pStyle w:val="Compact"/>
              <w:jc w:val="right"/>
            </w:pPr>
            <w:r>
              <w:t xml:space="preserve">1.481</w:t>
            </w:r>
          </w:p>
        </w:tc>
        <w:tc>
          <w:p>
            <w:pPr>
              <w:pStyle w:val="Compact"/>
              <w:jc w:val="right"/>
            </w:pPr>
            <w:r>
              <w:t xml:space="preserve">0.139</w:t>
            </w:r>
          </w:p>
        </w:tc>
        <w:tc>
          <w:p>
            <w:pPr>
              <w:pStyle w:val="Compact"/>
              <w:jc w:val="right"/>
            </w:pPr>
            <w:r>
              <w:t xml:space="preserve">0.139</w:t>
            </w:r>
          </w:p>
        </w:tc>
      </w:tr>
      <w:tr>
        <w:tc>
          <w:p>
            <w:pPr>
              <w:pStyle w:val="Compact"/>
              <w:jc w:val="left"/>
            </w:pPr>
            <w:r>
              <w:t xml:space="preserve">sexM</w:t>
            </w:r>
          </w:p>
        </w:tc>
        <w:tc>
          <w:p>
            <w:pPr>
              <w:pStyle w:val="Compact"/>
              <w:jc w:val="right"/>
            </w:pPr>
            <w:r>
              <w:t xml:space="preserve">-0.362</w:t>
            </w:r>
          </w:p>
        </w:tc>
        <w:tc>
          <w:p>
            <w:pPr>
              <w:pStyle w:val="Compact"/>
              <w:jc w:val="right"/>
            </w:pPr>
            <w:r>
              <w:t xml:space="preserve">0.306</w:t>
            </w:r>
          </w:p>
        </w:tc>
        <w:tc>
          <w:p>
            <w:pPr>
              <w:pStyle w:val="Compact"/>
              <w:jc w:val="right"/>
            </w:pPr>
            <w:r>
              <w:t xml:space="preserve">-1.185</w:t>
            </w:r>
          </w:p>
        </w:tc>
        <w:tc>
          <w:p>
            <w:pPr>
              <w:pStyle w:val="Compact"/>
              <w:jc w:val="right"/>
            </w:pPr>
            <w:r>
              <w:t xml:space="preserve">0.236</w:t>
            </w:r>
          </w:p>
        </w:tc>
        <w:tc>
          <w:p>
            <w:pPr>
              <w:pStyle w:val="Compact"/>
              <w:jc w:val="right"/>
            </w:pPr>
            <w:r>
              <w:t xml:space="preserve">0.236</w:t>
            </w:r>
          </w:p>
        </w:tc>
      </w:tr>
    </w:tbl>
    <w:p>
      <w:pPr>
        <w:pStyle w:val="Compact"/>
      </w:pPr>
      <w:r>
        <w:t xml:space="preserve">The denominator predicted probability is</w:t>
      </w:r>
    </w:p>
    <w:p>
      <w:pPr>
        <w:pStyle w:val="BodyText"/>
      </w:pPr>
      <m:oMathPara>
        <m:oMathParaPr>
          <m:jc m:val="center"/>
        </m:oMathParaPr>
        <m:oMath>
          <m:sSubSup>
            <m:e>
              <m:acc>
                <m:accPr>
                  <m:chr m:val="̂"/>
                </m:accPr>
                <m:e>
                  <m:r>
                    <m:t>p</m:t>
                  </m:r>
                </m:e>
              </m:acc>
            </m:e>
            <m:sub>
              <m:r>
                <m:t>i</m:t>
              </m:r>
              <m:r>
                <m:t>t</m:t>
              </m:r>
            </m:sub>
            <m:sup>
              <m:r>
                <m:t>C</m:t>
              </m:r>
            </m:sup>
          </m:sSubSup>
          <m:r>
            <m:t>=</m:t>
          </m:r>
          <m:acc>
            <m:accPr>
              <m:chr m:val="̂"/>
            </m:accPr>
            <m:e>
              <m:r>
                <m:rPr>
                  <m:nor/>
                  <m:sty m:val="p"/>
                </m:rPr>
                <m:t>Pr</m:t>
              </m:r>
            </m:e>
          </m:acc>
          <m:d>
            <m:dPr>
              <m:begChr m:val="("/>
              <m:endChr m:val=")"/>
              <m:grow/>
            </m:dPr>
            <m:e>
              <m:sSub>
                <m:e>
                  <m:r>
                    <m:t>R</m:t>
                  </m:r>
                </m:e>
                <m:sub>
                  <m:r>
                    <m:t>i</m:t>
                  </m:r>
                  <m:r>
                    <m:t>,</m:t>
                  </m:r>
                  <m:r>
                    <m:t>t</m:t>
                  </m:r>
                  <m:r>
                    <m:t>+</m:t>
                  </m:r>
                  <m:r>
                    <m:t>1</m:t>
                  </m:r>
                </m:sub>
              </m:sSub>
              <m:r>
                <m:t>=</m:t>
              </m:r>
              <m:r>
                <m:t>1</m:t>
              </m:r>
              <m:r>
                <m:t>∣</m:t>
              </m:r>
              <m:sSubSup>
                <m:e>
                  <m:r>
                    <m:t>H</m:t>
                  </m:r>
                </m:e>
                <m:sub>
                  <m:r>
                    <m:t>i</m:t>
                  </m:r>
                  <m:r>
                    <m:t>t</m:t>
                  </m:r>
                </m:sub>
                <m:sup>
                  <m:r>
                    <m:t>C</m:t>
                  </m:r>
                </m:sup>
              </m:sSubSup>
            </m:e>
          </m:d>
          <m:r>
            <m:t>.</m:t>
          </m:r>
        </m:oMath>
      </m:oMathPara>
    </w:p>
    <w:p>
      <w:pPr>
        <w:pStyle w:val="Heading4"/>
      </w:pPr>
      <w:bookmarkStart w:id="31" w:name="censoring-weight-numerator"/>
      <w:r>
        <w:t xml:space="preserve">Censoring weight numerator</w:t>
      </w:r>
      <w:bookmarkEnd w:id="31"/>
    </w:p>
    <w:p>
      <w:pPr>
        <w:pStyle w:val="FirstParagraph"/>
      </w:pPr>
      <w:r>
        <w:t xml:space="preserve">The</w:t>
      </w:r>
      <w:r>
        <w:t xml:space="preserve"> </w:t>
      </w:r>
      <w:r>
        <w:rPr>
          <w:b/>
        </w:rPr>
        <w:t xml:space="preserve">numerator model</w:t>
      </w:r>
      <w:r>
        <w:t xml:space="preserve"> </w:t>
      </w:r>
      <w:r>
        <w:t xml:space="preserve">was used only to stabilize the censoring weights. It excluded the time-varying confounders, while retaining visit, current dose, and baseline covariates:</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logit</m:t>
                </m:r>
                <m:d>
                  <m:dPr>
                    <m:begChr m:val="{"/>
                    <m:endChr m:val="}"/>
                    <m:grow/>
                  </m:dPr>
                  <m:e>
                    <m:r>
                      <m:rPr>
                        <m:nor/>
                        <m:sty m:val="p"/>
                      </m:rPr>
                      <m:t>Pr</m:t>
                    </m:r>
                    <m:d>
                      <m:dPr>
                        <m:begChr m:val="("/>
                        <m:endChr m:val=")"/>
                        <m:grow/>
                      </m:dPr>
                      <m:e>
                        <m:sSub>
                          <m:e>
                            <m:r>
                              <m:t>R</m:t>
                            </m:r>
                          </m:e>
                          <m:sub>
                            <m:r>
                              <m:t>i</m:t>
                            </m:r>
                            <m:r>
                              <m:t>,</m:t>
                            </m:r>
                            <m:r>
                              <m:t>t</m:t>
                            </m:r>
                            <m:r>
                              <m:t>+</m:t>
                            </m:r>
                            <m:r>
                              <m:t>1</m:t>
                            </m:r>
                          </m:sub>
                        </m:sSub>
                        <m:r>
                          <m:t>=</m:t>
                        </m:r>
                        <m:r>
                          <m:t>1</m:t>
                        </m:r>
                        <m:r>
                          <m:t>∣</m:t>
                        </m:r>
                        <m:sSubSup>
                          <m:e>
                            <m:r>
                              <m:t>H</m:t>
                            </m:r>
                          </m:e>
                          <m:sub>
                            <m:r>
                              <m:t>i</m:t>
                            </m:r>
                            <m:r>
                              <m:t>t</m:t>
                            </m:r>
                          </m:sub>
                          <m:sup>
                            <m:r>
                              <m:t>C</m:t>
                            </m:r>
                            <m:r>
                              <m:t>*</m:t>
                            </m:r>
                          </m:sup>
                        </m:sSubSup>
                      </m:e>
                    </m:d>
                  </m:e>
                </m:d>
              </m:e>
              <m:e>
                <m:r>
                  <m:t>=</m:t>
                </m:r>
                <m:sSub>
                  <m:e>
                    <m:r>
                      <m:t>δ</m:t>
                    </m:r>
                  </m:e>
                  <m:sub>
                    <m:r>
                      <m:t>0</m:t>
                    </m:r>
                  </m:sub>
                </m:sSub>
                <m:r>
                  <m:t>+</m:t>
                </m:r>
                <m:sSub>
                  <m:e>
                    <m:r>
                      <m:t>δ</m:t>
                    </m:r>
                  </m:e>
                  <m:sub>
                    <m:r>
                      <m:t>1</m:t>
                    </m:r>
                  </m:sub>
                </m:sSub>
                <m:sSub>
                  <m:e>
                    <m:r>
                      <m:rPr>
                        <m:sty m:val="p"/>
                      </m:rPr>
                      <m:t>w</m:t>
                    </m:r>
                    <m:r>
                      <m:rPr>
                        <m:sty m:val="p"/>
                      </m:rPr>
                      <m:t>e</m:t>
                    </m:r>
                    <m:r>
                      <m:rPr>
                        <m:sty m:val="p"/>
                      </m:rPr>
                      <m:t>e</m:t>
                    </m:r>
                    <m:r>
                      <m:rPr>
                        <m:sty m:val="p"/>
                      </m:rPr>
                      <m:t>k</m:t>
                    </m:r>
                  </m:e>
                  <m:sub>
                    <m:r>
                      <m:t>i</m:t>
                    </m:r>
                    <m:r>
                      <m:t>t</m:t>
                    </m:r>
                  </m:sub>
                </m:sSub>
                <m:r>
                  <m:t>+</m:t>
                </m:r>
                <m:sSub>
                  <m:e>
                    <m:r>
                      <m:t>δ</m:t>
                    </m:r>
                  </m:e>
                  <m:sub>
                    <m:r>
                      <m:t>2</m:t>
                    </m:r>
                  </m:sub>
                </m:sSub>
                <m:sSub>
                  <m:e>
                    <m:r>
                      <m:t>d</m:t>
                    </m:r>
                  </m:e>
                  <m:sub>
                    <m:r>
                      <m:t>i</m:t>
                    </m:r>
                    <m:r>
                      <m:t>t</m:t>
                    </m:r>
                  </m:sub>
                </m:sSub>
                <m:r>
                  <m:t>+</m:t>
                </m:r>
                <m:sSub>
                  <m:e>
                    <m:r>
                      <m:t>δ</m:t>
                    </m:r>
                  </m:e>
                  <m:sub>
                    <m:r>
                      <m:t>3</m:t>
                    </m:r>
                  </m:sub>
                </m:sSub>
                <m:sSub>
                  <m:e>
                    <m:r>
                      <m:t>Y</m:t>
                    </m:r>
                  </m:e>
                  <m:sub>
                    <m:r>
                      <m:t>i</m:t>
                    </m:r>
                    <m:r>
                      <m:t>0</m:t>
                    </m:r>
                  </m:sub>
                </m:sSub>
                <m:r>
                  <m:t>+</m:t>
                </m:r>
                <m:sSub>
                  <m:e>
                    <m:r>
                      <m:t>δ</m:t>
                    </m:r>
                  </m:e>
                  <m:sub>
                    <m:r>
                      <m:t>4</m:t>
                    </m:r>
                  </m:sub>
                </m:sSub>
                <m:sSub>
                  <m:e>
                    <m:r>
                      <m:rPr>
                        <m:sty m:val="p"/>
                      </m:rPr>
                      <m:t>a</m:t>
                    </m:r>
                    <m:r>
                      <m:rPr>
                        <m:sty m:val="p"/>
                      </m:rPr>
                      <m:t>g</m:t>
                    </m:r>
                    <m:r>
                      <m:rPr>
                        <m:sty m:val="p"/>
                      </m:rPr>
                      <m:t>e</m:t>
                    </m:r>
                  </m:e>
                  <m:sub>
                    <m:r>
                      <m:t>i</m:t>
                    </m:r>
                  </m:sub>
                </m:sSub>
                <m:r>
                  <m:t>+</m:t>
                </m:r>
                <m:sSub>
                  <m:e>
                    <m:r>
                      <m:t>δ</m:t>
                    </m:r>
                  </m:e>
                  <m:sub>
                    <m:r>
                      <m:t>5</m:t>
                    </m:r>
                  </m:sub>
                </m:sSub>
                <m:sSub>
                  <m:e>
                    <m:r>
                      <m:rPr>
                        <m:sty m:val="p"/>
                      </m:rPr>
                      <m:t>s</m:t>
                    </m:r>
                    <m:r>
                      <m:rPr>
                        <m:sty m:val="p"/>
                      </m:rPr>
                      <m:t>e</m:t>
                    </m:r>
                    <m:r>
                      <m:rPr>
                        <m:sty m:val="p"/>
                      </m:rPr>
                      <m:t>x</m:t>
                    </m:r>
                  </m:e>
                  <m:sub>
                    <m:r>
                      <m:t>i</m:t>
                    </m:r>
                  </m:sub>
                </m:sSub>
                <m:r>
                  <m:t>.</m:t>
                </m:r>
              </m:e>
            </m:mr>
          </m:m>
        </m:oMath>
      </m:oMathPara>
    </w:p>
    <w:p>
      <w:pPr>
        <w:pStyle w:val="FirstParagraph"/>
      </w:pPr>
      <w:r>
        <w:t xml:space="preserve">where</w:t>
      </w:r>
    </w:p>
    <w:p>
      <w:pPr>
        <w:pStyle w:val="BodyText"/>
      </w:pPr>
      <m:oMathPara>
        <m:oMathParaPr>
          <m:jc m:val="center"/>
        </m:oMathParaPr>
        <m:oMath>
          <m:sSubSup>
            <m:e>
              <m:r>
                <m:t>H</m:t>
              </m:r>
            </m:e>
            <m:sub>
              <m:r>
                <m:t>i</m:t>
              </m:r>
              <m:r>
                <m:t>t</m:t>
              </m:r>
            </m:sub>
            <m:sup>
              <m:r>
                <m:t>C</m:t>
              </m:r>
              <m:r>
                <m:t>*</m:t>
              </m:r>
            </m:sup>
          </m:sSubSup>
          <m:r>
            <m:t>=</m:t>
          </m:r>
          <m:d>
            <m:dPr>
              <m:begChr m:val="{"/>
              <m:endChr m:val="}"/>
              <m:grow/>
            </m:dPr>
            <m:e>
              <m:sSub>
                <m:e>
                  <m:r>
                    <m:rPr>
                      <m:sty m:val="p"/>
                    </m:rPr>
                    <m:t>w</m:t>
                  </m:r>
                  <m:r>
                    <m:rPr>
                      <m:sty m:val="p"/>
                    </m:rPr>
                    <m:t>e</m:t>
                  </m:r>
                  <m:r>
                    <m:rPr>
                      <m:sty m:val="p"/>
                    </m:rPr>
                    <m:t>e</m:t>
                  </m:r>
                  <m:r>
                    <m:rPr>
                      <m:sty m:val="p"/>
                    </m:rPr>
                    <m:t>k</m:t>
                  </m:r>
                </m:e>
                <m:sub>
                  <m:r>
                    <m:t>i</m:t>
                  </m:r>
                  <m:r>
                    <m:t>t</m:t>
                  </m:r>
                </m:sub>
              </m:sSub>
              <m:r>
                <m:t>,</m:t>
              </m:r>
              <m:sSub>
                <m:e>
                  <m:r>
                    <m:t>d</m:t>
                  </m:r>
                </m:e>
                <m:sub>
                  <m:r>
                    <m:t>i</m:t>
                  </m:r>
                  <m:r>
                    <m:t>t</m:t>
                  </m:r>
                </m:sub>
              </m:sSub>
              <m:r>
                <m:t>,</m:t>
              </m:r>
              <m:sSub>
                <m:e>
                  <m:r>
                    <m:t>Y</m:t>
                  </m:r>
                </m:e>
                <m:sub>
                  <m:r>
                    <m:t>i</m:t>
                  </m:r>
                  <m:r>
                    <m:t>0</m:t>
                  </m:r>
                </m:sub>
              </m:sSub>
              <m:r>
                <m:t>,</m:t>
              </m:r>
              <m:sSub>
                <m:e>
                  <m:r>
                    <m:rPr>
                      <m:sty m:val="p"/>
                    </m:rPr>
                    <m:t>a</m:t>
                  </m:r>
                  <m:r>
                    <m:rPr>
                      <m:sty m:val="p"/>
                    </m:rPr>
                    <m:t>g</m:t>
                  </m:r>
                  <m:r>
                    <m:rPr>
                      <m:sty m:val="p"/>
                    </m:rPr>
                    <m:t>e</m:t>
                  </m:r>
                </m:e>
                <m:sub>
                  <m:r>
                    <m:t>i</m:t>
                  </m:r>
                </m:sub>
              </m:sSub>
              <m:r>
                <m:t>,</m:t>
              </m:r>
              <m:sSub>
                <m:e>
                  <m:r>
                    <m:rPr>
                      <m:sty m:val="p"/>
                    </m:rPr>
                    <m:t>s</m:t>
                  </m:r>
                  <m:r>
                    <m:rPr>
                      <m:sty m:val="p"/>
                    </m:rPr>
                    <m:t>e</m:t>
                  </m:r>
                  <m:r>
                    <m:rPr>
                      <m:sty m:val="p"/>
                    </m:rPr>
                    <m:t>x</m:t>
                  </m:r>
                </m:e>
                <m:sub>
                  <m:r>
                    <m:t>i</m:t>
                  </m:r>
                </m:sub>
              </m:sSub>
            </m:e>
          </m:d>
          <m:r>
            <m:t>.</m:t>
          </m:r>
        </m:oMath>
      </m:oMathPara>
    </w:p>
    <w:p>
      <w:pPr>
        <w:pStyle w:val="TableCaption"/>
      </w:pPr>
      <w:r>
        <w:t xml:space="preserve">Coefficient table for the censoring weight denominator:</w:t>
      </w:r>
    </w:p>
    <w:tbl>
      <w:tblPr>
        <w:tblStyle w:val="Table"/>
        <w:tblW w:type="pct" w:w="0.0"/>
        <w:tblLook w:firstRow="1"/>
        <w:tblCaption w:val="Coefficient table for the censoring weight denominator:"/>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Estimate</w:t>
            </w:r>
          </w:p>
        </w:tc>
        <w:tc>
          <w:tcPr>
            <w:tcBorders>
              <w:bottom w:val="single"/>
            </w:tcBorders>
            <w:vAlign w:val="bottom"/>
          </w:tcPr>
          <w:p>
            <w:pPr>
              <w:pStyle w:val="Compact"/>
              <w:jc w:val="right"/>
            </w:pPr>
            <w:r>
              <w:t xml:space="preserve">Std. Error</w:t>
            </w:r>
          </w:p>
        </w:tc>
        <w:tc>
          <w:tcPr>
            <w:tcBorders>
              <w:bottom w:val="single"/>
            </w:tcBorders>
            <w:vAlign w:val="bottom"/>
          </w:tcPr>
          <w:p>
            <w:pPr>
              <w:pStyle w:val="Compact"/>
              <w:jc w:val="right"/>
            </w:pPr>
            <w:r>
              <w:t xml:space="preserve">z value</w:t>
            </w:r>
          </w:p>
        </w:tc>
        <w:tc>
          <w:tcPr>
            <w:tcBorders>
              <w:bottom w:val="single"/>
            </w:tcBorders>
            <w:vAlign w:val="bottom"/>
          </w:tcPr>
          <w:p>
            <w:pPr>
              <w:pStyle w:val="Compact"/>
              <w:jc w:val="right"/>
            </w:pPr>
            <w:r>
              <w:t xml:space="preserve">Pr(&gt;|z|)</w:t>
            </w:r>
          </w:p>
        </w:tc>
        <w:tc>
          <w:tcPr>
            <w:tcBorders>
              <w:bottom w:val="single"/>
            </w:tcBorders>
            <w:vAlign w:val="bottom"/>
          </w:tcPr>
          <w:p>
            <w:pPr>
              <w:pStyle w:val="Compact"/>
              <w:jc w:val="right"/>
            </w:pPr>
            <w:r>
              <w:t xml:space="preserve">p_value</w:t>
            </w:r>
          </w:p>
        </w:tc>
      </w:tr>
      <w:tr>
        <w:tc>
          <w:p>
            <w:pPr>
              <w:pStyle w:val="Compact"/>
              <w:jc w:val="left"/>
            </w:pPr>
            <w:r>
              <w:t xml:space="preserve">(Intercept)</w:t>
            </w:r>
          </w:p>
        </w:tc>
        <w:tc>
          <w:p>
            <w:pPr>
              <w:pStyle w:val="Compact"/>
              <w:jc w:val="right"/>
            </w:pPr>
            <w:r>
              <w:t xml:space="preserve">4.822</w:t>
            </w:r>
          </w:p>
        </w:tc>
        <w:tc>
          <w:p>
            <w:pPr>
              <w:pStyle w:val="Compact"/>
              <w:jc w:val="right"/>
            </w:pPr>
            <w:r>
              <w:t xml:space="preserve">1.242</w:t>
            </w:r>
          </w:p>
        </w:tc>
        <w:tc>
          <w:p>
            <w:pPr>
              <w:pStyle w:val="Compact"/>
              <w:jc w:val="right"/>
            </w:pPr>
            <w:r>
              <w:t xml:space="preserve">3.882</w:t>
            </w:r>
          </w:p>
        </w:tc>
        <w:tc>
          <w:p>
            <w:pPr>
              <w:pStyle w:val="Compact"/>
              <w:jc w:val="right"/>
            </w:pPr>
            <w:r>
              <w:t xml:space="preserve">0.000</w:t>
            </w:r>
          </w:p>
        </w:tc>
        <w:tc>
          <w:p>
            <w:pPr>
              <w:pStyle w:val="Compact"/>
              <w:jc w:val="right"/>
            </w:pPr>
            <w:r>
              <w:t xml:space="preserve">0.000</w:t>
            </w:r>
          </w:p>
        </w:tc>
      </w:tr>
      <w:tr>
        <w:tc>
          <w:p>
            <w:pPr>
              <w:pStyle w:val="Compact"/>
              <w:jc w:val="left"/>
            </w:pPr>
            <w:r>
              <w:t xml:space="preserve">visit</w:t>
            </w:r>
          </w:p>
        </w:tc>
        <w:tc>
          <w:p>
            <w:pPr>
              <w:pStyle w:val="Compact"/>
              <w:jc w:val="right"/>
            </w:pPr>
            <w:r>
              <w:t xml:space="preserve">-1.089</w:t>
            </w:r>
          </w:p>
        </w:tc>
        <w:tc>
          <w:p>
            <w:pPr>
              <w:pStyle w:val="Compact"/>
              <w:jc w:val="right"/>
            </w:pPr>
            <w:r>
              <w:t xml:space="preserve">0.106</w:t>
            </w:r>
          </w:p>
        </w:tc>
        <w:tc>
          <w:p>
            <w:pPr>
              <w:pStyle w:val="Compact"/>
              <w:jc w:val="right"/>
            </w:pPr>
            <w:r>
              <w:t xml:space="preserve">-10.326</w:t>
            </w:r>
          </w:p>
        </w:tc>
        <w:tc>
          <w:p>
            <w:pPr>
              <w:pStyle w:val="Compact"/>
              <w:jc w:val="right"/>
            </w:pPr>
            <w:r>
              <w:t xml:space="preserve">0.000</w:t>
            </w:r>
          </w:p>
        </w:tc>
        <w:tc>
          <w:p>
            <w:pPr>
              <w:pStyle w:val="Compact"/>
              <w:jc w:val="right"/>
            </w:pPr>
            <w:r>
              <w:t xml:space="preserve">0.000</w:t>
            </w:r>
          </w:p>
        </w:tc>
      </w:tr>
      <w:tr>
        <w:tc>
          <w:p>
            <w:pPr>
              <w:pStyle w:val="Compact"/>
              <w:jc w:val="left"/>
            </w:pPr>
            <w:r>
              <w:t xml:space="preserve">dose</w:t>
            </w:r>
          </w:p>
        </w:tc>
        <w:tc>
          <w:p>
            <w:pPr>
              <w:pStyle w:val="Compact"/>
              <w:jc w:val="right"/>
            </w:pPr>
            <w:r>
              <w:t xml:space="preserve">0.036</w:t>
            </w:r>
          </w:p>
        </w:tc>
        <w:tc>
          <w:p>
            <w:pPr>
              <w:pStyle w:val="Compact"/>
              <w:jc w:val="right"/>
            </w:pPr>
            <w:r>
              <w:t xml:space="preserve">0.014</w:t>
            </w:r>
          </w:p>
        </w:tc>
        <w:tc>
          <w:p>
            <w:pPr>
              <w:pStyle w:val="Compact"/>
              <w:jc w:val="right"/>
            </w:pPr>
            <w:r>
              <w:t xml:space="preserve">2.619</w:t>
            </w:r>
          </w:p>
        </w:tc>
        <w:tc>
          <w:p>
            <w:pPr>
              <w:pStyle w:val="Compact"/>
              <w:jc w:val="right"/>
            </w:pPr>
            <w:r>
              <w:t xml:space="preserve">0.009</w:t>
            </w:r>
          </w:p>
        </w:tc>
        <w:tc>
          <w:p>
            <w:pPr>
              <w:pStyle w:val="Compact"/>
              <w:jc w:val="right"/>
            </w:pPr>
            <w:r>
              <w:t xml:space="preserve">0.009</w:t>
            </w:r>
          </w:p>
        </w:tc>
      </w:tr>
      <w:tr>
        <w:tc>
          <w:p>
            <w:pPr>
              <w:pStyle w:val="Compact"/>
              <w:jc w:val="left"/>
            </w:pPr>
            <w:r>
              <w:t xml:space="preserve">outcome_0</w:t>
            </w:r>
          </w:p>
        </w:tc>
        <w:tc>
          <w:p>
            <w:pPr>
              <w:pStyle w:val="Compact"/>
              <w:jc w:val="right"/>
            </w:pPr>
            <w:r>
              <w:t xml:space="preserve">-0.008</w:t>
            </w:r>
          </w:p>
        </w:tc>
        <w:tc>
          <w:p>
            <w:pPr>
              <w:pStyle w:val="Compact"/>
              <w:jc w:val="right"/>
            </w:pPr>
            <w:r>
              <w:t xml:space="preserve">0.033</w:t>
            </w:r>
          </w:p>
        </w:tc>
        <w:tc>
          <w:p>
            <w:pPr>
              <w:pStyle w:val="Compact"/>
              <w:jc w:val="right"/>
            </w:pPr>
            <w:r>
              <w:t xml:space="preserve">-0.254</w:t>
            </w:r>
          </w:p>
        </w:tc>
        <w:tc>
          <w:p>
            <w:pPr>
              <w:pStyle w:val="Compact"/>
              <w:jc w:val="right"/>
            </w:pPr>
            <w:r>
              <w:t xml:space="preserve">0.799</w:t>
            </w:r>
          </w:p>
        </w:tc>
        <w:tc>
          <w:p>
            <w:pPr>
              <w:pStyle w:val="Compact"/>
              <w:jc w:val="right"/>
            </w:pPr>
            <w:r>
              <w:t xml:space="preserve">0.799</w:t>
            </w:r>
          </w:p>
        </w:tc>
      </w:tr>
      <w:tr>
        <w:tc>
          <w:p>
            <w:pPr>
              <w:pStyle w:val="Compact"/>
              <w:jc w:val="left"/>
            </w:pPr>
            <w:r>
              <w:t xml:space="preserve">age</w:t>
            </w:r>
          </w:p>
        </w:tc>
        <w:tc>
          <w:p>
            <w:pPr>
              <w:pStyle w:val="Compact"/>
              <w:jc w:val="right"/>
            </w:pPr>
            <w:r>
              <w:t xml:space="preserve">0.022</w:t>
            </w:r>
          </w:p>
        </w:tc>
        <w:tc>
          <w:p>
            <w:pPr>
              <w:pStyle w:val="Compact"/>
              <w:jc w:val="right"/>
            </w:pPr>
            <w:r>
              <w:t xml:space="preserve">0.015</w:t>
            </w:r>
          </w:p>
        </w:tc>
        <w:tc>
          <w:p>
            <w:pPr>
              <w:pStyle w:val="Compact"/>
              <w:jc w:val="right"/>
            </w:pPr>
            <w:r>
              <w:t xml:space="preserve">1.493</w:t>
            </w:r>
          </w:p>
        </w:tc>
        <w:tc>
          <w:p>
            <w:pPr>
              <w:pStyle w:val="Compact"/>
              <w:jc w:val="right"/>
            </w:pPr>
            <w:r>
              <w:t xml:space="preserve">0.136</w:t>
            </w:r>
          </w:p>
        </w:tc>
        <w:tc>
          <w:p>
            <w:pPr>
              <w:pStyle w:val="Compact"/>
              <w:jc w:val="right"/>
            </w:pPr>
            <w:r>
              <w:t xml:space="preserve">0.136</w:t>
            </w:r>
          </w:p>
        </w:tc>
      </w:tr>
      <w:tr>
        <w:tc>
          <w:p>
            <w:pPr>
              <w:pStyle w:val="Compact"/>
              <w:jc w:val="left"/>
            </w:pPr>
            <w:r>
              <w:t xml:space="preserve">sexM</w:t>
            </w:r>
          </w:p>
        </w:tc>
        <w:tc>
          <w:p>
            <w:pPr>
              <w:pStyle w:val="Compact"/>
              <w:jc w:val="right"/>
            </w:pPr>
            <w:r>
              <w:t xml:space="preserve">-0.357</w:t>
            </w:r>
          </w:p>
        </w:tc>
        <w:tc>
          <w:p>
            <w:pPr>
              <w:pStyle w:val="Compact"/>
              <w:jc w:val="right"/>
            </w:pPr>
            <w:r>
              <w:t xml:space="preserve">0.303</w:t>
            </w:r>
          </w:p>
        </w:tc>
        <w:tc>
          <w:p>
            <w:pPr>
              <w:pStyle w:val="Compact"/>
              <w:jc w:val="right"/>
            </w:pPr>
            <w:r>
              <w:t xml:space="preserve">-1.176</w:t>
            </w:r>
          </w:p>
        </w:tc>
        <w:tc>
          <w:p>
            <w:pPr>
              <w:pStyle w:val="Compact"/>
              <w:jc w:val="right"/>
            </w:pPr>
            <w:r>
              <w:t xml:space="preserve">0.239</w:t>
            </w:r>
          </w:p>
        </w:tc>
        <w:tc>
          <w:p>
            <w:pPr>
              <w:pStyle w:val="Compact"/>
              <w:jc w:val="right"/>
            </w:pPr>
            <w:r>
              <w:t xml:space="preserve">0.239</w:t>
            </w:r>
          </w:p>
        </w:tc>
      </w:tr>
    </w:tbl>
    <w:p>
      <w:pPr>
        <w:pStyle w:val="Compact"/>
      </w:pPr>
      <w:r>
        <w:t xml:space="preserve">The numerator predicted probability was</w:t>
      </w:r>
    </w:p>
    <w:p>
      <w:pPr>
        <w:pStyle w:val="BodyText"/>
      </w:pPr>
      <m:oMathPara>
        <m:oMathParaPr>
          <m:jc m:val="center"/>
        </m:oMathParaPr>
        <m:oMath>
          <m:sSubSup>
            <m:e>
              <m:acc>
                <m:accPr>
                  <m:chr m:val="̂"/>
                </m:accPr>
                <m:e>
                  <m:r>
                    <m:t>q</m:t>
                  </m:r>
                </m:e>
              </m:acc>
            </m:e>
            <m:sub>
              <m:r>
                <m:t>i</m:t>
              </m:r>
              <m:r>
                <m:t>t</m:t>
              </m:r>
            </m:sub>
            <m:sup>
              <m:r>
                <m:t>C</m:t>
              </m:r>
            </m:sup>
          </m:sSubSup>
          <m:r>
            <m:t>=</m:t>
          </m:r>
          <m:acc>
            <m:accPr>
              <m:chr m:val="̂"/>
            </m:accPr>
            <m:e>
              <m:r>
                <m:rPr>
                  <m:nor/>
                  <m:sty m:val="p"/>
                </m:rPr>
                <m:t>Pr</m:t>
              </m:r>
            </m:e>
          </m:acc>
          <m:d>
            <m:dPr>
              <m:begChr m:val="("/>
              <m:endChr m:val=")"/>
              <m:grow/>
            </m:dPr>
            <m:e>
              <m:sSub>
                <m:e>
                  <m:r>
                    <m:t>R</m:t>
                  </m:r>
                </m:e>
                <m:sub>
                  <m:r>
                    <m:t>i</m:t>
                  </m:r>
                  <m:r>
                    <m:t>,</m:t>
                  </m:r>
                  <m:r>
                    <m:t>t</m:t>
                  </m:r>
                  <m:r>
                    <m:t>+</m:t>
                  </m:r>
                  <m:r>
                    <m:t>1</m:t>
                  </m:r>
                </m:sub>
              </m:sSub>
              <m:r>
                <m:t>=</m:t>
              </m:r>
              <m:r>
                <m:t>1</m:t>
              </m:r>
              <m:r>
                <m:t>∣</m:t>
              </m:r>
              <m:sSubSup>
                <m:e>
                  <m:r>
                    <m:t>H</m:t>
                  </m:r>
                </m:e>
                <m:sub>
                  <m:r>
                    <m:t>i</m:t>
                  </m:r>
                  <m:r>
                    <m:t>t</m:t>
                  </m:r>
                </m:sub>
                <m:sup>
                  <m:r>
                    <m:t>C</m:t>
                  </m:r>
                  <m:r>
                    <m:t>*</m:t>
                  </m:r>
                </m:sup>
              </m:sSubSup>
            </m:e>
          </m:d>
          <m:r>
            <m:t>.</m:t>
          </m:r>
        </m:oMath>
      </m:oMathPara>
    </w:p>
    <w:p>
      <w:pPr>
        <w:pStyle w:val="Heading4"/>
      </w:pPr>
      <w:bookmarkStart w:id="32" w:name="stabilized-censoring-weights"/>
      <w:r>
        <w:t xml:space="preserve">Stabilized censoring weights</w:t>
      </w:r>
      <w:bookmarkEnd w:id="32"/>
    </w:p>
    <w:p>
      <w:pPr>
        <w:pStyle w:val="FirstParagraph"/>
      </w:pPr>
      <w:r>
        <w:t xml:space="preserve">The visit-specific stabilized censoring weight was then calculated as</w:t>
      </w:r>
    </w:p>
    <w:p>
      <w:pPr>
        <w:pStyle w:val="BodyText"/>
      </w:pPr>
      <m:oMathPara>
        <m:oMathParaPr>
          <m:jc m:val="center"/>
        </m:oMathParaPr>
        <m:oMath>
          <m:sSubSup>
            <m:e>
              <m:r>
                <m:rPr>
                  <m:sty m:val="p"/>
                </m:rPr>
                <m:t>S</m:t>
              </m:r>
              <m:r>
                <m:rPr>
                  <m:sty m:val="p"/>
                </m:rPr>
                <m:t>W</m:t>
              </m:r>
            </m:e>
            <m:sub>
              <m:r>
                <m:t>i</m:t>
              </m:r>
              <m:r>
                <m:t>t</m:t>
              </m:r>
            </m:sub>
            <m:sup>
              <m:r>
                <m:t>C</m:t>
              </m:r>
            </m:sup>
          </m:sSubSup>
          <m:r>
            <m:t>=</m:t>
          </m:r>
          <m:f>
            <m:fPr>
              <m:type m:val="bar"/>
            </m:fPr>
            <m:num>
              <m:sSubSup>
                <m:e>
                  <m:acc>
                    <m:accPr>
                      <m:chr m:val="̂"/>
                    </m:accPr>
                    <m:e>
                      <m:r>
                        <m:t>q</m:t>
                      </m:r>
                    </m:e>
                  </m:acc>
                </m:e>
                <m:sub>
                  <m:r>
                    <m:t>i</m:t>
                  </m:r>
                  <m:r>
                    <m:t>t</m:t>
                  </m:r>
                </m:sub>
                <m:sup>
                  <m:r>
                    <m:t>C</m:t>
                  </m:r>
                </m:sup>
              </m:sSubSup>
            </m:num>
            <m:den>
              <m:sSubSup>
                <m:e>
                  <m:acc>
                    <m:accPr>
                      <m:chr m:val="̂"/>
                    </m:accPr>
                    <m:e>
                      <m:r>
                        <m:t>p</m:t>
                      </m:r>
                    </m:e>
                  </m:acc>
                </m:e>
                <m:sub>
                  <m:r>
                    <m:t>i</m:t>
                  </m:r>
                  <m:r>
                    <m:t>t</m:t>
                  </m:r>
                </m:sub>
                <m:sup>
                  <m:r>
                    <m:t>C</m:t>
                  </m:r>
                </m:sup>
              </m:sSubSup>
            </m:den>
          </m:f>
          <m:r>
            <m:t>.</m:t>
          </m:r>
        </m:oMath>
      </m:oMathPara>
    </w:p>
    <w:p>
      <w:pPr>
        <w:pStyle w:val="FirstParagraph"/>
      </w:pPr>
      <w:r>
        <w:t xml:space="preserve">The cumulative stabilized censoring weight through visit</w:t>
      </w:r>
      <w:r>
        <w:t xml:space="preserve"> </w:t>
      </w:r>
      <m:oMath>
        <m:r>
          <m:t>t</m:t>
        </m:r>
      </m:oMath>
      <w:r>
        <w:t xml:space="preserve"> </w:t>
      </w:r>
      <w:r>
        <w:t xml:space="preserve">was obtained by multiplying the visit-specific censoring weights from the first post-baseline interval up to the current visit:</w:t>
      </w:r>
    </w:p>
    <w:p>
      <w:pPr>
        <w:pStyle w:val="BodyText"/>
      </w:pPr>
      <m:oMathPara>
        <m:oMathParaPr>
          <m:jc m:val="center"/>
        </m:oMathParaPr>
        <m:oMath>
          <m:sSubSup>
            <m:e>
              <m:r>
                <m:rPr>
                  <m:sty m:val="p"/>
                </m:rPr>
                <m:t>c</m:t>
              </m:r>
              <m:r>
                <m:rPr>
                  <m:sty m:val="p"/>
                </m:rPr>
                <m:t>S</m:t>
              </m:r>
              <m:r>
                <m:rPr>
                  <m:sty m:val="p"/>
                </m:rPr>
                <m:t>W</m:t>
              </m:r>
            </m:e>
            <m:sub>
              <m:r>
                <m:t>i</m:t>
              </m:r>
              <m:r>
                <m:t>t</m:t>
              </m:r>
            </m:sub>
            <m:sup>
              <m:r>
                <m:t>C</m:t>
              </m:r>
            </m:sup>
          </m:sSubSup>
          <m:r>
            <m:t>=</m:t>
          </m:r>
          <m:nary>
            <m:naryPr>
              <m:chr m:val="∏"/>
              <m:limLoc m:val="undOvr"/>
              <m:subHide m:val="0"/>
              <m:supHide m:val="0"/>
            </m:naryPr>
            <m:sub>
              <m:r>
                <m:t>s</m:t>
              </m:r>
              <m:r>
                <m:t>=</m:t>
              </m:r>
              <m:r>
                <m:t>1</m:t>
              </m:r>
            </m:sub>
            <m:sup>
              <m:r>
                <m:t>t</m:t>
              </m:r>
            </m:sup>
            <m:e>
              <m:sSubSup>
                <m:e>
                  <m:r>
                    <m:rPr>
                      <m:sty m:val="p"/>
                    </m:rPr>
                    <m:t>S</m:t>
                  </m:r>
                  <m:r>
                    <m:rPr>
                      <m:sty m:val="p"/>
                    </m:rPr>
                    <m:t>W</m:t>
                  </m:r>
                </m:e>
                <m:sub>
                  <m:r>
                    <m:t>i</m:t>
                  </m:r>
                  <m:r>
                    <m:t>s</m:t>
                  </m:r>
                </m:sub>
                <m:sup>
                  <m:r>
                    <m:t>C</m:t>
                  </m:r>
                </m:sup>
              </m:sSubSup>
            </m:e>
          </m:nary>
          <m:r>
            <m:t>.</m:t>
          </m:r>
        </m:oMath>
      </m:oMathPara>
    </w:p>
    <w:p>
      <w:pPr>
        <w:pStyle w:val="FirstParagraph"/>
      </w:pPr>
      <w:r>
        <w:t xml:space="preserve">The effective sample size after weighting was calculated using the Kish formula:</w:t>
      </w:r>
    </w:p>
    <w:p>
      <w:pPr>
        <w:pStyle w:val="BodyText"/>
      </w:pPr>
      <m:oMathPara>
        <m:oMathParaPr>
          <m:jc m:val="center"/>
        </m:oMathParaPr>
        <m:oMath>
          <m:r>
            <m:rPr>
              <m:sty m:val="p"/>
            </m:rPr>
            <m:t>E</m:t>
          </m:r>
          <m:r>
            <m:rPr>
              <m:sty m:val="p"/>
            </m:rPr>
            <m:t>S</m:t>
          </m:r>
          <m:r>
            <m:rPr>
              <m:sty m:val="p"/>
            </m:rPr>
            <m:t>S</m:t>
          </m:r>
          <m:r>
            <m:t>=</m:t>
          </m:r>
          <m:f>
            <m:fPr>
              <m:type m:val="bar"/>
            </m:fPr>
            <m:num>
              <m:sSup>
                <m:e>
                  <m:d>
                    <m:dPr>
                      <m:begChr m:val="("/>
                      <m:endChr m:val=")"/>
                      <m:grow/>
                    </m:dPr>
                    <m:e>
                      <m:nary>
                        <m:naryPr>
                          <m:chr m:val="∑"/>
                          <m:limLoc m:val="undOvr"/>
                          <m:subHide m:val="0"/>
                          <m:supHide m:val="1"/>
                        </m:naryPr>
                        <m:sub>
                          <m:r>
                            <m:t>i</m:t>
                          </m:r>
                          <m:r>
                            <m:t>,</m:t>
                          </m:r>
                          <m:r>
                            <m:t>t</m:t>
                          </m:r>
                        </m:sub>
                        <m:sup>
                          <m:r>
                            <m:t>​</m:t>
                          </m:r>
                        </m:sup>
                        <m:e>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e>
                      </m:nary>
                    </m:e>
                  </m:d>
                </m:e>
                <m:sup>
                  <m:r>
                    <m:t>2</m:t>
                  </m:r>
                </m:sup>
              </m:sSup>
            </m:num>
            <m:den>
              <m:nary>
                <m:naryPr>
                  <m:chr m:val="∑"/>
                  <m:limLoc m:val="undOvr"/>
                  <m:subHide m:val="0"/>
                  <m:supHide m:val="1"/>
                </m:naryPr>
                <m:sub>
                  <m:r>
                    <m:t>i</m:t>
                  </m:r>
                  <m:r>
                    <m:t>,</m:t>
                  </m:r>
                  <m:r>
                    <m:t>t</m:t>
                  </m:r>
                </m:sub>
                <m:sup>
                  <m:r>
                    <m:t>​</m:t>
                  </m:r>
                </m:sup>
                <m:e>
                  <m:sSup>
                    <m:e>
                      <m:d>
                        <m:dPr>
                          <m:begChr m:val="("/>
                          <m:endChr m:val=")"/>
                          <m:grow/>
                        </m:dPr>
                        <m:e>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e>
                      </m:d>
                    </m:e>
                    <m:sup>
                      <m:r>
                        <m:t>2</m:t>
                      </m:r>
                    </m:sup>
                  </m:sSup>
                </m:e>
              </m:nary>
            </m:den>
          </m:f>
          <m:r>
            <m:t>.</m:t>
          </m:r>
        </m:oMath>
      </m:oMathPara>
    </w:p>
    <w:p>
      <w:pPr>
        <w:pStyle w:val="TableCaption"/>
      </w:pPr>
      <w:r>
        <w:t xml:space="preserve">Summary of visit-specific and cumulative stabilized censoring weights</w:t>
      </w:r>
    </w:p>
    <w:tbl>
      <w:tblPr>
        <w:tblStyle w:val="Table"/>
        <w:tblW w:type="pct" w:w="0.0"/>
        <w:tblLook w:firstRow="1"/>
        <w:tblCaption w:val="Summary of visit-specific and cumulative stabilized censoring weights"/>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Visit-specific censoring weight</w:t>
            </w:r>
          </w:p>
        </w:tc>
        <w:tc>
          <w:tcPr>
            <w:tcBorders>
              <w:bottom w:val="single"/>
            </w:tcBorders>
            <w:vAlign w:val="bottom"/>
          </w:tcPr>
          <w:p>
            <w:pPr>
              <w:pStyle w:val="Compact"/>
              <w:jc w:val="left"/>
            </w:pPr>
            <w:r>
              <w:t xml:space="preserve">Cumulative censoring weight</w:t>
            </w:r>
          </w:p>
        </w:tc>
      </w:tr>
      <w:tr>
        <w:tc>
          <w:p>
            <w:pPr>
              <w:pStyle w:val="Compact"/>
              <w:jc w:val="left"/>
            </w:pPr>
            <w:r>
              <w:t xml:space="preserve">Number of patient-visits</w:t>
            </w:r>
          </w:p>
        </w:tc>
        <w:tc>
          <w:p>
            <w:pPr>
              <w:pStyle w:val="Compact"/>
              <w:jc w:val="left"/>
            </w:pPr>
            <w:r>
              <w:t xml:space="preserve">514</w:t>
            </w:r>
          </w:p>
        </w:tc>
        <w:tc>
          <w:p>
            <w:pPr>
              <w:pStyle w:val="Compact"/>
              <w:jc w:val="left"/>
            </w:pPr>
            <w:r>
              <w:t xml:space="preserve">514</w:t>
            </w:r>
          </w:p>
        </w:tc>
      </w:tr>
      <w:tr>
        <w:tc>
          <w:p>
            <w:pPr>
              <w:pStyle w:val="Compact"/>
              <w:jc w:val="left"/>
            </w:pPr>
            <w:r>
              <w:t xml:space="preserve">Number of patients</w:t>
            </w:r>
          </w:p>
        </w:tc>
        <w:tc>
          <w:p>
            <w:pPr>
              <w:pStyle w:val="Compact"/>
              <w:jc w:val="left"/>
            </w:pPr>
            <w:r>
              <w:t xml:space="preserve">163</w:t>
            </w:r>
          </w:p>
        </w:tc>
        <w:tc>
          <w:p>
            <w:pPr>
              <w:pStyle w:val="Compact"/>
              <w:jc w:val="left"/>
            </w:pPr>
            <w:r>
              <w:t xml:space="preserve">163</w:t>
            </w:r>
          </w:p>
        </w:tc>
      </w:tr>
      <w:tr>
        <w:tc>
          <w:p>
            <w:pPr>
              <w:pStyle w:val="Compact"/>
              <w:jc w:val="left"/>
            </w:pPr>
            <w:r>
              <w:t xml:space="preserve">Mean</w:t>
            </w:r>
          </w:p>
        </w:tc>
        <w:tc>
          <w:p>
            <w:pPr>
              <w:pStyle w:val="Compact"/>
              <w:jc w:val="left"/>
            </w:pPr>
            <w:r>
              <w:t xml:space="preserve">1.007</w:t>
            </w:r>
          </w:p>
        </w:tc>
        <w:tc>
          <w:p>
            <w:pPr>
              <w:pStyle w:val="Compact"/>
              <w:jc w:val="left"/>
            </w:pPr>
            <w:r>
              <w:t xml:space="preserve">1.008</w:t>
            </w:r>
          </w:p>
        </w:tc>
      </w:tr>
      <w:tr>
        <w:tc>
          <w:p>
            <w:pPr>
              <w:pStyle w:val="Compact"/>
              <w:jc w:val="left"/>
            </w:pPr>
            <w:r>
              <w:t xml:space="preserve">SD</w:t>
            </w:r>
          </w:p>
        </w:tc>
        <w:tc>
          <w:p>
            <w:pPr>
              <w:pStyle w:val="Compact"/>
              <w:jc w:val="left"/>
            </w:pPr>
            <w:r>
              <w:t xml:space="preserve">0.093</w:t>
            </w:r>
          </w:p>
        </w:tc>
        <w:tc>
          <w:p>
            <w:pPr>
              <w:pStyle w:val="Compact"/>
              <w:jc w:val="left"/>
            </w:pPr>
            <w:r>
              <w:t xml:space="preserve">0.096</w:t>
            </w:r>
          </w:p>
        </w:tc>
      </w:tr>
      <w:tr>
        <w:tc>
          <w:p>
            <w:pPr>
              <w:pStyle w:val="Compact"/>
              <w:jc w:val="left"/>
            </w:pPr>
            <w:r>
              <w:t xml:space="preserve">Minimum</w:t>
            </w:r>
          </w:p>
        </w:tc>
        <w:tc>
          <w:p>
            <w:pPr>
              <w:pStyle w:val="Compact"/>
              <w:jc w:val="left"/>
            </w:pPr>
            <w:r>
              <w:t xml:space="preserve">0.588</w:t>
            </w:r>
          </w:p>
        </w:tc>
        <w:tc>
          <w:p>
            <w:pPr>
              <w:pStyle w:val="Compact"/>
              <w:jc w:val="left"/>
            </w:pPr>
            <w:r>
              <w:t xml:space="preserve">0.545</w:t>
            </w:r>
          </w:p>
        </w:tc>
      </w:tr>
      <w:tr>
        <w:tc>
          <w:p>
            <w:pPr>
              <w:pStyle w:val="Compact"/>
              <w:jc w:val="left"/>
            </w:pPr>
            <w:r>
              <w:t xml:space="preserve">1st percentile</w:t>
            </w:r>
          </w:p>
        </w:tc>
        <w:tc>
          <w:p>
            <w:pPr>
              <w:pStyle w:val="Compact"/>
              <w:jc w:val="left"/>
            </w:pPr>
            <w:r>
              <w:t xml:space="preserve">0.743</w:t>
            </w:r>
          </w:p>
        </w:tc>
        <w:tc>
          <w:p>
            <w:pPr>
              <w:pStyle w:val="Compact"/>
              <w:jc w:val="left"/>
            </w:pPr>
            <w:r>
              <w:t xml:space="preserve">0.753</w:t>
            </w:r>
          </w:p>
        </w:tc>
      </w:tr>
      <w:tr>
        <w:tc>
          <w:p>
            <w:pPr>
              <w:pStyle w:val="Compact"/>
              <w:jc w:val="left"/>
            </w:pPr>
            <w:r>
              <w:t xml:space="preserve">5th percentile</w:t>
            </w:r>
          </w:p>
        </w:tc>
        <w:tc>
          <w:p>
            <w:pPr>
              <w:pStyle w:val="Compact"/>
              <w:jc w:val="left"/>
            </w:pPr>
            <w:r>
              <w:t xml:space="preserve">0.891</w:t>
            </w:r>
          </w:p>
        </w:tc>
        <w:tc>
          <w:p>
            <w:pPr>
              <w:pStyle w:val="Compact"/>
              <w:jc w:val="left"/>
            </w:pPr>
            <w:r>
              <w:t xml:space="preserve">0.891</w:t>
            </w:r>
          </w:p>
        </w:tc>
      </w:tr>
      <w:tr>
        <w:tc>
          <w:p>
            <w:pPr>
              <w:pStyle w:val="Compact"/>
              <w:jc w:val="left"/>
            </w:pPr>
            <w:r>
              <w:t xml:space="preserve">25th percentile</w:t>
            </w:r>
          </w:p>
        </w:tc>
        <w:tc>
          <w:p>
            <w:pPr>
              <w:pStyle w:val="Compact"/>
              <w:jc w:val="left"/>
            </w:pPr>
            <w:r>
              <w:t xml:space="preserve">0.991</w:t>
            </w:r>
          </w:p>
        </w:tc>
        <w:tc>
          <w:p>
            <w:pPr>
              <w:pStyle w:val="Compact"/>
              <w:jc w:val="left"/>
            </w:pPr>
            <w:r>
              <w:t xml:space="preserve">0.990</w:t>
            </w:r>
          </w:p>
        </w:tc>
      </w:tr>
      <w:tr>
        <w:tc>
          <w:p>
            <w:pPr>
              <w:pStyle w:val="Compact"/>
              <w:jc w:val="left"/>
            </w:pPr>
            <w:r>
              <w:t xml:space="preserve">Median</w:t>
            </w:r>
          </w:p>
        </w:tc>
        <w:tc>
          <w:p>
            <w:pPr>
              <w:pStyle w:val="Compact"/>
              <w:jc w:val="left"/>
            </w:pPr>
            <w:r>
              <w:t xml:space="preserve">1.000</w:t>
            </w:r>
          </w:p>
        </w:tc>
        <w:tc>
          <w:p>
            <w:pPr>
              <w:pStyle w:val="Compact"/>
              <w:jc w:val="left"/>
            </w:pPr>
            <w:r>
              <w:t xml:space="preserve">1.000</w:t>
            </w:r>
          </w:p>
        </w:tc>
      </w:tr>
      <w:tr>
        <w:tc>
          <w:p>
            <w:pPr>
              <w:pStyle w:val="Compact"/>
              <w:jc w:val="left"/>
            </w:pPr>
            <w:r>
              <w:t xml:space="preserve">75th percentile</w:t>
            </w:r>
          </w:p>
        </w:tc>
        <w:tc>
          <w:p>
            <w:pPr>
              <w:pStyle w:val="Compact"/>
              <w:jc w:val="left"/>
            </w:pPr>
            <w:r>
              <w:t xml:space="preserve">1.007</w:t>
            </w:r>
          </w:p>
        </w:tc>
        <w:tc>
          <w:p>
            <w:pPr>
              <w:pStyle w:val="Compact"/>
              <w:jc w:val="left"/>
            </w:pPr>
            <w:r>
              <w:t xml:space="preserve">1.008</w:t>
            </w:r>
          </w:p>
        </w:tc>
      </w:tr>
      <w:tr>
        <w:tc>
          <w:p>
            <w:pPr>
              <w:pStyle w:val="Compact"/>
              <w:jc w:val="left"/>
            </w:pPr>
            <w:r>
              <w:t xml:space="preserve">95th percentile</w:t>
            </w:r>
          </w:p>
        </w:tc>
        <w:tc>
          <w:p>
            <w:pPr>
              <w:pStyle w:val="Compact"/>
              <w:jc w:val="left"/>
            </w:pPr>
            <w:r>
              <w:t xml:space="preserve">1.156</w:t>
            </w:r>
          </w:p>
        </w:tc>
        <w:tc>
          <w:p>
            <w:pPr>
              <w:pStyle w:val="Compact"/>
              <w:jc w:val="left"/>
            </w:pPr>
            <w:r>
              <w:t xml:space="preserve">1.147</w:t>
            </w:r>
          </w:p>
        </w:tc>
      </w:tr>
      <w:tr>
        <w:tc>
          <w:p>
            <w:pPr>
              <w:pStyle w:val="Compact"/>
              <w:jc w:val="left"/>
            </w:pPr>
            <w:r>
              <w:t xml:space="preserve">99th percentile</w:t>
            </w:r>
          </w:p>
        </w:tc>
        <w:tc>
          <w:p>
            <w:pPr>
              <w:pStyle w:val="Compact"/>
              <w:jc w:val="left"/>
            </w:pPr>
            <w:r>
              <w:t xml:space="preserve">1.379</w:t>
            </w:r>
          </w:p>
        </w:tc>
        <w:tc>
          <w:p>
            <w:pPr>
              <w:pStyle w:val="Compact"/>
              <w:jc w:val="left"/>
            </w:pPr>
            <w:r>
              <w:t xml:space="preserve">1.401</w:t>
            </w:r>
          </w:p>
        </w:tc>
      </w:tr>
      <w:tr>
        <w:tc>
          <w:p>
            <w:pPr>
              <w:pStyle w:val="Compact"/>
              <w:jc w:val="left"/>
            </w:pPr>
            <w:r>
              <w:t xml:space="preserve">Maximum</w:t>
            </w:r>
          </w:p>
        </w:tc>
        <w:tc>
          <w:p>
            <w:pPr>
              <w:pStyle w:val="Compact"/>
              <w:jc w:val="left"/>
            </w:pPr>
            <w:r>
              <w:t xml:space="preserve">1.636</w:t>
            </w:r>
          </w:p>
        </w:tc>
        <w:tc>
          <w:p>
            <w:pPr>
              <w:pStyle w:val="Compact"/>
              <w:jc w:val="left"/>
            </w:pPr>
            <w:r>
              <w:t xml:space="preserve">1.717</w:t>
            </w:r>
          </w:p>
        </w:tc>
      </w:tr>
      <w:tr>
        <w:tc>
          <w:p>
            <w:pPr>
              <w:pStyle w:val="Compact"/>
              <w:jc w:val="left"/>
            </w:pPr>
            <w:r>
              <w:t xml:space="preserve">Effective sample size</w:t>
            </w:r>
          </w:p>
        </w:tc>
        <w:tc>
          <w:p/>
        </w:tc>
        <w:tc>
          <w:p>
            <w:pPr>
              <w:pStyle w:val="Compact"/>
              <w:jc w:val="left"/>
            </w:pPr>
            <w:r>
              <w:t xml:space="preserve">509.405</w:t>
            </w:r>
          </w:p>
        </w:tc>
      </w:tr>
    </w:tbl>
    <w:p>
      <w:pPr>
        <w:pStyle w:val="Heading3"/>
      </w:pPr>
      <w:bookmarkStart w:id="33" w:name="total-stabilized-weights-and-truncation"/>
      <w:r>
        <w:t xml:space="preserve">Total stabilized weights and truncation</w:t>
      </w:r>
      <w:bookmarkEnd w:id="33"/>
    </w:p>
    <w:p>
      <w:pPr>
        <w:pStyle w:val="FirstParagraph"/>
      </w:pPr>
      <w:r>
        <w:t xml:space="preserve">The final stabilized weight used in the marginal structural model was obtained by multiplying the cumulative stabilized dose weight and the cumulative stabilized censoring weight for each patient-visit row. This accounts jointly for non-random dose titration and informative censoring up to visit</w:t>
      </w:r>
      <w:r>
        <w:t xml:space="preserve"> </w:t>
      </w:r>
      <m:oMath>
        <m:r>
          <m:t>t</m:t>
        </m:r>
      </m:oMath>
      <w:r>
        <w:t xml:space="preserve">:</w:t>
      </w:r>
    </w:p>
    <w:p>
      <w:pPr>
        <w:pStyle w:val="BodyText"/>
      </w:pPr>
      <m:oMathPara>
        <m:oMathParaPr>
          <m:jc m:val="center"/>
        </m:oMathParaPr>
        <m:oMath>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r>
            <m:t>=</m:t>
          </m:r>
          <m:sSubSup>
            <m:e>
              <m:r>
                <m:rPr>
                  <m:sty m:val="p"/>
                </m:rPr>
                <m:t>c</m:t>
              </m:r>
              <m:r>
                <m:rPr>
                  <m:sty m:val="p"/>
                </m:rPr>
                <m:t>S</m:t>
              </m:r>
              <m:r>
                <m:rPr>
                  <m:sty m:val="p"/>
                </m:rPr>
                <m:t>W</m:t>
              </m:r>
            </m:e>
            <m:sub>
              <m:r>
                <m:t>i</m:t>
              </m:r>
              <m:r>
                <m:t>t</m:t>
              </m:r>
            </m:sub>
            <m:sup>
              <m:r>
                <m:t>D</m:t>
              </m:r>
            </m:sup>
          </m:sSubSup>
          <m:r>
            <m:t>×</m:t>
          </m:r>
          <m:sSubSup>
            <m:e>
              <m:r>
                <m:rPr>
                  <m:sty m:val="p"/>
                </m:rPr>
                <m:t>c</m:t>
              </m:r>
              <m:r>
                <m:rPr>
                  <m:sty m:val="p"/>
                </m:rPr>
                <m:t>S</m:t>
              </m:r>
              <m:r>
                <m:rPr>
                  <m:sty m:val="p"/>
                </m:rPr>
                <m:t>W</m:t>
              </m:r>
            </m:e>
            <m:sub>
              <m:r>
                <m:t>i</m:t>
              </m:r>
              <m:r>
                <m:t>t</m:t>
              </m:r>
            </m:sub>
            <m:sup>
              <m:r>
                <m:t>C</m:t>
              </m:r>
            </m:sup>
          </m:sSubSup>
          <m:r>
            <m:t>.</m:t>
          </m:r>
        </m:oMath>
      </m:oMathPara>
    </w:p>
    <w:p>
      <w:pPr>
        <w:pStyle w:val="FirstParagraph"/>
      </w:pPr>
      <w:r>
        <w:t xml:space="preserve">Weight stability was assessed by examining the distribution of the dose, censoring, and total weights, including their mean, standard deviation, selected percentiles, maximum value, and the effective sample size after truncation. The effective sample size after weighting was calculated using the Kish formula:</w:t>
      </w:r>
    </w:p>
    <w:p>
      <w:pPr>
        <w:pStyle w:val="BodyText"/>
      </w:pPr>
      <m:oMathPara>
        <m:oMathParaPr>
          <m:jc m:val="center"/>
        </m:oMathParaPr>
        <m:oMath>
          <m:r>
            <m:rPr>
              <m:sty m:val="p"/>
            </m:rPr>
            <m:t>E</m:t>
          </m:r>
          <m:r>
            <m:rPr>
              <m:sty m:val="p"/>
            </m:rPr>
            <m:t>S</m:t>
          </m:r>
          <m:r>
            <m:rPr>
              <m:sty m:val="p"/>
            </m:rPr>
            <m:t>S</m:t>
          </m:r>
          <m:r>
            <m:t>=</m:t>
          </m:r>
          <m:f>
            <m:fPr>
              <m:type m:val="bar"/>
            </m:fPr>
            <m:num>
              <m:sSup>
                <m:e>
                  <m:d>
                    <m:dPr>
                      <m:begChr m:val="("/>
                      <m:endChr m:val=")"/>
                      <m:grow/>
                    </m:dPr>
                    <m:e>
                      <m:nary>
                        <m:naryPr>
                          <m:chr m:val="∑"/>
                          <m:limLoc m:val="undOvr"/>
                          <m:subHide m:val="0"/>
                          <m:supHide m:val="1"/>
                        </m:naryPr>
                        <m:sub>
                          <m:r>
                            <m:t>i</m:t>
                          </m:r>
                          <m:r>
                            <m:t>,</m:t>
                          </m:r>
                          <m:r>
                            <m:t>t</m:t>
                          </m:r>
                        </m:sub>
                        <m:sup>
                          <m:r>
                            <m:t>​</m:t>
                          </m:r>
                        </m:sup>
                        <m:e>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e>
                      </m:nary>
                    </m:e>
                  </m:d>
                </m:e>
                <m:sup>
                  <m:r>
                    <m:t>2</m:t>
                  </m:r>
                </m:sup>
              </m:sSup>
            </m:num>
            <m:den>
              <m:nary>
                <m:naryPr>
                  <m:chr m:val="∑"/>
                  <m:limLoc m:val="undOvr"/>
                  <m:subHide m:val="0"/>
                  <m:supHide m:val="1"/>
                </m:naryPr>
                <m:sub>
                  <m:r>
                    <m:t>i</m:t>
                  </m:r>
                  <m:r>
                    <m:t>,</m:t>
                  </m:r>
                  <m:r>
                    <m:t>t</m:t>
                  </m:r>
                </m:sub>
                <m:sup>
                  <m:r>
                    <m:t>​</m:t>
                  </m:r>
                </m:sup>
                <m:e>
                  <m:sSup>
                    <m:e>
                      <m:d>
                        <m:dPr>
                          <m:begChr m:val="("/>
                          <m:endChr m:val=")"/>
                          <m:grow/>
                        </m:dPr>
                        <m:e>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e>
                      </m:d>
                    </m:e>
                    <m:sup>
                      <m:r>
                        <m:t>2</m:t>
                      </m:r>
                    </m:sup>
                  </m:sSup>
                </m:e>
              </m:nary>
            </m:den>
          </m:f>
          <m:r>
            <m:t>.</m:t>
          </m:r>
        </m:oMath>
      </m:oMathPara>
    </w:p>
    <w:p>
      <w:pPr>
        <w:pStyle w:val="FirstParagraph"/>
      </w:pPr>
      <w:r>
        <w:t xml:space="preserve">The total-weight summary describes the final stabilized weights,</w:t>
      </w:r>
      <w:r>
        <w:t xml:space="preserve"> </w:t>
      </w:r>
      <m:oMath>
        <m:sSubSup>
          <m:e>
            <m:r>
              <m:rPr>
                <m:sty m:val="p"/>
              </m:rPr>
              <m:t>S</m:t>
            </m:r>
            <m:r>
              <m:rPr>
                <m:sty m:val="p"/>
              </m:rPr>
              <m:t>W</m:t>
            </m:r>
          </m:e>
          <m:sub>
            <m:r>
              <m:t>i</m:t>
            </m:r>
            <m:r>
              <m:t>t</m:t>
            </m:r>
          </m:sub>
          <m:sup>
            <m:r>
              <m:rPr>
                <m:sty m:val="p"/>
              </m:rPr>
              <m:t>t</m:t>
            </m:r>
            <m:r>
              <m:rPr>
                <m:sty m:val="p"/>
              </m:rPr>
              <m:t>o</m:t>
            </m:r>
            <m:r>
              <m:rPr>
                <m:sty m:val="p"/>
              </m:rPr>
              <m:t>t</m:t>
            </m:r>
            <m:r>
              <m:rPr>
                <m:sty m:val="p"/>
              </m:rPr>
              <m:t>a</m:t>
            </m:r>
            <m:r>
              <m:rPr>
                <m:sty m:val="p"/>
              </m:rPr>
              <m:t>l</m:t>
            </m:r>
          </m:sup>
        </m:sSubSup>
      </m:oMath>
      <w:r>
        <w:t xml:space="preserve">, obtained by multiplying the cumulative dose and censoring weights.</w:t>
      </w:r>
    </w:p>
    <w:p>
      <w:pPr>
        <w:pStyle w:val="TableCaption"/>
      </w:pPr>
      <w:r>
        <w:t xml:space="preserve">Summary of total stabilized weights</w:t>
      </w:r>
    </w:p>
    <w:tbl>
      <w:tblPr>
        <w:tblStyle w:val="Table"/>
        <w:tblW w:type="pct" w:w="0.0"/>
        <w:tblLook w:firstRow="1"/>
        <w:tblCaption w:val="Summary of total stabilized weights"/>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Total stabilized weight</w:t>
            </w:r>
          </w:p>
        </w:tc>
      </w:tr>
      <w:tr>
        <w:tc>
          <w:p>
            <w:pPr>
              <w:pStyle w:val="Compact"/>
              <w:jc w:val="left"/>
            </w:pPr>
            <w:r>
              <w:t xml:space="preserve">Number of patient-visits</w:t>
            </w:r>
          </w:p>
        </w:tc>
        <w:tc>
          <w:p>
            <w:pPr>
              <w:pStyle w:val="Compact"/>
              <w:jc w:val="left"/>
            </w:pPr>
            <w:r>
              <w:t xml:space="preserve">514</w:t>
            </w:r>
          </w:p>
        </w:tc>
      </w:tr>
      <w:tr>
        <w:tc>
          <w:p>
            <w:pPr>
              <w:pStyle w:val="Compact"/>
              <w:jc w:val="left"/>
            </w:pPr>
            <w:r>
              <w:t xml:space="preserve">Number of patients</w:t>
            </w:r>
          </w:p>
        </w:tc>
        <w:tc>
          <w:p>
            <w:pPr>
              <w:pStyle w:val="Compact"/>
              <w:jc w:val="left"/>
            </w:pPr>
            <w:r>
              <w:t xml:space="preserve">163</w:t>
            </w:r>
          </w:p>
        </w:tc>
      </w:tr>
      <w:tr>
        <w:tc>
          <w:p>
            <w:pPr>
              <w:pStyle w:val="Compact"/>
              <w:jc w:val="left"/>
            </w:pPr>
            <w:r>
              <w:t xml:space="preserve">Mean</w:t>
            </w:r>
          </w:p>
        </w:tc>
        <w:tc>
          <w:p>
            <w:pPr>
              <w:pStyle w:val="Compact"/>
              <w:jc w:val="left"/>
            </w:pPr>
            <w:r>
              <w:t xml:space="preserve">1.017</w:t>
            </w:r>
          </w:p>
        </w:tc>
      </w:tr>
      <w:tr>
        <w:tc>
          <w:p>
            <w:pPr>
              <w:pStyle w:val="Compact"/>
              <w:jc w:val="left"/>
            </w:pPr>
            <w:r>
              <w:t xml:space="preserve">SD</w:t>
            </w:r>
          </w:p>
        </w:tc>
        <w:tc>
          <w:p>
            <w:pPr>
              <w:pStyle w:val="Compact"/>
              <w:jc w:val="left"/>
            </w:pPr>
            <w:r>
              <w:t xml:space="preserve">1.032</w:t>
            </w:r>
          </w:p>
        </w:tc>
      </w:tr>
      <w:tr>
        <w:tc>
          <w:p>
            <w:pPr>
              <w:pStyle w:val="Compact"/>
              <w:jc w:val="left"/>
            </w:pPr>
            <w:r>
              <w:t xml:space="preserve">Minimum</w:t>
            </w:r>
          </w:p>
        </w:tc>
        <w:tc>
          <w:p>
            <w:pPr>
              <w:pStyle w:val="Compact"/>
              <w:jc w:val="left"/>
            </w:pPr>
            <w:r>
              <w:t xml:space="preserve">0.062</w:t>
            </w:r>
          </w:p>
        </w:tc>
      </w:tr>
      <w:tr>
        <w:tc>
          <w:p>
            <w:pPr>
              <w:pStyle w:val="Compact"/>
              <w:jc w:val="left"/>
            </w:pPr>
            <w:r>
              <w:t xml:space="preserve">1st percentile</w:t>
            </w:r>
          </w:p>
        </w:tc>
        <w:tc>
          <w:p>
            <w:pPr>
              <w:pStyle w:val="Compact"/>
              <w:jc w:val="left"/>
            </w:pPr>
            <w:r>
              <w:t xml:space="preserve">0.121</w:t>
            </w:r>
          </w:p>
        </w:tc>
      </w:tr>
      <w:tr>
        <w:tc>
          <w:p>
            <w:pPr>
              <w:pStyle w:val="Compact"/>
              <w:jc w:val="left"/>
            </w:pPr>
            <w:r>
              <w:t xml:space="preserve">5th percentile</w:t>
            </w:r>
          </w:p>
        </w:tc>
        <w:tc>
          <w:p>
            <w:pPr>
              <w:pStyle w:val="Compact"/>
              <w:jc w:val="left"/>
            </w:pPr>
            <w:r>
              <w:t xml:space="preserve">0.204</w:t>
            </w:r>
          </w:p>
        </w:tc>
      </w:tr>
      <w:tr>
        <w:tc>
          <w:p>
            <w:pPr>
              <w:pStyle w:val="Compact"/>
              <w:jc w:val="left"/>
            </w:pPr>
            <w:r>
              <w:t xml:space="preserve">25th percentile</w:t>
            </w:r>
          </w:p>
        </w:tc>
        <w:tc>
          <w:p>
            <w:pPr>
              <w:pStyle w:val="Compact"/>
              <w:jc w:val="left"/>
            </w:pPr>
            <w:r>
              <w:t xml:space="preserve">0.459</w:t>
            </w:r>
          </w:p>
        </w:tc>
      </w:tr>
      <w:tr>
        <w:tc>
          <w:p>
            <w:pPr>
              <w:pStyle w:val="Compact"/>
              <w:jc w:val="left"/>
            </w:pPr>
            <w:r>
              <w:t xml:space="preserve">Median</w:t>
            </w:r>
          </w:p>
        </w:tc>
        <w:tc>
          <w:p>
            <w:pPr>
              <w:pStyle w:val="Compact"/>
              <w:jc w:val="left"/>
            </w:pPr>
            <w:r>
              <w:t xml:space="preserve">0.737</w:t>
            </w:r>
          </w:p>
        </w:tc>
      </w:tr>
      <w:tr>
        <w:tc>
          <w:p>
            <w:pPr>
              <w:pStyle w:val="Compact"/>
              <w:jc w:val="left"/>
            </w:pPr>
            <w:r>
              <w:t xml:space="preserve">75th percentile</w:t>
            </w:r>
          </w:p>
        </w:tc>
        <w:tc>
          <w:p>
            <w:pPr>
              <w:pStyle w:val="Compact"/>
              <w:jc w:val="left"/>
            </w:pPr>
            <w:r>
              <w:t xml:space="preserve">1.184</w:t>
            </w:r>
          </w:p>
        </w:tc>
      </w:tr>
      <w:tr>
        <w:tc>
          <w:p>
            <w:pPr>
              <w:pStyle w:val="Compact"/>
              <w:jc w:val="left"/>
            </w:pPr>
            <w:r>
              <w:t xml:space="preserve">95th percentile</w:t>
            </w:r>
          </w:p>
        </w:tc>
        <w:tc>
          <w:p>
            <w:pPr>
              <w:pStyle w:val="Compact"/>
              <w:jc w:val="left"/>
            </w:pPr>
            <w:r>
              <w:t xml:space="preserve">2.675</w:t>
            </w:r>
          </w:p>
        </w:tc>
      </w:tr>
      <w:tr>
        <w:tc>
          <w:p>
            <w:pPr>
              <w:pStyle w:val="Compact"/>
              <w:jc w:val="left"/>
            </w:pPr>
            <w:r>
              <w:t xml:space="preserve">99th percentile</w:t>
            </w:r>
          </w:p>
        </w:tc>
        <w:tc>
          <w:p>
            <w:pPr>
              <w:pStyle w:val="Compact"/>
              <w:jc w:val="left"/>
            </w:pPr>
            <w:r>
              <w:t xml:space="preserve">5.696</w:t>
            </w:r>
          </w:p>
        </w:tc>
      </w:tr>
      <w:tr>
        <w:tc>
          <w:p>
            <w:pPr>
              <w:pStyle w:val="Compact"/>
              <w:jc w:val="left"/>
            </w:pPr>
            <w:r>
              <w:t xml:space="preserve">Maximum</w:t>
            </w:r>
          </w:p>
        </w:tc>
        <w:tc>
          <w:p>
            <w:pPr>
              <w:pStyle w:val="Compact"/>
              <w:jc w:val="left"/>
            </w:pPr>
            <w:r>
              <w:t xml:space="preserve">10.492</w:t>
            </w:r>
          </w:p>
        </w:tc>
      </w:tr>
      <w:tr>
        <w:tc>
          <w:p>
            <w:pPr>
              <w:pStyle w:val="Compact"/>
              <w:jc w:val="left"/>
            </w:pPr>
            <w:r>
              <w:t xml:space="preserve">Effective sample size</w:t>
            </w:r>
          </w:p>
        </w:tc>
        <w:tc>
          <w:p>
            <w:pPr>
              <w:pStyle w:val="Compact"/>
              <w:jc w:val="left"/>
            </w:pPr>
            <w:r>
              <w:t xml:space="preserve">253.402</w:t>
            </w:r>
          </w:p>
        </w:tc>
      </w:tr>
    </w:tbl>
    <w:p>
      <w:pPr>
        <w:pStyle w:val="Compact"/>
      </w:pPr>
      <w:r>
        <w:t xml:space="preserve">To reduce the influence of extreme weights and improve precision, total stabilized weights were truncated at the 1st and 99th percentiles. The distribution of the truncated weights is summarized below.</w:t>
      </w:r>
    </w:p>
    <w:p>
      <w:pPr>
        <w:pStyle w:val="TableCaption"/>
      </w:pPr>
      <w:r>
        <w:t xml:space="preserve">Summary of truncated total stabilized weights</w:t>
      </w:r>
    </w:p>
    <w:tbl>
      <w:tblPr>
        <w:tblStyle w:val="Table"/>
        <w:tblW w:type="pct" w:w="0.0"/>
        <w:tblLook w:firstRow="1"/>
        <w:tblCaption w:val="Summary of truncated total stabilized weights"/>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Truncated total stabilized weight</w:t>
            </w:r>
          </w:p>
        </w:tc>
      </w:tr>
      <w:tr>
        <w:tc>
          <w:p>
            <w:pPr>
              <w:pStyle w:val="Compact"/>
              <w:jc w:val="left"/>
            </w:pPr>
            <w:r>
              <w:t xml:space="preserve">Number of patient-visits</w:t>
            </w:r>
          </w:p>
        </w:tc>
        <w:tc>
          <w:p>
            <w:pPr>
              <w:pStyle w:val="Compact"/>
              <w:jc w:val="left"/>
            </w:pPr>
            <w:r>
              <w:t xml:space="preserve">514</w:t>
            </w:r>
          </w:p>
        </w:tc>
      </w:tr>
      <w:tr>
        <w:tc>
          <w:p>
            <w:pPr>
              <w:pStyle w:val="Compact"/>
              <w:jc w:val="left"/>
            </w:pPr>
            <w:r>
              <w:t xml:space="preserve">Number of patients</w:t>
            </w:r>
          </w:p>
        </w:tc>
        <w:tc>
          <w:p>
            <w:pPr>
              <w:pStyle w:val="Compact"/>
              <w:jc w:val="left"/>
            </w:pPr>
            <w:r>
              <w:t xml:space="preserve">163</w:t>
            </w:r>
          </w:p>
        </w:tc>
      </w:tr>
      <w:tr>
        <w:tc>
          <w:p>
            <w:pPr>
              <w:pStyle w:val="Compact"/>
              <w:jc w:val="left"/>
            </w:pPr>
            <w:r>
              <w:t xml:space="preserve">Mean</w:t>
            </w:r>
          </w:p>
        </w:tc>
        <w:tc>
          <w:p>
            <w:pPr>
              <w:pStyle w:val="Compact"/>
              <w:jc w:val="left"/>
            </w:pPr>
            <w:r>
              <w:t xml:space="preserve">514.000</w:t>
            </w:r>
          </w:p>
        </w:tc>
      </w:tr>
      <w:tr>
        <w:tc>
          <w:p>
            <w:pPr>
              <w:pStyle w:val="Compact"/>
              <w:jc w:val="left"/>
            </w:pPr>
            <w:r>
              <w:t xml:space="preserve">SD</w:t>
            </w:r>
          </w:p>
        </w:tc>
        <w:tc>
          <w:p>
            <w:pPr>
              <w:pStyle w:val="Compact"/>
              <w:jc w:val="left"/>
            </w:pPr>
            <w:r>
              <w:t xml:space="preserve">163.000</w:t>
            </w:r>
          </w:p>
        </w:tc>
      </w:tr>
      <w:tr>
        <w:tc>
          <w:p>
            <w:pPr>
              <w:pStyle w:val="Compact"/>
              <w:jc w:val="left"/>
            </w:pPr>
            <w:r>
              <w:t xml:space="preserve">Minimum</w:t>
            </w:r>
          </w:p>
        </w:tc>
        <w:tc>
          <w:p>
            <w:pPr>
              <w:pStyle w:val="Compact"/>
              <w:jc w:val="left"/>
            </w:pPr>
            <w:r>
              <w:t xml:space="preserve">514.000</w:t>
            </w:r>
          </w:p>
        </w:tc>
      </w:tr>
      <w:tr>
        <w:tc>
          <w:p>
            <w:pPr>
              <w:pStyle w:val="Compact"/>
              <w:jc w:val="left"/>
            </w:pPr>
            <w:r>
              <w:t xml:space="preserve">1st percentile</w:t>
            </w:r>
          </w:p>
        </w:tc>
        <w:tc>
          <w:p>
            <w:pPr>
              <w:pStyle w:val="Compact"/>
              <w:jc w:val="left"/>
            </w:pPr>
            <w:r>
              <w:t xml:space="preserve">163.000</w:t>
            </w:r>
          </w:p>
        </w:tc>
      </w:tr>
      <w:tr>
        <w:tc>
          <w:p>
            <w:pPr>
              <w:pStyle w:val="Compact"/>
              <w:jc w:val="left"/>
            </w:pPr>
            <w:r>
              <w:t xml:space="preserve">5th percentile</w:t>
            </w:r>
          </w:p>
        </w:tc>
        <w:tc>
          <w:p>
            <w:pPr>
              <w:pStyle w:val="Compact"/>
              <w:jc w:val="left"/>
            </w:pPr>
            <w:r>
              <w:t xml:space="preserve">514.000</w:t>
            </w:r>
          </w:p>
        </w:tc>
      </w:tr>
      <w:tr>
        <w:tc>
          <w:p>
            <w:pPr>
              <w:pStyle w:val="Compact"/>
              <w:jc w:val="left"/>
            </w:pPr>
            <w:r>
              <w:t xml:space="preserve">25th percentile</w:t>
            </w:r>
          </w:p>
        </w:tc>
        <w:tc>
          <w:p>
            <w:pPr>
              <w:pStyle w:val="Compact"/>
              <w:jc w:val="left"/>
            </w:pPr>
            <w:r>
              <w:t xml:space="preserve">163.000</w:t>
            </w:r>
          </w:p>
        </w:tc>
      </w:tr>
      <w:tr>
        <w:tc>
          <w:p>
            <w:pPr>
              <w:pStyle w:val="Compact"/>
              <w:jc w:val="left"/>
            </w:pPr>
            <w:r>
              <w:t xml:space="preserve">Median</w:t>
            </w:r>
          </w:p>
        </w:tc>
        <w:tc>
          <w:p>
            <w:pPr>
              <w:pStyle w:val="Compact"/>
              <w:jc w:val="left"/>
            </w:pPr>
            <w:r>
              <w:t xml:space="preserve">514.000</w:t>
            </w:r>
          </w:p>
        </w:tc>
      </w:tr>
      <w:tr>
        <w:tc>
          <w:p>
            <w:pPr>
              <w:pStyle w:val="Compact"/>
              <w:jc w:val="left"/>
            </w:pPr>
            <w:r>
              <w:t xml:space="preserve">75th percentile</w:t>
            </w:r>
          </w:p>
        </w:tc>
        <w:tc>
          <w:p>
            <w:pPr>
              <w:pStyle w:val="Compact"/>
              <w:jc w:val="left"/>
            </w:pPr>
            <w:r>
              <w:t xml:space="preserve">163.000</w:t>
            </w:r>
          </w:p>
        </w:tc>
      </w:tr>
      <w:tr>
        <w:tc>
          <w:p>
            <w:pPr>
              <w:pStyle w:val="Compact"/>
              <w:jc w:val="left"/>
            </w:pPr>
            <w:r>
              <w:t xml:space="preserve">95th percentile</w:t>
            </w:r>
          </w:p>
        </w:tc>
        <w:tc>
          <w:p>
            <w:pPr>
              <w:pStyle w:val="Compact"/>
              <w:jc w:val="left"/>
            </w:pPr>
            <w:r>
              <w:t xml:space="preserve">514.000</w:t>
            </w:r>
          </w:p>
        </w:tc>
      </w:tr>
      <w:tr>
        <w:tc>
          <w:p>
            <w:pPr>
              <w:pStyle w:val="Compact"/>
              <w:jc w:val="left"/>
            </w:pPr>
            <w:r>
              <w:t xml:space="preserve">99th percentile</w:t>
            </w:r>
          </w:p>
        </w:tc>
        <w:tc>
          <w:p>
            <w:pPr>
              <w:pStyle w:val="Compact"/>
              <w:jc w:val="left"/>
            </w:pPr>
            <w:r>
              <w:t xml:space="preserve">163.000</w:t>
            </w:r>
          </w:p>
        </w:tc>
      </w:tr>
      <w:tr>
        <w:tc>
          <w:p>
            <w:pPr>
              <w:pStyle w:val="Compact"/>
              <w:jc w:val="left"/>
            </w:pPr>
            <w:r>
              <w:t xml:space="preserve">Maximum</w:t>
            </w:r>
          </w:p>
        </w:tc>
        <w:tc>
          <w:p>
            <w:pPr>
              <w:pStyle w:val="Compact"/>
              <w:jc w:val="left"/>
            </w:pPr>
            <w:r>
              <w:t xml:space="preserve">514.000</w:t>
            </w:r>
          </w:p>
        </w:tc>
      </w:tr>
      <w:tr>
        <w:tc>
          <w:p>
            <w:pPr>
              <w:pStyle w:val="Compact"/>
              <w:jc w:val="left"/>
            </w:pPr>
            <w:r>
              <w:t xml:space="preserve">Effective sample size</w:t>
            </w:r>
          </w:p>
        </w:tc>
        <w:tc>
          <w:p>
            <w:pPr>
              <w:pStyle w:val="Compact"/>
              <w:jc w:val="left"/>
            </w:pPr>
            <w:r>
              <w:t xml:space="preserve">163.000</w:t>
            </w:r>
          </w:p>
        </w:tc>
      </w:tr>
    </w:tbl>
    <w:p>
      <w:pPr>
        <w:pStyle w:val="Heading2"/>
      </w:pPr>
      <w:bookmarkStart w:id="34" w:name="references"/>
      <w:r>
        <w:t xml:space="preserve">References</w:t>
      </w:r>
      <w:bookmarkEnd w:id="34"/>
    </w:p>
    <w:p>
      <w:pPr>
        <w:pStyle w:val="Compact"/>
        <w:numPr>
          <w:numId w:val="1001"/>
          <w:ilvl w:val="0"/>
        </w:numPr>
      </w:pPr>
      <w:r>
        <w:t xml:space="preserve">J M Robins, M A Hernán, B Brumback. Marginal structural models and causal inference in epidemiology. Epidemiology. 2000 Sep;11(5):550-60. doi: 10.1097/00001648-200009000-00011.</w:t>
      </w:r>
    </w:p>
    <w:p>
      <w:pPr>
        <w:pStyle w:val="Compact"/>
        <w:numPr>
          <w:numId w:val="1001"/>
          <w:ilvl w:val="0"/>
        </w:numPr>
      </w:pPr>
      <w:r>
        <w:t xml:space="preserve">Ilya Lipkovich, David H Adams, Craig Mallinckrodt, Doug Faries, David Baron, John P Houston. Evaluating dose response from flexible dose clinical trials. BMC Psychiatry. 2008 Jan 7;8:3. doi: 10.1186/1471-244X-8-3.</w:t>
      </w:r>
    </w:p>
    <w:p>
      <w:pPr>
        <w:pStyle w:val="Heading2"/>
      </w:pPr>
      <w:bookmarkStart w:id="35" w:name="appendix"/>
      <w:r>
        <w:t xml:space="preserve">Appendix</w:t>
      </w:r>
      <w:bookmarkEnd w:id="35"/>
    </w:p>
    <w:p>
      <w:pPr>
        <w:pStyle w:val="Heading3"/>
      </w:pPr>
      <w:bookmarkStart w:id="36" w:name="X1350307a062afd3b25ebfbe533c8c3d79ecfb67"/>
      <w:r>
        <w:t xml:space="preserve">Predicted probabilities under the ordinal dose model</w:t>
      </w:r>
      <w:bookmarkEnd w:id="36"/>
    </w:p>
    <w:p>
      <w:pPr>
        <w:pStyle w:val="FirstParagraph"/>
      </w:pPr>
      <w:r>
        <w:t xml:space="preserve">In the primary dose-weight model, dose was modeled as an ordered categorical variable with levels</w:t>
      </w:r>
      <w:r>
        <w:t xml:space="preserve"> </w:t>
      </w:r>
      <m:oMath>
        <m:r>
          <m:t>20</m:t>
        </m:r>
        <m:r>
          <m:t>&lt;</m:t>
        </m:r>
        <m:r>
          <m:t>30</m:t>
        </m:r>
        <m:r>
          <m:t>&lt;</m:t>
        </m:r>
        <m:r>
          <m:t>40</m:t>
        </m:r>
        <m:r>
          <m:t>&lt;</m:t>
        </m:r>
        <m:r>
          <m:t>50</m:t>
        </m:r>
      </m:oMath>
      <w:r>
        <w:t xml:space="preserve">. For each cumulative dose threshold</w:t>
      </w:r>
      <w:r>
        <w:t xml:space="preserve"> </w:t>
      </w:r>
      <m:oMath>
        <m:r>
          <m:t>d</m:t>
        </m:r>
        <m:r>
          <m:t>∈</m:t>
        </m:r>
        <m:r>
          <m:t>{</m:t>
        </m:r>
        <m:r>
          <m:t>20</m:t>
        </m:r>
        <m:r>
          <m:t>,</m:t>
        </m:r>
        <m:r>
          <m:t>30</m:t>
        </m:r>
        <m:r>
          <m:t>,</m:t>
        </m:r>
        <m:r>
          <m:t>40</m:t>
        </m:r>
        <m:r>
          <m:t>}</m:t>
        </m:r>
      </m:oMath>
      <w:r>
        <w:t xml:space="preserve">, the ordinal logistic model was written as</w:t>
      </w:r>
    </w:p>
    <w:p>
      <w:pPr>
        <w:pStyle w:val="BodyText"/>
      </w:pPr>
      <m:oMathPara>
        <m:oMathParaPr>
          <m:jc m:val="center"/>
        </m:oMathParaPr>
        <m:oMath>
          <m:r>
            <m:rPr>
              <m:nor/>
              <m:sty m:val="p"/>
            </m:rPr>
            <m:t>log</m:t>
          </m:r>
          <m:d>
            <m:dPr>
              <m:begChr m:val="["/>
              <m:endChr m:val="]"/>
              <m:grow/>
            </m:dPr>
            <m:e>
              <m:f>
                <m:fPr>
                  <m:type m:val="bar"/>
                </m:fPr>
                <m:num>
                  <m:r>
                    <m:rPr>
                      <m:nor/>
                      <m:sty m:val="p"/>
                    </m:rPr>
                    <m:t>Pr</m:t>
                  </m:r>
                  <m:r>
                    <m:t>(</m:t>
                  </m:r>
                  <m:sSub>
                    <m:e>
                      <m:r>
                        <m:t>D</m:t>
                      </m:r>
                    </m:e>
                    <m:sub>
                      <m:r>
                        <m:t>i</m:t>
                      </m:r>
                      <m:r>
                        <m:t>t</m:t>
                      </m:r>
                    </m:sub>
                  </m:sSub>
                  <m:r>
                    <m:t>≤</m:t>
                  </m:r>
                  <m:r>
                    <m:t>d</m:t>
                  </m:r>
                  <m:r>
                    <m:t>∣</m:t>
                  </m:r>
                  <m:sSub>
                    <m:e>
                      <m:r>
                        <m:t>H</m:t>
                      </m:r>
                    </m:e>
                    <m:sub>
                      <m:r>
                        <m:t>i</m:t>
                      </m:r>
                      <m:r>
                        <m:t>t</m:t>
                      </m:r>
                    </m:sub>
                  </m:sSub>
                  <m:r>
                    <m:t>)</m:t>
                  </m:r>
                </m:num>
                <m:den>
                  <m:r>
                    <m:t> </m:t>
                  </m:r>
                  <m:r>
                    <m:t>1</m:t>
                  </m:r>
                  <m:r>
                    <m:t>−</m:t>
                  </m:r>
                  <m:r>
                    <m:t>P</m:t>
                  </m:r>
                  <m:r>
                    <m:t>r</m:t>
                  </m:r>
                  <m:r>
                    <m:t>(</m:t>
                  </m:r>
                  <m:sSub>
                    <m:e>
                      <m:r>
                        <m:t>D</m:t>
                      </m:r>
                    </m:e>
                    <m:sub>
                      <m:r>
                        <m:t>i</m:t>
                      </m:r>
                      <m:r>
                        <m:t>t</m:t>
                      </m:r>
                    </m:sub>
                  </m:sSub>
                  <m:r>
                    <m:t>≤</m:t>
                  </m:r>
                  <m:r>
                    <m:t>d</m:t>
                  </m:r>
                  <m:r>
                    <m:t>∣</m:t>
                  </m:r>
                  <m:sSub>
                    <m:e>
                      <m:r>
                        <m:t>H</m:t>
                      </m:r>
                    </m:e>
                    <m:sub>
                      <m:r>
                        <m:t>i</m:t>
                      </m:r>
                      <m:r>
                        <m:t>t</m:t>
                      </m:r>
                    </m:sub>
                  </m:sSub>
                  <m:r>
                    <m:t>)</m:t>
                  </m:r>
                </m:den>
              </m:f>
            </m:e>
          </m:d>
          <m:r>
            <m:t>=</m:t>
          </m:r>
          <m:sSub>
            <m:e>
              <m:r>
                <m:t>α</m:t>
              </m:r>
            </m:e>
            <m:sub>
              <m:r>
                <m:t>0</m:t>
              </m:r>
              <m:r>
                <m:t>d</m:t>
              </m:r>
            </m:sub>
          </m:sSub>
          <m:r>
            <m:t>+</m:t>
          </m:r>
          <m:sSub>
            <m:e>
              <m:r>
                <m:t>X</m:t>
              </m:r>
            </m:e>
            <m:sub>
              <m:r>
                <m:t>i</m:t>
              </m:r>
              <m:r>
                <m:t>t</m:t>
              </m:r>
            </m:sub>
          </m:sSub>
          <m:r>
            <m:t>α</m:t>
          </m:r>
          <m:r>
            <m:t>.</m:t>
          </m:r>
        </m:oMath>
      </m:oMathPara>
    </w:p>
    <w:p>
      <w:pPr>
        <w:pStyle w:val="FirstParagraph"/>
      </w:pPr>
      <w:r>
        <w:t xml:space="preserve">Let</w:t>
      </w:r>
    </w:p>
    <w:p>
      <w:pPr>
        <w:pStyle w:val="BodyText"/>
      </w:pPr>
      <m:oMathPara>
        <m:oMathParaPr>
          <m:jc m:val="center"/>
        </m:oMathParaPr>
        <m:oMath>
          <m:sSub>
            <m:e>
              <m:r>
                <m:t>η</m:t>
              </m:r>
            </m:e>
            <m:sub>
              <m:r>
                <m:t>i</m:t>
              </m:r>
              <m:r>
                <m:t>t</m:t>
              </m:r>
              <m:r>
                <m:t>,</m:t>
              </m:r>
              <m:r>
                <m:t>d</m:t>
              </m:r>
            </m:sub>
          </m:sSub>
          <m:r>
            <m:t>=</m:t>
          </m:r>
          <m:sSub>
            <m:e>
              <m:r>
                <m:t>α</m:t>
              </m:r>
            </m:e>
            <m:sub>
              <m:r>
                <m:t>0</m:t>
              </m:r>
              <m:r>
                <m:t>d</m:t>
              </m:r>
            </m:sub>
          </m:sSub>
          <m:r>
            <m:t>+</m:t>
          </m:r>
          <m:sSub>
            <m:e>
              <m:r>
                <m:t>X</m:t>
              </m:r>
            </m:e>
            <m:sub>
              <m:r>
                <m:t>i</m:t>
              </m:r>
              <m:r>
                <m:t>t</m:t>
              </m:r>
            </m:sub>
          </m:sSub>
          <m:r>
            <m:t>α</m:t>
          </m:r>
          <m:r>
            <m:t>.</m:t>
          </m:r>
        </m:oMath>
      </m:oMathPara>
    </w:p>
    <w:p>
      <w:pPr>
        <w:pStyle w:val="FirstParagraph"/>
      </w:pPr>
      <w:r>
        <w:t xml:space="preserve">Then</w:t>
      </w:r>
    </w:p>
    <w:p>
      <w:pPr>
        <w:pStyle w:val="BodyText"/>
      </w:pPr>
      <m:oMathPara>
        <m:oMathParaPr>
          <m:jc m:val="center"/>
        </m:oMathParaPr>
        <m:oMath>
          <m:r>
            <m:rPr>
              <m:nor/>
              <m:sty m:val="p"/>
            </m:rPr>
            <m:t>log</m:t>
          </m:r>
          <m:d>
            <m:dPr>
              <m:begChr m:val="["/>
              <m:endChr m:val="]"/>
              <m:grow/>
            </m:dPr>
            <m:e>
              <m:f>
                <m:fPr>
                  <m:type m:val="bar"/>
                </m:fPr>
                <m:num>
                  <m:r>
                    <m:rPr>
                      <m:nor/>
                      <m:sty m:val="p"/>
                    </m:rPr>
                    <m:t>Pr</m:t>
                  </m:r>
                  <m:r>
                    <m:t>(</m:t>
                  </m:r>
                  <m:sSub>
                    <m:e>
                      <m:r>
                        <m:t>D</m:t>
                      </m:r>
                    </m:e>
                    <m:sub>
                      <m:r>
                        <m:t>i</m:t>
                      </m:r>
                      <m:r>
                        <m:t>t</m:t>
                      </m:r>
                    </m:sub>
                  </m:sSub>
                  <m:r>
                    <m:t>≤</m:t>
                  </m:r>
                  <m:r>
                    <m:t>d</m:t>
                  </m:r>
                  <m:r>
                    <m:t>∣</m:t>
                  </m:r>
                  <m:sSub>
                    <m:e>
                      <m:r>
                        <m:t>H</m:t>
                      </m:r>
                    </m:e>
                    <m:sub>
                      <m:r>
                        <m:t>i</m:t>
                      </m:r>
                      <m:r>
                        <m:t>t</m:t>
                      </m:r>
                    </m:sub>
                  </m:sSub>
                  <m:r>
                    <m:t>)</m:t>
                  </m:r>
                </m:num>
                <m:den>
                  <m:r>
                    <m:t> </m:t>
                  </m:r>
                  <m:r>
                    <m:t>1</m:t>
                  </m:r>
                  <m:r>
                    <m:t>−</m:t>
                  </m:r>
                  <m:r>
                    <m:t>P</m:t>
                  </m:r>
                  <m:r>
                    <m:t>r</m:t>
                  </m:r>
                  <m:r>
                    <m:t>(</m:t>
                  </m:r>
                  <m:sSub>
                    <m:e>
                      <m:r>
                        <m:t>D</m:t>
                      </m:r>
                    </m:e>
                    <m:sub>
                      <m:r>
                        <m:t>i</m:t>
                      </m:r>
                      <m:r>
                        <m:t>t</m:t>
                      </m:r>
                    </m:sub>
                  </m:sSub>
                  <m:r>
                    <m:t>≤</m:t>
                  </m:r>
                  <m:r>
                    <m:t>d</m:t>
                  </m:r>
                  <m:r>
                    <m:t>∣</m:t>
                  </m:r>
                  <m:sSub>
                    <m:e>
                      <m:r>
                        <m:t>H</m:t>
                      </m:r>
                    </m:e>
                    <m:sub>
                      <m:r>
                        <m:t>i</m:t>
                      </m:r>
                      <m:r>
                        <m:t>t</m:t>
                      </m:r>
                    </m:sub>
                  </m:sSub>
                  <m:r>
                    <m:t>)</m:t>
                  </m:r>
                </m:den>
              </m:f>
            </m:e>
          </m:d>
          <m:r>
            <m:t>=</m:t>
          </m:r>
          <m:sSub>
            <m:e>
              <m:r>
                <m:t>η</m:t>
              </m:r>
            </m:e>
            <m:sub>
              <m:r>
                <m:t>i</m:t>
              </m:r>
              <m:r>
                <m:t>t</m:t>
              </m:r>
              <m:r>
                <m:t>,</m:t>
              </m:r>
              <m:r>
                <m:t>d</m:t>
              </m:r>
            </m:sub>
          </m:sSub>
          <m:r>
            <m:t>.</m:t>
          </m:r>
        </m:oMath>
      </m:oMathPara>
    </w:p>
    <w:p>
      <w:pPr>
        <w:pStyle w:val="FirstParagraph"/>
      </w:pPr>
      <w:r>
        <w:t xml:space="preserve">Exponentiating both sides gives</w:t>
      </w:r>
    </w:p>
    <w:p>
      <w:pPr>
        <w:pStyle w:val="BodyText"/>
      </w:pPr>
      <m:oMathPara>
        <m:oMathParaPr>
          <m:jc m:val="center"/>
        </m:oMathParaPr>
        <m:oMath>
          <m:f>
            <m:fPr>
              <m:type m:val="bar"/>
            </m:fPr>
            <m:num>
              <m:r>
                <m:rPr>
                  <m:nor/>
                  <m:sty m:val="p"/>
                </m:rPr>
                <m:t>Pr</m:t>
              </m:r>
              <m:r>
                <m:t>(</m:t>
              </m:r>
              <m:sSub>
                <m:e>
                  <m:r>
                    <m:t>D</m:t>
                  </m:r>
                </m:e>
                <m:sub>
                  <m:r>
                    <m:t>i</m:t>
                  </m:r>
                  <m:r>
                    <m:t>t</m:t>
                  </m:r>
                </m:sub>
              </m:sSub>
              <m:r>
                <m:t>≤</m:t>
              </m:r>
              <m:r>
                <m:t>d</m:t>
              </m:r>
              <m:r>
                <m:t>∣</m:t>
              </m:r>
              <m:sSub>
                <m:e>
                  <m:r>
                    <m:t>H</m:t>
                  </m:r>
                </m:e>
                <m:sub>
                  <m:r>
                    <m:t>i</m:t>
                  </m:r>
                  <m:r>
                    <m:t>t</m:t>
                  </m:r>
                </m:sub>
              </m:sSub>
              <m:r>
                <m:t>)</m:t>
              </m:r>
            </m:num>
            <m:den>
              <m:r>
                <m:t> </m:t>
              </m:r>
              <m:r>
                <m:t>1</m:t>
              </m:r>
              <m:r>
                <m:t>−</m:t>
              </m:r>
              <m:r>
                <m:t>P</m:t>
              </m:r>
              <m:r>
                <m:t>r</m:t>
              </m:r>
              <m:r>
                <m:t>(</m:t>
              </m:r>
              <m:sSub>
                <m:e>
                  <m:r>
                    <m:t>D</m:t>
                  </m:r>
                </m:e>
                <m:sub>
                  <m:r>
                    <m:t>i</m:t>
                  </m:r>
                  <m:r>
                    <m:t>t</m:t>
                  </m:r>
                </m:sub>
              </m:sSub>
              <m:r>
                <m:t>≤</m:t>
              </m:r>
              <m:r>
                <m:t>d</m:t>
              </m:r>
              <m:r>
                <m:t>∣</m:t>
              </m:r>
              <m:sSub>
                <m:e>
                  <m:r>
                    <m:t>H</m:t>
                  </m:r>
                </m:e>
                <m:sub>
                  <m:r>
                    <m:t>i</m:t>
                  </m:r>
                  <m:r>
                    <m:t>t</m:t>
                  </m:r>
                </m:sub>
              </m:sSub>
              <m:r>
                <m:t>)</m:t>
              </m:r>
            </m:den>
          </m:f>
          <m:r>
            <m:t>=</m:t>
          </m:r>
          <m:r>
            <m:rPr>
              <m:nor/>
              <m:sty m:val="p"/>
            </m:rPr>
            <m:t>exp</m:t>
          </m:r>
          <m:r>
            <m:t>(</m:t>
          </m:r>
          <m:sSub>
            <m:e>
              <m:r>
                <m:t>η</m:t>
              </m:r>
            </m:e>
            <m:sub>
              <m:r>
                <m:t>i</m:t>
              </m:r>
              <m:r>
                <m:t>t</m:t>
              </m:r>
              <m:r>
                <m:t>,</m:t>
              </m:r>
              <m:r>
                <m:t>d</m:t>
              </m:r>
            </m:sub>
          </m:sSub>
          <m:r>
            <m:t>)</m:t>
          </m:r>
          <m:r>
            <m:t>.</m:t>
          </m:r>
        </m:oMath>
      </m:oMathPara>
    </w:p>
    <w:p>
      <w:pPr>
        <w:pStyle w:val="FirstParagraph"/>
      </w:pPr>
      <w:r>
        <w:t xml:space="preserve">Let</w:t>
      </w:r>
    </w:p>
    <w:p>
      <w:pPr>
        <w:pStyle w:val="BodyText"/>
      </w:pPr>
      <m:oMathPara>
        <m:oMathParaPr>
          <m:jc m:val="center"/>
        </m:oMathParaPr>
        <m:oMath>
          <m:sSub>
            <m:e>
              <m:r>
                <m:t>F</m:t>
              </m:r>
            </m:e>
            <m:sub>
              <m:r>
                <m:t>c</m:t>
              </m:r>
            </m:sub>
          </m:sSub>
          <m:r>
            <m:t>=</m:t>
          </m:r>
          <m:r>
            <m:rPr>
              <m:nor/>
              <m:sty m:val="p"/>
            </m:rPr>
            <m:t>Pr</m:t>
          </m:r>
          <m:r>
            <m:t>(</m:t>
          </m:r>
          <m:sSub>
            <m:e>
              <m:r>
                <m:t>D</m:t>
              </m:r>
            </m:e>
            <m:sub>
              <m:r>
                <m:t>i</m:t>
              </m:r>
              <m:r>
                <m:t>t</m:t>
              </m:r>
            </m:sub>
          </m:sSub>
          <m:r>
            <m:t>≤</m:t>
          </m:r>
          <m:r>
            <m:t>d</m:t>
          </m:r>
          <m:r>
            <m:t>∣</m:t>
          </m:r>
          <m:sSub>
            <m:e>
              <m:r>
                <m:t>H</m:t>
              </m:r>
            </m:e>
            <m:sub>
              <m:r>
                <m:t>i</m:t>
              </m:r>
              <m:r>
                <m:t>t</m:t>
              </m:r>
            </m:sub>
          </m:sSub>
          <m:r>
            <m:t>)</m:t>
          </m:r>
          <m:r>
            <m:t>.</m:t>
          </m:r>
        </m:oMath>
      </m:oMathPara>
    </w:p>
    <w:p>
      <w:pPr>
        <w:pStyle w:val="FirstParagraph"/>
      </w:pPr>
      <w:r>
        <w:t xml:space="preserve">we obtain</w:t>
      </w:r>
    </w:p>
    <w:p>
      <w:pPr>
        <w:pStyle w:val="BodyText"/>
      </w:pPr>
      <m:oMathPara>
        <m:oMathParaPr>
          <m:jc m:val="center"/>
        </m:oMathParaPr>
        <m:oMath>
          <m:f>
            <m:fPr>
              <m:type m:val="bar"/>
            </m:fPr>
            <m:num>
              <m:sSub>
                <m:e>
                  <m:r>
                    <m:t>F</m:t>
                  </m:r>
                </m:e>
                <m:sub>
                  <m:r>
                    <m:t>d</m:t>
                  </m:r>
                </m:sub>
              </m:sSub>
            </m:num>
            <m:den>
              <m:r>
                <m:t>1</m:t>
              </m:r>
              <m:r>
                <m:t>−</m:t>
              </m:r>
              <m:sSub>
                <m:e>
                  <m:r>
                    <m:t>F</m:t>
                  </m:r>
                </m:e>
                <m:sub>
                  <m:r>
                    <m:t>d</m:t>
                  </m:r>
                </m:sub>
              </m:sSub>
            </m:den>
          </m:f>
          <m:r>
            <m:t>=</m:t>
          </m:r>
          <m:r>
            <m:rPr>
              <m:nor/>
              <m:sty m:val="p"/>
            </m:rPr>
            <m:t>exp</m:t>
          </m:r>
          <m:r>
            <m:t>(</m:t>
          </m:r>
          <m:sSub>
            <m:e>
              <m:r>
                <m:t>η</m:t>
              </m:r>
            </m:e>
            <m:sub>
              <m:r>
                <m:t>i</m:t>
              </m:r>
              <m:r>
                <m:t>t</m:t>
              </m:r>
              <m:r>
                <m:t>,</m:t>
              </m:r>
              <m:r>
                <m:t>d</m:t>
              </m:r>
            </m:sub>
          </m:sSub>
          <m:r>
            <m:t>)</m:t>
          </m:r>
          <m:r>
            <m:t>.</m:t>
          </m:r>
        </m:oMath>
      </m:oMathPara>
    </w:p>
    <w:p>
      <w:pPr>
        <w:pStyle w:val="FirstParagraph"/>
      </w:pPr>
      <w:r>
        <w:t xml:space="preserve">Solving for</w:t>
      </w:r>
      <w:r>
        <w:t xml:space="preserve"> </w:t>
      </w:r>
      <m:oMath>
        <m:sSub>
          <m:e>
            <m:r>
              <m:t>F</m:t>
            </m:r>
          </m:e>
          <m:sub>
            <m:r>
              <m:t>d</m:t>
            </m:r>
          </m:sub>
        </m:sSub>
      </m:oMath>
      <w:r>
        <w:t xml:space="preserve"> </w:t>
      </w:r>
      <w:r>
        <w:t xml:space="preserve">gives</w:t>
      </w:r>
    </w:p>
    <w:p>
      <w:pPr>
        <w:pStyle w:val="BodyText"/>
      </w:pPr>
      <m:oMathPara>
        <m:oMathParaPr>
          <m:jc m:val="center"/>
        </m:oMathParaPr>
        <m:oMath>
          <m:sSub>
            <m:e>
              <m:r>
                <m:t>F</m:t>
              </m:r>
            </m:e>
            <m:sub>
              <m:r>
                <m:t>c</m:t>
              </m:r>
            </m:sub>
          </m:sSub>
          <m:r>
            <m:t>=</m:t>
          </m:r>
          <m:f>
            <m:fPr>
              <m:type m:val="bar"/>
            </m:fPr>
            <m:num>
              <m:r>
                <m:rPr>
                  <m:nor/>
                  <m:sty m:val="p"/>
                </m:rPr>
                <m:t>exp</m:t>
              </m:r>
              <m:r>
                <m:t>(</m:t>
              </m:r>
              <m:sSub>
                <m:e>
                  <m:r>
                    <m:t>η</m:t>
                  </m:r>
                </m:e>
                <m:sub>
                  <m:r>
                    <m:t>i</m:t>
                  </m:r>
                  <m:r>
                    <m:t>t</m:t>
                  </m:r>
                  <m:r>
                    <m:t>,</m:t>
                  </m:r>
                  <m:r>
                    <m:t>d</m:t>
                  </m:r>
                </m:sub>
              </m:sSub>
              <m:r>
                <m:t>)</m:t>
              </m:r>
            </m:num>
            <m:den>
              <m:r>
                <m:t>1</m:t>
              </m:r>
              <m:r>
                <m:t>+</m:t>
              </m:r>
              <m:r>
                <m:rPr>
                  <m:nor/>
                  <m:sty m:val="p"/>
                </m:rPr>
                <m:t>exp</m:t>
              </m:r>
              <m:r>
                <m:t>(</m:t>
              </m:r>
              <m:sSub>
                <m:e>
                  <m:r>
                    <m:t>η</m:t>
                  </m:r>
                </m:e>
                <m:sub>
                  <m:r>
                    <m:t>i</m:t>
                  </m:r>
                  <m:r>
                    <m:t>t</m:t>
                  </m:r>
                  <m:r>
                    <m:t>,</m:t>
                  </m:r>
                  <m:r>
                    <m:t>d</m:t>
                  </m:r>
                </m:sub>
              </m:sSub>
              <m:r>
                <m:t>)</m:t>
              </m:r>
            </m:den>
          </m:f>
          <m:r>
            <m:t>=</m:t>
          </m:r>
          <m:f>
            <m:fPr>
              <m:type m:val="bar"/>
            </m:fPr>
            <m:num>
              <m:r>
                <m:t>1</m:t>
              </m:r>
            </m:num>
            <m:den>
              <m:r>
                <m:t>1</m:t>
              </m:r>
              <m:r>
                <m:t>+</m:t>
              </m:r>
              <m:r>
                <m:rPr>
                  <m:nor/>
                  <m:sty m:val="p"/>
                </m:rPr>
                <m:t>exp</m:t>
              </m:r>
              <m:r>
                <m:t>(</m:t>
              </m:r>
              <m:r>
                <m:t>−</m:t>
              </m:r>
              <m:sSub>
                <m:e>
                  <m:r>
                    <m:t>η</m:t>
                  </m:r>
                </m:e>
                <m:sub>
                  <m:r>
                    <m:t>i</m:t>
                  </m:r>
                  <m:r>
                    <m:t>t</m:t>
                  </m:r>
                  <m:r>
                    <m:t>,</m:t>
                  </m:r>
                  <m:r>
                    <m:t>d</m:t>
                  </m:r>
                </m:sub>
              </m:sSub>
              <m:r>
                <m:t>)</m:t>
              </m:r>
            </m:den>
          </m:f>
          <m:r>
            <m:t>.</m:t>
          </m:r>
        </m:oMath>
      </m:oMathPara>
    </w:p>
    <w:p>
      <w:pPr>
        <w:pStyle w:val="FirstParagraph"/>
      </w:pPr>
      <w:r>
        <w:t xml:space="preserve">Therefore, the ordinal model gives the cumulative predicted probabilities</w:t>
      </w:r>
    </w:p>
    <w:p>
      <w:pPr>
        <w:pStyle w:val="BodyText"/>
      </w:pPr>
      <m:oMathPara>
        <m:oMathParaPr>
          <m:jc m:val="center"/>
        </m:oMathParaPr>
        <m:oMath>
          <m:sSub>
            <m:e>
              <m:r>
                <m:t>F</m:t>
              </m:r>
            </m:e>
            <m:sub>
              <m:r>
                <m:t>20</m:t>
              </m:r>
            </m:sub>
          </m:sSub>
          <m:r>
            <m:t>=</m:t>
          </m:r>
          <m:r>
            <m:rPr>
              <m:nor/>
              <m:sty m:val="p"/>
            </m:rPr>
            <m:t>Pr</m:t>
          </m:r>
          <m:r>
            <m:t>(</m:t>
          </m:r>
          <m:sSub>
            <m:e>
              <m:r>
                <m:t>D</m:t>
              </m:r>
            </m:e>
            <m:sub>
              <m:r>
                <m:t>i</m:t>
              </m:r>
              <m:r>
                <m:t>t</m:t>
              </m:r>
            </m:sub>
          </m:sSub>
          <m:r>
            <m:t>≤</m:t>
          </m:r>
          <m:r>
            <m:t>20</m:t>
          </m:r>
          <m:r>
            <m:t>∣</m:t>
          </m:r>
          <m:sSub>
            <m:e>
              <m:r>
                <m:t>H</m:t>
              </m:r>
            </m:e>
            <m:sub>
              <m:r>
                <m:t>i</m:t>
              </m:r>
              <m:r>
                <m:t>t</m:t>
              </m:r>
            </m:sub>
          </m:sSub>
          <m:r>
            <m:t>)</m:t>
          </m:r>
          <m:r>
            <m:t>,</m:t>
          </m:r>
        </m:oMath>
      </m:oMathPara>
    </w:p>
    <w:p>
      <w:pPr>
        <w:pStyle w:val="FirstParagraph"/>
      </w:pPr>
      <m:oMathPara>
        <m:oMathParaPr>
          <m:jc m:val="center"/>
        </m:oMathParaPr>
        <m:oMath>
          <m:sSub>
            <m:e>
              <m:r>
                <m:t>F</m:t>
              </m:r>
            </m:e>
            <m:sub>
              <m:r>
                <m:t>30</m:t>
              </m:r>
            </m:sub>
          </m:sSub>
          <m:r>
            <m:t>=</m:t>
          </m:r>
          <m:r>
            <m:rPr>
              <m:nor/>
              <m:sty m:val="p"/>
            </m:rPr>
            <m:t>Pr</m:t>
          </m:r>
          <m:r>
            <m:t>(</m:t>
          </m:r>
          <m:sSub>
            <m:e>
              <m:r>
                <m:t>D</m:t>
              </m:r>
            </m:e>
            <m:sub>
              <m:r>
                <m:t>i</m:t>
              </m:r>
              <m:r>
                <m:t>t</m:t>
              </m:r>
            </m:sub>
          </m:sSub>
          <m:r>
            <m:t>≤</m:t>
          </m:r>
          <m:r>
            <m:t>30</m:t>
          </m:r>
          <m:r>
            <m:t>∣</m:t>
          </m:r>
          <m:sSub>
            <m:e>
              <m:r>
                <m:t>H</m:t>
              </m:r>
            </m:e>
            <m:sub>
              <m:r>
                <m:t>i</m:t>
              </m:r>
              <m:r>
                <m:t>t</m:t>
              </m:r>
            </m:sub>
          </m:sSub>
          <m:r>
            <m:t>)</m:t>
          </m:r>
          <m:r>
            <m:t>,</m:t>
          </m:r>
        </m:oMath>
      </m:oMathPara>
    </w:p>
    <w:p>
      <w:pPr>
        <w:pStyle w:val="FirstParagraph"/>
      </w:pPr>
      <w:r>
        <w:t xml:space="preserve">and</w:t>
      </w:r>
    </w:p>
    <w:p>
      <w:pPr>
        <w:pStyle w:val="BodyText"/>
      </w:pPr>
      <m:oMathPara>
        <m:oMathParaPr>
          <m:jc m:val="center"/>
        </m:oMathParaPr>
        <m:oMath>
          <m:sSub>
            <m:e>
              <m:r>
                <m:t>F</m:t>
              </m:r>
            </m:e>
            <m:sub>
              <m:r>
                <m:t>40</m:t>
              </m:r>
            </m:sub>
          </m:sSub>
          <m:r>
            <m:t>=</m:t>
          </m:r>
          <m:r>
            <m:rPr>
              <m:nor/>
              <m:sty m:val="p"/>
            </m:rPr>
            <m:t>Pr</m:t>
          </m:r>
          <m:r>
            <m:t>(</m:t>
          </m:r>
          <m:sSub>
            <m:e>
              <m:r>
                <m:t>D</m:t>
              </m:r>
            </m:e>
            <m:sub>
              <m:r>
                <m:t>i</m:t>
              </m:r>
              <m:r>
                <m:t>t</m:t>
              </m:r>
            </m:sub>
          </m:sSub>
          <m:r>
            <m:t>≤</m:t>
          </m:r>
          <m:r>
            <m:t>40</m:t>
          </m:r>
          <m:r>
            <m:t>∣</m:t>
          </m:r>
          <m:sSub>
            <m:e>
              <m:r>
                <m:t>H</m:t>
              </m:r>
            </m:e>
            <m:sub>
              <m:r>
                <m:t>i</m:t>
              </m:r>
              <m:r>
                <m:t>t</m:t>
              </m:r>
            </m:sub>
          </m:sSub>
          <m:r>
            <m:t>)</m:t>
          </m:r>
          <m:r>
            <m:t>.</m:t>
          </m:r>
        </m:oMath>
      </m:oMathPara>
    </w:p>
    <w:p>
      <w:pPr>
        <w:pStyle w:val="FirstParagraph"/>
      </w:pPr>
      <w:r>
        <w:t xml:space="preserve">The predicted probabilities for the individual dose categories are then obtained as</w:t>
      </w:r>
    </w:p>
    <w:p>
      <w:pPr>
        <w:pStyle w:val="BodyText"/>
      </w:pPr>
      <m:oMathPara>
        <m:oMathParaPr>
          <m:jc m:val="center"/>
        </m:oMathParaPr>
        <m:oMath>
          <m:r>
            <m:rPr>
              <m:nor/>
              <m:sty m:val="p"/>
            </m:rPr>
            <m:t>Pr</m:t>
          </m:r>
          <m:r>
            <m:t>(</m:t>
          </m:r>
          <m:sSub>
            <m:e>
              <m:r>
                <m:t>D</m:t>
              </m:r>
            </m:e>
            <m:sub>
              <m:r>
                <m:t>i</m:t>
              </m:r>
              <m:r>
                <m:t>t</m:t>
              </m:r>
            </m:sub>
          </m:sSub>
          <m:r>
            <m:t>=</m:t>
          </m:r>
          <m:r>
            <m:t>20</m:t>
          </m:r>
          <m:r>
            <m:t>∣</m:t>
          </m:r>
          <m:sSub>
            <m:e>
              <m:r>
                <m:t>H</m:t>
              </m:r>
            </m:e>
            <m:sub>
              <m:r>
                <m:t>i</m:t>
              </m:r>
              <m:r>
                <m:t>t</m:t>
              </m:r>
            </m:sub>
          </m:sSub>
          <m:r>
            <m:t>)</m:t>
          </m:r>
          <m:r>
            <m:t>=</m:t>
          </m:r>
          <m:sSub>
            <m:e>
              <m:r>
                <m:t>F</m:t>
              </m:r>
            </m:e>
            <m:sub>
              <m:r>
                <m:t>20</m:t>
              </m:r>
            </m:sub>
          </m:sSub>
          <m:r>
            <m:t>,</m:t>
          </m:r>
        </m:oMath>
      </m:oMathPara>
    </w:p>
    <w:p>
      <w:pPr>
        <w:pStyle w:val="FirstParagraph"/>
      </w:pPr>
      <m:oMathPara>
        <m:oMathParaPr>
          <m:jc m:val="center"/>
        </m:oMathParaPr>
        <m:oMath>
          <m:r>
            <m:rPr>
              <m:nor/>
              <m:sty m:val="p"/>
            </m:rPr>
            <m:t>Pr</m:t>
          </m:r>
          <m:r>
            <m:t>(</m:t>
          </m:r>
          <m:sSub>
            <m:e>
              <m:r>
                <m:t>D</m:t>
              </m:r>
            </m:e>
            <m:sub>
              <m:r>
                <m:t>i</m:t>
              </m:r>
              <m:r>
                <m:t>t</m:t>
              </m:r>
            </m:sub>
          </m:sSub>
          <m:r>
            <m:t>=</m:t>
          </m:r>
          <m:r>
            <m:t>30</m:t>
          </m:r>
          <m:r>
            <m:t>∣</m:t>
          </m:r>
          <m:sSub>
            <m:e>
              <m:r>
                <m:t>H</m:t>
              </m:r>
            </m:e>
            <m:sub>
              <m:r>
                <m:t>i</m:t>
              </m:r>
              <m:r>
                <m:t>t</m:t>
              </m:r>
            </m:sub>
          </m:sSub>
          <m:r>
            <m:t>)</m:t>
          </m:r>
          <m:r>
            <m:t>=</m:t>
          </m:r>
          <m:sSub>
            <m:e>
              <m:r>
                <m:t>F</m:t>
              </m:r>
            </m:e>
            <m:sub>
              <m:r>
                <m:t>30</m:t>
              </m:r>
            </m:sub>
          </m:sSub>
          <m:r>
            <m:t>−</m:t>
          </m:r>
          <m:sSub>
            <m:e>
              <m:r>
                <m:t>F</m:t>
              </m:r>
            </m:e>
            <m:sub>
              <m:r>
                <m:t>20</m:t>
              </m:r>
            </m:sub>
          </m:sSub>
          <m:r>
            <m:t>,</m:t>
          </m:r>
        </m:oMath>
      </m:oMathPara>
    </w:p>
    <w:p>
      <w:pPr>
        <w:pStyle w:val="FirstParagraph"/>
      </w:pPr>
      <m:oMathPara>
        <m:oMathParaPr>
          <m:jc m:val="center"/>
        </m:oMathParaPr>
        <m:oMath>
          <m:r>
            <m:rPr>
              <m:nor/>
              <m:sty m:val="p"/>
            </m:rPr>
            <m:t>Pr</m:t>
          </m:r>
          <m:r>
            <m:t>(</m:t>
          </m:r>
          <m:sSub>
            <m:e>
              <m:r>
                <m:t>D</m:t>
              </m:r>
            </m:e>
            <m:sub>
              <m:r>
                <m:t>i</m:t>
              </m:r>
              <m:r>
                <m:t>t</m:t>
              </m:r>
            </m:sub>
          </m:sSub>
          <m:r>
            <m:t>=</m:t>
          </m:r>
          <m:r>
            <m:t>40</m:t>
          </m:r>
          <m:r>
            <m:t>∣</m:t>
          </m:r>
          <m:sSub>
            <m:e>
              <m:r>
                <m:t>H</m:t>
              </m:r>
            </m:e>
            <m:sub>
              <m:r>
                <m:t>i</m:t>
              </m:r>
              <m:r>
                <m:t>t</m:t>
              </m:r>
            </m:sub>
          </m:sSub>
          <m:r>
            <m:t>)</m:t>
          </m:r>
          <m:r>
            <m:t>=</m:t>
          </m:r>
          <m:sSub>
            <m:e>
              <m:r>
                <m:t>F</m:t>
              </m:r>
            </m:e>
            <m:sub>
              <m:r>
                <m:t>40</m:t>
              </m:r>
            </m:sub>
          </m:sSub>
          <m:r>
            <m:t>−</m:t>
          </m:r>
          <m:sSub>
            <m:e>
              <m:r>
                <m:t>F</m:t>
              </m:r>
            </m:e>
            <m:sub>
              <m:r>
                <m:t>30</m:t>
              </m:r>
            </m:sub>
          </m:sSub>
          <m:r>
            <m:t>,</m:t>
          </m:r>
        </m:oMath>
      </m:oMathPara>
    </w:p>
    <w:p>
      <w:pPr>
        <w:pStyle w:val="FirstParagraph"/>
      </w:pPr>
      <w:r>
        <w:t xml:space="preserve">and</w:t>
      </w:r>
    </w:p>
    <w:p>
      <w:pPr>
        <w:pStyle w:val="BodyText"/>
      </w:pPr>
      <m:oMathPara>
        <m:oMathParaPr>
          <m:jc m:val="center"/>
        </m:oMathParaPr>
        <m:oMath>
          <m:r>
            <m:rPr>
              <m:nor/>
              <m:sty m:val="p"/>
            </m:rPr>
            <m:t>Pr</m:t>
          </m:r>
          <m:r>
            <m:t>(</m:t>
          </m:r>
          <m:sSub>
            <m:e>
              <m:r>
                <m:t>D</m:t>
              </m:r>
            </m:e>
            <m:sub>
              <m:r>
                <m:t>i</m:t>
              </m:r>
              <m:r>
                <m:t>t</m:t>
              </m:r>
            </m:sub>
          </m:sSub>
          <m:r>
            <m:t>=</m:t>
          </m:r>
          <m:r>
            <m:t>50</m:t>
          </m:r>
          <m:r>
            <m:t>∣</m:t>
          </m:r>
          <m:sSub>
            <m:e>
              <m:r>
                <m:t>H</m:t>
              </m:r>
            </m:e>
            <m:sub>
              <m:r>
                <m:t>i</m:t>
              </m:r>
              <m:r>
                <m:t>t</m:t>
              </m:r>
            </m:sub>
          </m:sSub>
          <m:r>
            <m:t>)</m:t>
          </m:r>
          <m:r>
            <m:t>=</m:t>
          </m:r>
          <m:r>
            <m:t>1</m:t>
          </m:r>
          <m:r>
            <m:t>−</m:t>
          </m:r>
          <m:sSub>
            <m:e>
              <m:r>
                <m:t>F</m:t>
              </m:r>
            </m:e>
            <m:sub>
              <m:r>
                <m:t>40</m:t>
              </m:r>
            </m:sub>
          </m:sSub>
          <m:r>
            <m:t>.</m:t>
          </m:r>
        </m:oMath>
      </m:oMathPara>
    </w:p>
    <w:p>
      <w:pPr>
        <w:pStyle w:val="Heading3"/>
      </w:pPr>
      <w:bookmarkStart w:id="37" w:name="X089ca8b0f4591388a9d88032671def42de6f07e"/>
      <w:r>
        <w:t xml:space="preserve">Alternative multinomial dose model for stabilized dose weights</w:t>
      </w:r>
      <w:bookmarkEnd w:id="37"/>
    </w:p>
    <w:p>
      <w:pPr>
        <w:pStyle w:val="FirstParagraph"/>
      </w:pPr>
      <w:r>
        <w:t xml:space="preserve">As a sensitivity analysis to the ordinal dose model, we considered a multinomial logistic regression for the dose-weight models. Unlike the ordinal model, which treats the dose categories as ordered and assumes proportional odds, the multinomial model treats dose as a nominal categorical variable. This allows the associations between patient history and dose assignment to differ across dose levels.</w:t>
      </w:r>
    </w:p>
    <w:p>
      <w:pPr>
        <w:pStyle w:val="BodyText"/>
      </w:pPr>
      <w:r>
        <w:t xml:space="preserve">Using 20 mg as the reference category, the denominator multinomial dose model was specified for each non-reference dose</w:t>
      </w:r>
      <w:r>
        <w:t xml:space="preserve"> </w:t>
      </w:r>
      <m:oMath>
        <m:r>
          <m:t>d</m:t>
        </m:r>
        <m:r>
          <m:t>∈</m:t>
        </m:r>
        <m:r>
          <m:t>{</m:t>
        </m:r>
        <m:r>
          <m:t>30</m:t>
        </m:r>
        <m:r>
          <m:t>,</m:t>
        </m:r>
        <m:r>
          <m:t>40</m:t>
        </m:r>
        <m:r>
          <m:t>,</m:t>
        </m:r>
        <m:r>
          <m:t>50</m:t>
        </m:r>
        <m:r>
          <m:t>}</m:t>
        </m:r>
      </m:oMath>
      <w:r>
        <w:t xml:space="preserve"> </w:t>
      </w:r>
      <w:r>
        <w:t xml:space="preserve">as</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m:t>
                </m:r>
                <m:d>
                  <m:dPr>
                    <m:begChr m:val="["/>
                    <m:endChr m:val="]"/>
                    <m:grow/>
                  </m:dPr>
                  <m:e>
                    <m:f>
                      <m:fPr>
                        <m:type m:val="bar"/>
                      </m:fPr>
                      <m:num>
                        <m:r>
                          <m:rPr>
                            <m:nor/>
                            <m:sty m:val="p"/>
                          </m:rPr>
                          <m:t>Pr</m:t>
                        </m:r>
                        <m:r>
                          <m:t>(</m:t>
                        </m:r>
                        <m:sSub>
                          <m:e>
                            <m:r>
                              <m:t>D</m:t>
                            </m:r>
                          </m:e>
                          <m:sub>
                            <m:r>
                              <m:t>i</m:t>
                            </m:r>
                            <m:r>
                              <m:t>t</m:t>
                            </m:r>
                          </m:sub>
                        </m:sSub>
                        <m:r>
                          <m:t>=</m:t>
                        </m:r>
                        <m:r>
                          <m:t>d</m:t>
                        </m:r>
                        <m:r>
                          <m:t>∣</m:t>
                        </m:r>
                        <m:sSub>
                          <m:e>
                            <m:r>
                              <m:t>H</m:t>
                            </m:r>
                          </m:e>
                          <m:sub>
                            <m:r>
                              <m:t>i</m:t>
                            </m:r>
                            <m:r>
                              <m:t>t</m:t>
                            </m:r>
                          </m:sub>
                        </m:sSub>
                        <m:r>
                          <m:t>)</m:t>
                        </m:r>
                      </m:num>
                      <m:den>
                        <m:r>
                          <m:rPr>
                            <m:nor/>
                            <m:sty m:val="p"/>
                          </m:rPr>
                          <m:t>Pr</m:t>
                        </m:r>
                        <m:r>
                          <m:t>(</m:t>
                        </m:r>
                        <m:sSub>
                          <m:e>
                            <m:r>
                              <m:t>D</m:t>
                            </m:r>
                          </m:e>
                          <m:sub>
                            <m:r>
                              <m:t>i</m:t>
                            </m:r>
                            <m:r>
                              <m:t>t</m:t>
                            </m:r>
                          </m:sub>
                        </m:sSub>
                        <m:r>
                          <m:t>=</m:t>
                        </m:r>
                        <m:r>
                          <m:t>20</m:t>
                        </m:r>
                        <m:r>
                          <m:t>∣</m:t>
                        </m:r>
                        <m:sSub>
                          <m:e>
                            <m:r>
                              <m:t>H</m:t>
                            </m:r>
                          </m:e>
                          <m:sub>
                            <m:r>
                              <m:t>i</m:t>
                            </m:r>
                            <m:r>
                              <m:t>t</m:t>
                            </m:r>
                          </m:sub>
                        </m:sSub>
                        <m:r>
                          <m:t>)</m:t>
                        </m:r>
                      </m:den>
                    </m:f>
                  </m:e>
                </m:d>
              </m:e>
              <m:e>
                <m:r>
                  <m:t>=</m:t>
                </m:r>
                <m:sSub>
                  <m:e>
                    <m:r>
                      <m:t>α</m:t>
                    </m:r>
                  </m:e>
                  <m:sub>
                    <m:r>
                      <m:t>0</m:t>
                    </m:r>
                    <m:r>
                      <m:t>d</m:t>
                    </m:r>
                  </m:sub>
                </m:sSub>
                <m:r>
                  <m:t>+</m:t>
                </m:r>
                <m:sSub>
                  <m:e>
                    <m:r>
                      <m:t>α</m:t>
                    </m:r>
                  </m:e>
                  <m:sub>
                    <m:r>
                      <m:t>1</m:t>
                    </m:r>
                    <m:r>
                      <m:t>d</m:t>
                    </m:r>
                  </m:sub>
                </m:sSub>
                <m:r>
                  <m:t>f</m:t>
                </m:r>
                <m:r>
                  <m:t>(</m:t>
                </m:r>
                <m:sSub>
                  <m:e>
                    <m:r>
                      <m:rPr>
                        <m:sty m:val="p"/>
                      </m:rPr>
                      <m:t>w</m:t>
                    </m:r>
                    <m:r>
                      <m:rPr>
                        <m:sty m:val="p"/>
                      </m:rPr>
                      <m:t>e</m:t>
                    </m:r>
                    <m:r>
                      <m:rPr>
                        <m:sty m:val="p"/>
                      </m:rPr>
                      <m:t>e</m:t>
                    </m:r>
                    <m:r>
                      <m:rPr>
                        <m:sty m:val="p"/>
                      </m:rPr>
                      <m:t>k</m:t>
                    </m:r>
                  </m:e>
                  <m:sub>
                    <m:r>
                      <m:t>i</m:t>
                    </m:r>
                    <m:r>
                      <m:t>t</m:t>
                    </m:r>
                  </m:sub>
                </m:sSub>
                <m:r>
                  <m:t>)</m:t>
                </m:r>
                <m:r>
                  <m:t>+</m:t>
                </m:r>
                <m:sSub>
                  <m:e>
                    <m:r>
                      <m:t>α</m:t>
                    </m:r>
                  </m:e>
                  <m:sub>
                    <m:r>
                      <m:t>2</m:t>
                    </m:r>
                    <m:r>
                      <m:t>d</m:t>
                    </m:r>
                  </m:sub>
                </m:sSub>
                <m:r>
                  <m:t>Δ</m:t>
                </m:r>
                <m:sSub>
                  <m:e>
                    <m:r>
                      <m:t>Y</m:t>
                    </m:r>
                  </m:e>
                  <m:sub>
                    <m:r>
                      <m:t>i</m:t>
                    </m:r>
                    <m:r>
                      <m:t>t</m:t>
                    </m:r>
                  </m:sub>
                </m:sSub>
                <m:r>
                  <m:t>+</m:t>
                </m:r>
                <m:sSub>
                  <m:e>
                    <m:r>
                      <m:t>α</m:t>
                    </m:r>
                  </m:e>
                  <m:sub>
                    <m:r>
                      <m:t>3</m:t>
                    </m:r>
                    <m:r>
                      <m:t>d</m:t>
                    </m:r>
                  </m:sub>
                </m:sSub>
                <m:sSub>
                  <m:e>
                    <m:r>
                      <m:t>S</m:t>
                    </m:r>
                  </m:e>
                  <m:sub>
                    <m:r>
                      <m:t>i</m:t>
                    </m:r>
                    <m:r>
                      <m:t>t</m:t>
                    </m:r>
                  </m:sub>
                </m:sSub>
                <m:r>
                  <m:t>+</m:t>
                </m:r>
                <m:sSub>
                  <m:e>
                    <m:r>
                      <m:t>α</m:t>
                    </m:r>
                  </m:e>
                  <m:sub>
                    <m:r>
                      <m:t>4</m:t>
                    </m:r>
                    <m:r>
                      <m:t>d</m:t>
                    </m:r>
                  </m:sub>
                </m:sSub>
                <m:sSub>
                  <m:e>
                    <m:r>
                      <m:t>d</m:t>
                    </m:r>
                  </m:e>
                  <m:sub>
                    <m:r>
                      <m:t>i</m:t>
                    </m:r>
                    <m:r>
                      <m:t>,</m:t>
                    </m:r>
                    <m:r>
                      <m:t>t</m:t>
                    </m:r>
                    <m:r>
                      <m:t>−</m:t>
                    </m:r>
                    <m:r>
                      <m:t>1</m:t>
                    </m:r>
                  </m:sub>
                </m:sSub>
              </m:e>
            </m:mr>
            <m:mr>
              <m:e/>
              <m:e>
                <m:r>
                  <m:t> </m:t>
                </m:r>
                <m:r>
                  <m:t>+</m:t>
                </m:r>
                <m:sSub>
                  <m:e>
                    <m:r>
                      <m:t>α</m:t>
                    </m:r>
                  </m:e>
                  <m:sub>
                    <m:r>
                      <m:t>5</m:t>
                    </m:r>
                    <m:r>
                      <m:t>d</m:t>
                    </m:r>
                  </m:sub>
                </m:sSub>
                <m:sSub>
                  <m:e>
                    <m:r>
                      <m:t>Y</m:t>
                    </m:r>
                  </m:e>
                  <m:sub>
                    <m:r>
                      <m:t>i</m:t>
                    </m:r>
                    <m:r>
                      <m:t>0</m:t>
                    </m:r>
                  </m:sub>
                </m:sSub>
              </m:e>
            </m:mr>
          </m:m>
        </m:oMath>
      </m:oMathPara>
    </w:p>
    <w:p>
      <w:pPr>
        <w:pStyle w:val="FirstParagraph"/>
      </w:pPr>
      <w:r>
        <w:t xml:space="preserve">The fitted multinomial model provides predicted probabilities for all dose categories. For each patient-visit row, the</w:t>
      </w:r>
      <w:r>
        <w:t xml:space="preserve"> </w:t>
      </w:r>
      <w:r>
        <w:rPr>
          <w:b/>
        </w:rPr>
        <w:t xml:space="preserve">denominator probability</w:t>
      </w:r>
      <w:r>
        <w:t xml:space="preserve"> </w:t>
      </w:r>
      <w:r>
        <w:t xml:space="preserve">was the fitted probability corresponding to the dose actually received:</w:t>
      </w:r>
    </w:p>
    <w:p>
      <w:pPr>
        <w:pStyle w:val="BodyText"/>
      </w:pPr>
      <m:oMathPara>
        <m:oMathParaPr>
          <m:jc m:val="center"/>
        </m:oMathParaPr>
        <m:oMath>
          <m:sSubSup>
            <m:e>
              <m:acc>
                <m:accPr>
                  <m:chr m:val="̂"/>
                </m:accPr>
                <m:e>
                  <m:r>
                    <m:t>p</m:t>
                  </m:r>
                </m:e>
              </m:acc>
            </m:e>
            <m:sub>
              <m:r>
                <m:t>i</m:t>
              </m:r>
              <m:r>
                <m:t>t</m:t>
              </m:r>
            </m:sub>
            <m:sup>
              <m:r>
                <m:t>D</m:t>
              </m:r>
              <m:r>
                <m:t>,</m:t>
              </m:r>
              <m:r>
                <m:rPr>
                  <m:sty m:val="p"/>
                </m:rPr>
                <m:t>m</m:t>
              </m:r>
              <m:r>
                <m:rPr>
                  <m:sty m:val="p"/>
                </m:rPr>
                <m:t>u</m:t>
              </m:r>
              <m:r>
                <m:rPr>
                  <m:sty m:val="p"/>
                </m:rPr>
                <m:t>l</m:t>
              </m:r>
              <m:r>
                <m:rPr>
                  <m:sty m:val="p"/>
                </m:rPr>
                <m:t>t</m:t>
              </m:r>
            </m:sup>
          </m:sSubSup>
          <m:r>
            <m:t>=</m:t>
          </m:r>
          <m:acc>
            <m:accPr>
              <m:chr m:val="̂"/>
            </m:accPr>
            <m:e>
              <m:r>
                <m:rPr>
                  <m:nor/>
                  <m:sty m:val="p"/>
                </m:rPr>
                <m:t>Pr</m:t>
              </m:r>
            </m:e>
          </m:acc>
          <m:d>
            <m:dPr>
              <m:begChr m:val="("/>
              <m:endChr m:val=")"/>
              <m:grow/>
            </m:dPr>
            <m:e>
              <m:sSub>
                <m:e>
                  <m:r>
                    <m:t>D</m:t>
                  </m:r>
                </m:e>
                <m:sub>
                  <m:r>
                    <m:t>i</m:t>
                  </m:r>
                  <m:r>
                    <m:t>t</m:t>
                  </m:r>
                </m:sub>
              </m:sSub>
              <m:r>
                <m:t>=</m:t>
              </m:r>
              <m:sSub>
                <m:e>
                  <m:r>
                    <m:t>d</m:t>
                  </m:r>
                </m:e>
                <m:sub>
                  <m:r>
                    <m:t>i</m:t>
                  </m:r>
                  <m:r>
                    <m:t>t</m:t>
                  </m:r>
                </m:sub>
              </m:sSub>
              <m:r>
                <m:t>∣</m:t>
              </m:r>
              <m:sSub>
                <m:e>
                  <m:r>
                    <m:t>H</m:t>
                  </m:r>
                </m:e>
                <m:sub>
                  <m:r>
                    <m:t>i</m:t>
                  </m:r>
                  <m:r>
                    <m:t>t</m:t>
                  </m:r>
                </m:sub>
              </m:sSub>
            </m:e>
          </m:d>
          <m:r>
            <m:t>.</m:t>
          </m:r>
        </m:oMath>
      </m:oMathPara>
    </w:p>
    <w:p>
      <w:pPr>
        <w:pStyle w:val="FirstParagraph"/>
      </w:pPr>
      <w:r>
        <w:t xml:space="preserve">The</w:t>
      </w:r>
      <w:r>
        <w:t xml:space="preserve"> </w:t>
      </w:r>
      <w:r>
        <w:rPr>
          <w:b/>
        </w:rPr>
        <w:t xml:space="preserve">numerator dose model</w:t>
      </w:r>
      <w:r>
        <w:t xml:space="preserve"> </w:t>
      </w:r>
      <w:r>
        <w:t xml:space="preserve">had the same multinomial structure but excluded the time-varying confounders:</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log</m:t>
                </m:r>
                <m:d>
                  <m:dPr>
                    <m:begChr m:val="["/>
                    <m:endChr m:val="]"/>
                    <m:grow/>
                  </m:dPr>
                  <m:e>
                    <m:f>
                      <m:fPr>
                        <m:type m:val="bar"/>
                      </m:fPr>
                      <m:num>
                        <m:r>
                          <m:rPr>
                            <m:nor/>
                            <m:sty m:val="p"/>
                          </m:rPr>
                          <m:t>Pr</m:t>
                        </m:r>
                        <m:r>
                          <m:t>(</m:t>
                        </m:r>
                        <m:sSub>
                          <m:e>
                            <m:r>
                              <m:t>D</m:t>
                            </m:r>
                          </m:e>
                          <m:sub>
                            <m:r>
                              <m:t>i</m:t>
                            </m:r>
                            <m:r>
                              <m:t>t</m:t>
                            </m:r>
                          </m:sub>
                        </m:sSub>
                        <m:r>
                          <m:t>=</m:t>
                        </m:r>
                        <m:r>
                          <m:t>d</m:t>
                        </m:r>
                        <m:r>
                          <m:t>∣</m:t>
                        </m:r>
                        <m:sSubSup>
                          <m:e>
                            <m:r>
                              <m:t>H</m:t>
                            </m:r>
                          </m:e>
                          <m:sub>
                            <m:r>
                              <m:t>i</m:t>
                            </m:r>
                            <m:r>
                              <m:t>t</m:t>
                            </m:r>
                          </m:sub>
                          <m:sup>
                            <m:r>
                              <m:t>*</m:t>
                            </m:r>
                          </m:sup>
                        </m:sSubSup>
                        <m:r>
                          <m:t>)</m:t>
                        </m:r>
                      </m:num>
                      <m:den>
                        <m:r>
                          <m:rPr>
                            <m:nor/>
                            <m:sty m:val="p"/>
                          </m:rPr>
                          <m:t>Pr</m:t>
                        </m:r>
                        <m:r>
                          <m:t>(</m:t>
                        </m:r>
                        <m:sSub>
                          <m:e>
                            <m:r>
                              <m:t>D</m:t>
                            </m:r>
                          </m:e>
                          <m:sub>
                            <m:r>
                              <m:t>i</m:t>
                            </m:r>
                            <m:r>
                              <m:t>t</m:t>
                            </m:r>
                          </m:sub>
                        </m:sSub>
                        <m:r>
                          <m:t>=</m:t>
                        </m:r>
                        <m:r>
                          <m:t>20</m:t>
                        </m:r>
                        <m:r>
                          <m:t>∣</m:t>
                        </m:r>
                        <m:sSubSup>
                          <m:e>
                            <m:r>
                              <m:t>H</m:t>
                            </m:r>
                          </m:e>
                          <m:sub>
                            <m:r>
                              <m:t>i</m:t>
                            </m:r>
                            <m:r>
                              <m:t>t</m:t>
                            </m:r>
                          </m:sub>
                          <m:sup>
                            <m:r>
                              <m:t>*</m:t>
                            </m:r>
                          </m:sup>
                        </m:sSubSup>
                        <m:r>
                          <m:t>)</m:t>
                        </m:r>
                      </m:den>
                    </m:f>
                  </m:e>
                </m:d>
              </m:e>
              <m:e>
                <m:r>
                  <m:t>=</m:t>
                </m:r>
                <m:sSub>
                  <m:e>
                    <m:r>
                      <m:t>β</m:t>
                    </m:r>
                  </m:e>
                  <m:sub>
                    <m:r>
                      <m:t>0</m:t>
                    </m:r>
                    <m:r>
                      <m:t>d</m:t>
                    </m:r>
                  </m:sub>
                </m:sSub>
                <m:r>
                  <m:t>+</m:t>
                </m:r>
                <m:sSub>
                  <m:e>
                    <m:r>
                      <m:t>β</m:t>
                    </m:r>
                  </m:e>
                  <m:sub>
                    <m:r>
                      <m:t>1</m:t>
                    </m:r>
                    <m:r>
                      <m:t>d</m:t>
                    </m:r>
                  </m:sub>
                </m:sSub>
                <m:r>
                  <m:t>f</m:t>
                </m:r>
                <m:r>
                  <m:t>(</m:t>
                </m:r>
                <m:sSub>
                  <m:e>
                    <m:r>
                      <m:rPr>
                        <m:sty m:val="p"/>
                      </m:rPr>
                      <m:t>w</m:t>
                    </m:r>
                    <m:r>
                      <m:rPr>
                        <m:sty m:val="p"/>
                      </m:rPr>
                      <m:t>e</m:t>
                    </m:r>
                    <m:r>
                      <m:rPr>
                        <m:sty m:val="p"/>
                      </m:rPr>
                      <m:t>e</m:t>
                    </m:r>
                    <m:r>
                      <m:rPr>
                        <m:sty m:val="p"/>
                      </m:rPr>
                      <m:t>k</m:t>
                    </m:r>
                  </m:e>
                  <m:sub>
                    <m:r>
                      <m:t>i</m:t>
                    </m:r>
                    <m:r>
                      <m:t>t</m:t>
                    </m:r>
                  </m:sub>
                </m:sSub>
                <m:r>
                  <m:t>)</m:t>
                </m:r>
                <m:r>
                  <m:t>+</m:t>
                </m:r>
                <m:sSub>
                  <m:e>
                    <m:r>
                      <m:t>β</m:t>
                    </m:r>
                  </m:e>
                  <m:sub>
                    <m:r>
                      <m:t>2</m:t>
                    </m:r>
                    <m:r>
                      <m:t>d</m:t>
                    </m:r>
                  </m:sub>
                </m:sSub>
                <m:sSub>
                  <m:e>
                    <m:r>
                      <m:t>d</m:t>
                    </m:r>
                  </m:e>
                  <m:sub>
                    <m:r>
                      <m:t>i</m:t>
                    </m:r>
                    <m:r>
                      <m:t>,</m:t>
                    </m:r>
                    <m:r>
                      <m:t>t</m:t>
                    </m:r>
                    <m:r>
                      <m:t>−</m:t>
                    </m:r>
                    <m:r>
                      <m:t>1</m:t>
                    </m:r>
                  </m:sub>
                </m:sSub>
                <m:r>
                  <m:t>+</m:t>
                </m:r>
                <m:sSub>
                  <m:e>
                    <m:r>
                      <m:t>β</m:t>
                    </m:r>
                  </m:e>
                  <m:sub>
                    <m:r>
                      <m:t>3</m:t>
                    </m:r>
                    <m:r>
                      <m:t>d</m:t>
                    </m:r>
                  </m:sub>
                </m:sSub>
                <m:sSub>
                  <m:e>
                    <m:r>
                      <m:t>Y</m:t>
                    </m:r>
                  </m:e>
                  <m:sub>
                    <m:r>
                      <m:t>i</m:t>
                    </m:r>
                    <m:r>
                      <m:t>0</m:t>
                    </m:r>
                  </m:sub>
                </m:sSub>
              </m:e>
            </m:mr>
          </m:m>
        </m:oMath>
      </m:oMathPara>
    </w:p>
    <w:p>
      <w:pPr>
        <w:pStyle w:val="FirstParagraph"/>
      </w:pPr>
      <w:r>
        <w:t xml:space="preserve">The fitted probability corresponding to the observed dose</w:t>
      </w:r>
      <w:r>
        <w:t xml:space="preserve"> </w:t>
      </w:r>
      <m:oMath>
        <m:sSub>
          <m:e>
            <m:r>
              <m:t>d</m:t>
            </m:r>
          </m:e>
          <m:sub>
            <m:r>
              <m:t>i</m:t>
            </m:r>
            <m:r>
              <m:t>t</m:t>
            </m:r>
          </m:sub>
        </m:sSub>
      </m:oMath>
      <w:r>
        <w:t xml:space="preserve"> </w:t>
      </w:r>
      <w:r>
        <w:t xml:space="preserve">was extracted as</w:t>
      </w:r>
    </w:p>
    <w:p>
      <w:pPr>
        <w:pStyle w:val="BodyText"/>
      </w:pPr>
      <m:oMathPara>
        <m:oMathParaPr>
          <m:jc m:val="center"/>
        </m:oMathParaPr>
        <m:oMath>
          <m:sSubSup>
            <m:e>
              <m:acc>
                <m:accPr>
                  <m:chr m:val="̂"/>
                </m:accPr>
                <m:e>
                  <m:r>
                    <m:t>q</m:t>
                  </m:r>
                </m:e>
              </m:acc>
            </m:e>
            <m:sub>
              <m:r>
                <m:t>i</m:t>
              </m:r>
              <m:r>
                <m:t>t</m:t>
              </m:r>
            </m:sub>
            <m:sup>
              <m:r>
                <m:t>D</m:t>
              </m:r>
              <m:r>
                <m:t>,</m:t>
              </m:r>
              <m:r>
                <m:rPr>
                  <m:sty m:val="p"/>
                </m:rPr>
                <m:t>m</m:t>
              </m:r>
              <m:r>
                <m:rPr>
                  <m:sty m:val="p"/>
                </m:rPr>
                <m:t>u</m:t>
              </m:r>
              <m:r>
                <m:rPr>
                  <m:sty m:val="p"/>
                </m:rPr>
                <m:t>l</m:t>
              </m:r>
              <m:r>
                <m:rPr>
                  <m:sty m:val="p"/>
                </m:rPr>
                <m:t>t</m:t>
              </m:r>
            </m:sup>
          </m:sSubSup>
          <m:r>
            <m:t>=</m:t>
          </m:r>
          <m:acc>
            <m:accPr>
              <m:chr m:val="̂"/>
            </m:accPr>
            <m:e>
              <m:r>
                <m:rPr>
                  <m:nor/>
                  <m:sty m:val="p"/>
                </m:rPr>
                <m:t>Pr</m:t>
              </m:r>
            </m:e>
          </m:acc>
          <m:d>
            <m:dPr>
              <m:begChr m:val="("/>
              <m:endChr m:val=")"/>
              <m:grow/>
            </m:dPr>
            <m:e>
              <m:sSub>
                <m:e>
                  <m:r>
                    <m:t>D</m:t>
                  </m:r>
                </m:e>
                <m:sub>
                  <m:r>
                    <m:t>i</m:t>
                  </m:r>
                  <m:r>
                    <m:t>t</m:t>
                  </m:r>
                </m:sub>
              </m:sSub>
              <m:r>
                <m:t>=</m:t>
              </m:r>
              <m:sSub>
                <m:e>
                  <m:r>
                    <m:t>d</m:t>
                  </m:r>
                </m:e>
                <m:sub>
                  <m:r>
                    <m:t>i</m:t>
                  </m:r>
                  <m:r>
                    <m:t>t</m:t>
                  </m:r>
                </m:sub>
              </m:sSub>
              <m:r>
                <m:t>∣</m:t>
              </m:r>
              <m:sSubSup>
                <m:e>
                  <m:r>
                    <m:t>H</m:t>
                  </m:r>
                </m:e>
                <m:sub>
                  <m:r>
                    <m:t>i</m:t>
                  </m:r>
                  <m:r>
                    <m:t>t</m:t>
                  </m:r>
                </m:sub>
                <m:sup>
                  <m:r>
                    <m:t>*</m:t>
                  </m:r>
                </m:sup>
              </m:sSubSup>
            </m:e>
          </m:d>
          <m:r>
            <m:t>.</m:t>
          </m:r>
        </m:oMath>
      </m:oMathPara>
    </w:p>
    <w:p>
      <w:pPr>
        <w:pStyle w:val="FirstParagraph"/>
      </w:pPr>
      <w:r>
        <w:t xml:space="preserve">The visit-specific and cumulative stabilized dose weights were then constructed analogously to the primary ordinal-model analysis:</w:t>
      </w:r>
    </w:p>
    <w:p>
      <w:pPr>
        <w:pStyle w:val="BodyText"/>
      </w:pPr>
      <m:oMathPara>
        <m:oMathParaPr>
          <m:jc m:val="center"/>
        </m:oMathParaPr>
        <m:oMath>
          <m:sSubSup>
            <m:e>
              <m:r>
                <m:rPr>
                  <m:sty m:val="p"/>
                </m:rPr>
                <m:t>S</m:t>
              </m:r>
              <m:r>
                <m:rPr>
                  <m:sty m:val="p"/>
                </m:rPr>
                <m:t>W</m:t>
              </m:r>
            </m:e>
            <m:sub>
              <m:r>
                <m:t>i</m:t>
              </m:r>
              <m:r>
                <m:t>t</m:t>
              </m:r>
            </m:sub>
            <m:sup>
              <m:r>
                <m:t>D</m:t>
              </m:r>
              <m:r>
                <m:t>,</m:t>
              </m:r>
              <m:r>
                <m:rPr>
                  <m:sty m:val="p"/>
                </m:rPr>
                <m:t>m</m:t>
              </m:r>
              <m:r>
                <m:rPr>
                  <m:sty m:val="p"/>
                </m:rPr>
                <m:t>u</m:t>
              </m:r>
              <m:r>
                <m:rPr>
                  <m:sty m:val="p"/>
                </m:rPr>
                <m:t>l</m:t>
              </m:r>
              <m:r>
                <m:rPr>
                  <m:sty m:val="p"/>
                </m:rPr>
                <m:t>t</m:t>
              </m:r>
            </m:sup>
          </m:sSubSup>
          <m:r>
            <m:t>=</m:t>
          </m:r>
          <m:f>
            <m:fPr>
              <m:type m:val="bar"/>
            </m:fPr>
            <m:num>
              <m:sSubSup>
                <m:e>
                  <m:acc>
                    <m:accPr>
                      <m:chr m:val="̂"/>
                    </m:accPr>
                    <m:e>
                      <m:r>
                        <m:t>q</m:t>
                      </m:r>
                    </m:e>
                  </m:acc>
                </m:e>
                <m:sub>
                  <m:r>
                    <m:t>i</m:t>
                  </m:r>
                  <m:r>
                    <m:t>t</m:t>
                  </m:r>
                </m:sub>
                <m:sup>
                  <m:r>
                    <m:t>D</m:t>
                  </m:r>
                  <m:r>
                    <m:t>,</m:t>
                  </m:r>
                  <m:r>
                    <m:rPr>
                      <m:sty m:val="p"/>
                    </m:rPr>
                    <m:t>m</m:t>
                  </m:r>
                  <m:r>
                    <m:rPr>
                      <m:sty m:val="p"/>
                    </m:rPr>
                    <m:t>u</m:t>
                  </m:r>
                  <m:r>
                    <m:rPr>
                      <m:sty m:val="p"/>
                    </m:rPr>
                    <m:t>l</m:t>
                  </m:r>
                  <m:r>
                    <m:rPr>
                      <m:sty m:val="p"/>
                    </m:rPr>
                    <m:t>t</m:t>
                  </m:r>
                </m:sup>
              </m:sSubSup>
            </m:num>
            <m:den>
              <m:sSubSup>
                <m:e>
                  <m:acc>
                    <m:accPr>
                      <m:chr m:val="̂"/>
                    </m:accPr>
                    <m:e>
                      <m:r>
                        <m:t>p</m:t>
                      </m:r>
                    </m:e>
                  </m:acc>
                </m:e>
                <m:sub>
                  <m:r>
                    <m:t>i</m:t>
                  </m:r>
                  <m:r>
                    <m:t>t</m:t>
                  </m:r>
                </m:sub>
                <m:sup>
                  <m:r>
                    <m:t>D</m:t>
                  </m:r>
                  <m:r>
                    <m:t>,</m:t>
                  </m:r>
                  <m:r>
                    <m:rPr>
                      <m:sty m:val="p"/>
                    </m:rPr>
                    <m:t>m</m:t>
                  </m:r>
                  <m:r>
                    <m:rPr>
                      <m:sty m:val="p"/>
                    </m:rPr>
                    <m:t>u</m:t>
                  </m:r>
                  <m:r>
                    <m:rPr>
                      <m:sty m:val="p"/>
                    </m:rPr>
                    <m:t>l</m:t>
                  </m:r>
                  <m:r>
                    <m:rPr>
                      <m:sty m:val="p"/>
                    </m:rPr>
                    <m:t>t</m:t>
                  </m:r>
                </m:sup>
              </m:sSubSup>
            </m:den>
          </m:f>
          <m:r>
            <m:t>,</m:t>
          </m:r>
        </m:oMath>
      </m:oMathPara>
    </w:p>
    <w:p>
      <w:pPr>
        <w:pStyle w:val="FirstParagraph"/>
      </w:pPr>
      <m:oMathPara>
        <m:oMathParaPr>
          <m:jc m:val="center"/>
        </m:oMathParaPr>
        <m:oMath>
          <m:sSubSup>
            <m:e>
              <m:r>
                <m:rPr>
                  <m:sty m:val="p"/>
                </m:rPr>
                <m:t>c</m:t>
              </m:r>
              <m:r>
                <m:rPr>
                  <m:sty m:val="p"/>
                </m:rPr>
                <m:t>S</m:t>
              </m:r>
              <m:r>
                <m:rPr>
                  <m:sty m:val="p"/>
                </m:rPr>
                <m:t>W</m:t>
              </m:r>
            </m:e>
            <m:sub>
              <m:r>
                <m:t>i</m:t>
              </m:r>
              <m:r>
                <m:t>t</m:t>
              </m:r>
            </m:sub>
            <m:sup>
              <m:r>
                <m:t>D</m:t>
              </m:r>
              <m:r>
                <m:t>,</m:t>
              </m:r>
              <m:r>
                <m:rPr>
                  <m:sty m:val="p"/>
                </m:rPr>
                <m:t>m</m:t>
              </m:r>
              <m:r>
                <m:rPr>
                  <m:sty m:val="p"/>
                </m:rPr>
                <m:t>u</m:t>
              </m:r>
              <m:r>
                <m:rPr>
                  <m:sty m:val="p"/>
                </m:rPr>
                <m:t>l</m:t>
              </m:r>
              <m:r>
                <m:rPr>
                  <m:sty m:val="p"/>
                </m:rPr>
                <m:t>t</m:t>
              </m:r>
            </m:sup>
          </m:sSubSup>
          <m:r>
            <m:t>=</m:t>
          </m:r>
          <m:nary>
            <m:naryPr>
              <m:chr m:val="∏"/>
              <m:limLoc m:val="undOvr"/>
              <m:subHide m:val="0"/>
              <m:supHide m:val="0"/>
            </m:naryPr>
            <m:sub>
              <m:r>
                <m:t>s</m:t>
              </m:r>
              <m:r>
                <m:t>=</m:t>
              </m:r>
              <m:r>
                <m:t>1</m:t>
              </m:r>
            </m:sub>
            <m:sup>
              <m:r>
                <m:t>t</m:t>
              </m:r>
            </m:sup>
            <m:e>
              <m:sSubSup>
                <m:e>
                  <m:r>
                    <m:rPr>
                      <m:sty m:val="p"/>
                    </m:rPr>
                    <m:t>S</m:t>
                  </m:r>
                  <m:r>
                    <m:rPr>
                      <m:sty m:val="p"/>
                    </m:rPr>
                    <m:t>W</m:t>
                  </m:r>
                </m:e>
                <m:sub>
                  <m:r>
                    <m:t>i</m:t>
                  </m:r>
                  <m:r>
                    <m:t>s</m:t>
                  </m:r>
                </m:sub>
                <m:sup>
                  <m:r>
                    <m:t>D</m:t>
                  </m:r>
                  <m:r>
                    <m:t>,</m:t>
                  </m:r>
                  <m:r>
                    <m:rPr>
                      <m:sty m:val="p"/>
                    </m:rPr>
                    <m:t>m</m:t>
                  </m:r>
                  <m:r>
                    <m:rPr>
                      <m:sty m:val="p"/>
                    </m:rPr>
                    <m:t>u</m:t>
                  </m:r>
                  <m:r>
                    <m:rPr>
                      <m:sty m:val="p"/>
                    </m:rPr>
                    <m:t>l</m:t>
                  </m:r>
                  <m:r>
                    <m:rPr>
                      <m:sty m:val="p"/>
                    </m:rPr>
                    <m:t>t</m:t>
                  </m:r>
                </m:sup>
              </m:sSubSup>
            </m:e>
          </m:nary>
          <m:r>
            <m:t>.</m:t>
          </m:r>
        </m:oMath>
      </m:oMathPara>
    </w:p>
    <w:p>
      <w:pPr>
        <w:pStyle w:val="FirstParagraph"/>
      </w:pPr>
      <w:r>
        <w:t xml:space="preserve">The multinomial model was used to assess the robustness of the results to relaxing the proportional-odds assumption imposed by the ordinal dose model. Whereas the ordinal model assumes that covariates shift the probability toward higher or lower dose categories similarly across dose thresholds, the multinomial model allows separate covariate effects for each non-reference dose level relative to 20 mg.</w:t>
      </w:r>
    </w:p>
    <w:p>
      <w:pPr>
        <w:pStyle w:val="Heading4"/>
      </w:pPr>
      <w:bookmarkStart w:id="38" w:name="X9107321e4dc3cbc2e351b32ae9e7f840184248e"/>
      <w:r>
        <w:t xml:space="preserve">Predicted probabilities under the multinomial dose model</w:t>
      </w:r>
      <w:bookmarkEnd w:id="38"/>
    </w:p>
    <w:p>
      <w:pPr>
        <w:pStyle w:val="FirstParagraph"/>
      </w:pPr>
      <w:r>
        <w:t xml:space="preserve">For a multinomial logit model with</w:t>
      </w:r>
      <w:r>
        <w:t xml:space="preserve"> </w:t>
      </w:r>
      <m:oMath>
        <m:r>
          <m:t>K</m:t>
        </m:r>
      </m:oMath>
      <w:r>
        <w:t xml:space="preserve"> </w:t>
      </w:r>
      <w:r>
        <w:t xml:space="preserve">possible dose categories, one category is chosen as the reference. Let category</w:t>
      </w:r>
      <w:r>
        <w:t xml:space="preserve"> </w:t>
      </w:r>
      <m:oMath>
        <m:r>
          <m:t>K</m:t>
        </m:r>
      </m:oMath>
      <w:r>
        <w:t xml:space="preserve"> </w:t>
      </w:r>
      <w:r>
        <w:t xml:space="preserve">denote the reference category. For each non-reference category</w:t>
      </w:r>
      <w:r>
        <w:t xml:space="preserve"> </w:t>
      </w:r>
      <m:oMath>
        <m:r>
          <m:t>k</m:t>
        </m:r>
        <m:r>
          <m:t>=</m:t>
        </m:r>
        <m:r>
          <m:t>1</m:t>
        </m:r>
        <m:r>
          <m:t>,</m:t>
        </m:r>
        <m:r>
          <m:t>…</m:t>
        </m:r>
        <m:r>
          <m:t>,</m:t>
        </m:r>
        <m:r>
          <m:t>K</m:t>
        </m:r>
        <m:r>
          <m:t>−</m:t>
        </m:r>
        <m:r>
          <m:t>1</m:t>
        </m:r>
      </m:oMath>
      <w:r>
        <w:t xml:space="preserve">, the model can be written as</w:t>
      </w:r>
    </w:p>
    <w:p>
      <w:pPr>
        <w:pStyle w:val="BodyText"/>
      </w:pPr>
      <m:oMathPara>
        <m:oMathParaPr>
          <m:jc m:val="center"/>
        </m:oMathParaPr>
        <m:oMath>
          <m:r>
            <m:rPr>
              <m:nor/>
              <m:sty m:val="p"/>
            </m:rPr>
            <m:t>log</m:t>
          </m:r>
          <m:d>
            <m:dPr>
              <m:begChr m:val="["/>
              <m:endChr m:val="]"/>
              <m:grow/>
            </m:dPr>
            <m:e>
              <m:f>
                <m:fPr>
                  <m:type m:val="bar"/>
                </m:fPr>
                <m:num>
                  <m:r>
                    <m:rPr>
                      <m:nor/>
                      <m:sty m:val="p"/>
                    </m:rPr>
                    <m:t>Pr</m:t>
                  </m:r>
                  <m:r>
                    <m:t>(</m:t>
                  </m:r>
                  <m:sSub>
                    <m:e>
                      <m:r>
                        <m:t>Y</m:t>
                      </m:r>
                    </m:e>
                    <m:sub>
                      <m:r>
                        <m:t>i</m:t>
                      </m:r>
                    </m:sub>
                  </m:sSub>
                  <m:r>
                    <m:t>=</m:t>
                  </m:r>
                  <m:r>
                    <m:t>k</m:t>
                  </m:r>
                  <m:r>
                    <m:t>∣</m:t>
                  </m:r>
                  <m:sSub>
                    <m:e>
                      <m:r>
                        <m:t>X</m:t>
                      </m:r>
                    </m:e>
                    <m:sub>
                      <m:r>
                        <m:t>i</m:t>
                      </m:r>
                    </m:sub>
                  </m:sSub>
                  <m:r>
                    <m:t>)</m:t>
                  </m:r>
                </m:num>
                <m:den>
                  <m:r>
                    <m:rPr>
                      <m:nor/>
                      <m:sty m:val="p"/>
                    </m:rPr>
                    <m:t>Pr</m:t>
                  </m:r>
                  <m:r>
                    <m:t>(</m:t>
                  </m:r>
                  <m:sSub>
                    <m:e>
                      <m:r>
                        <m:t>Y</m:t>
                      </m:r>
                    </m:e>
                    <m:sub>
                      <m:r>
                        <m:t>i</m:t>
                      </m:r>
                    </m:sub>
                  </m:sSub>
                  <m:r>
                    <m:t>=</m:t>
                  </m:r>
                  <m:r>
                    <m:t>K</m:t>
                  </m:r>
                  <m:r>
                    <m:t>∣</m:t>
                  </m:r>
                  <m:sSub>
                    <m:e>
                      <m:r>
                        <m:t>X</m:t>
                      </m:r>
                    </m:e>
                    <m:sub>
                      <m:r>
                        <m:t>i</m:t>
                      </m:r>
                    </m:sub>
                  </m:sSub>
                  <m:r>
                    <m:t>)</m:t>
                  </m:r>
                </m:den>
              </m:f>
            </m:e>
          </m:d>
          <m:r>
            <m:t>=</m:t>
          </m:r>
          <m:sSubSup>
            <m:e>
              <m:r>
                <m:t>β</m:t>
              </m:r>
            </m:e>
            <m:sub>
              <m:r>
                <m:t>k</m:t>
              </m:r>
            </m:sub>
            <m:sup>
              <m:r>
                <m:t>⊤</m:t>
              </m:r>
            </m:sup>
          </m:sSubSup>
          <m:sSub>
            <m:e>
              <m:r>
                <m:t>X</m:t>
              </m:r>
            </m:e>
            <m:sub>
              <m:r>
                <m:t>i</m:t>
              </m:r>
            </m:sub>
          </m:sSub>
          <m:r>
            <m:t>.</m:t>
          </m:r>
        </m:oMath>
      </m:oMathPara>
    </w:p>
    <w:p>
      <w:pPr>
        <w:pStyle w:val="FirstParagraph"/>
      </w:pPr>
      <w:r>
        <w:t xml:space="preserve">Exponentiating both sides gives</w:t>
      </w:r>
    </w:p>
    <w:p>
      <w:pPr>
        <w:pStyle w:val="BodyText"/>
      </w:pPr>
      <m:oMathPara>
        <m:oMathParaPr>
          <m:jc m:val="center"/>
        </m:oMathParaPr>
        <m:oMath>
          <m:r>
            <m:rPr>
              <m:nor/>
              <m:sty m:val="p"/>
            </m:rPr>
            <m:t>Pr</m:t>
          </m:r>
          <m:r>
            <m:t>(</m:t>
          </m:r>
          <m:sSub>
            <m:e>
              <m:r>
                <m:t>Y</m:t>
              </m:r>
            </m:e>
            <m:sub>
              <m:r>
                <m:t>i</m:t>
              </m:r>
            </m:sub>
          </m:sSub>
          <m:r>
            <m:t>=</m:t>
          </m:r>
          <m:r>
            <m:t>k</m:t>
          </m:r>
          <m:r>
            <m:t>∣</m:t>
          </m:r>
          <m:sSub>
            <m:e>
              <m:r>
                <m:t>X</m:t>
              </m:r>
            </m:e>
            <m:sub>
              <m:r>
                <m:t>i</m:t>
              </m:r>
            </m:sub>
          </m:sSub>
          <m:r>
            <m:t>)</m:t>
          </m:r>
          <m:r>
            <m:t>=</m:t>
          </m:r>
          <m:r>
            <m:rPr>
              <m:nor/>
              <m:sty m:val="p"/>
            </m:rPr>
            <m:t>Pr</m:t>
          </m:r>
          <m:r>
            <m:t>(</m:t>
          </m:r>
          <m:sSub>
            <m:e>
              <m:r>
                <m:t>Y</m:t>
              </m:r>
            </m:e>
            <m:sub>
              <m:r>
                <m:t>i</m:t>
              </m:r>
            </m:sub>
          </m:sSub>
          <m:r>
            <m:t>=</m:t>
          </m:r>
          <m:r>
            <m:t>K</m:t>
          </m:r>
          <m:r>
            <m:t>∣</m:t>
          </m:r>
          <m:sSub>
            <m:e>
              <m:r>
                <m:t>X</m:t>
              </m:r>
            </m:e>
            <m:sub>
              <m:r>
                <m:t>i</m:t>
              </m:r>
            </m:sub>
          </m:sSub>
          <m:r>
            <m:t>)</m:t>
          </m:r>
          <m:r>
            <m:rPr>
              <m:nor/>
              <m:sty m:val="p"/>
            </m:rPr>
            <m:t>exp</m:t>
          </m:r>
          <m:r>
            <m:t>(</m:t>
          </m:r>
          <m:sSubSup>
            <m:e>
              <m:r>
                <m:t>β</m:t>
              </m:r>
            </m:e>
            <m:sub>
              <m:r>
                <m:t>k</m:t>
              </m:r>
            </m:sub>
            <m:sup>
              <m:r>
                <m:t>⊤</m:t>
              </m:r>
            </m:sup>
          </m:sSubSup>
          <m:sSub>
            <m:e>
              <m:r>
                <m:t>X</m:t>
              </m:r>
            </m:e>
            <m:sub>
              <m:r>
                <m:t>i</m:t>
              </m:r>
            </m:sub>
          </m:sSub>
          <m:r>
            <m:t>)</m:t>
          </m:r>
          <m:r>
            <m:t>,</m:t>
          </m:r>
          <m:r>
            <m:t>  </m:t>
          </m:r>
          <m:r>
            <m:t>k</m:t>
          </m:r>
          <m:r>
            <m:t>=</m:t>
          </m:r>
          <m:r>
            <m:t>1</m:t>
          </m:r>
          <m:r>
            <m:t>,</m:t>
          </m:r>
          <m:r>
            <m:t>…</m:t>
          </m:r>
          <m:r>
            <m:t>,</m:t>
          </m:r>
          <m:r>
            <m:t>K</m:t>
          </m:r>
          <m:r>
            <m:t>−</m:t>
          </m:r>
          <m:r>
            <m:t>1</m:t>
          </m:r>
          <m:r>
            <m:t>.</m:t>
          </m:r>
        </m:oMath>
      </m:oMathPara>
    </w:p>
    <w:p>
      <w:pPr>
        <w:pStyle w:val="FirstParagraph"/>
      </w:pPr>
      <w:r>
        <w:t xml:space="preserve">Because the category probabilities must sum to one,</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Pr</m:t>
                </m:r>
                <m:r>
                  <m:t>(</m:t>
                </m:r>
                <m:sSub>
                  <m:e>
                    <m:r>
                      <m:t>Y</m:t>
                    </m:r>
                  </m:e>
                  <m:sub>
                    <m:r>
                      <m:t>i</m:t>
                    </m:r>
                  </m:sub>
                </m:sSub>
                <m:r>
                  <m:t>=</m:t>
                </m:r>
                <m:r>
                  <m:t>K</m:t>
                </m:r>
                <m:r>
                  <m:t>∣</m:t>
                </m:r>
                <m:sSub>
                  <m:e>
                    <m:r>
                      <m:t>X</m:t>
                    </m:r>
                  </m:e>
                  <m:sub>
                    <m:r>
                      <m:t>i</m:t>
                    </m:r>
                  </m:sub>
                </m:sSub>
                <m:r>
                  <m:t>)</m:t>
                </m:r>
              </m:e>
              <m:e>
                <m:r>
                  <m:t>=</m:t>
                </m:r>
                <m:r>
                  <m:t>1</m:t>
                </m:r>
                <m:r>
                  <m:t>−</m:t>
                </m:r>
                <m:nary>
                  <m:naryPr>
                    <m:chr m:val="∑"/>
                    <m:limLoc m:val="undOvr"/>
                    <m:subHide m:val="0"/>
                    <m:supHide m:val="0"/>
                  </m:naryPr>
                  <m:sub>
                    <m:r>
                      <m:t>j</m:t>
                    </m:r>
                    <m:r>
                      <m:t>=</m:t>
                    </m:r>
                    <m:r>
                      <m:t>1</m:t>
                    </m:r>
                  </m:sub>
                  <m:sup>
                    <m:r>
                      <m:t>K</m:t>
                    </m:r>
                    <m:r>
                      <m:t>−</m:t>
                    </m:r>
                    <m:r>
                      <m:t>1</m:t>
                    </m:r>
                  </m:sup>
                  <m:e>
                    <m:r>
                      <m:rPr>
                        <m:nor/>
                        <m:sty m:val="p"/>
                      </m:rPr>
                      <m:t>Pr</m:t>
                    </m:r>
                  </m:e>
                </m:nary>
                <m:r>
                  <m:t>(</m:t>
                </m:r>
                <m:sSub>
                  <m:e>
                    <m:r>
                      <m:t>Y</m:t>
                    </m:r>
                  </m:e>
                  <m:sub>
                    <m:r>
                      <m:t>i</m:t>
                    </m:r>
                  </m:sub>
                </m:sSub>
                <m:r>
                  <m:t>=</m:t>
                </m:r>
                <m:r>
                  <m:t>j</m:t>
                </m:r>
                <m:r>
                  <m:t>∣</m:t>
                </m:r>
                <m:sSub>
                  <m:e>
                    <m:r>
                      <m:t>X</m:t>
                    </m:r>
                  </m:e>
                  <m:sub>
                    <m:r>
                      <m:t>i</m:t>
                    </m:r>
                  </m:sub>
                </m:sSub>
                <m:r>
                  <m:t>)</m:t>
                </m:r>
              </m:e>
            </m:mr>
            <m:mr>
              <m:e/>
              <m:e>
                <m:r>
                  <m:t>=</m:t>
                </m:r>
                <m:r>
                  <m:t>1</m:t>
                </m:r>
                <m:r>
                  <m:t>−</m:t>
                </m:r>
                <m:nary>
                  <m:naryPr>
                    <m:chr m:val="∑"/>
                    <m:limLoc m:val="undOvr"/>
                    <m:subHide m:val="0"/>
                    <m:supHide m:val="0"/>
                  </m:naryPr>
                  <m:sub>
                    <m:r>
                      <m:t>j</m:t>
                    </m:r>
                    <m:r>
                      <m:t>=</m:t>
                    </m:r>
                    <m:r>
                      <m:t>1</m:t>
                    </m:r>
                  </m:sub>
                  <m:sup>
                    <m:r>
                      <m:t>K</m:t>
                    </m:r>
                    <m:r>
                      <m:t>−</m:t>
                    </m:r>
                    <m:r>
                      <m:t>1</m:t>
                    </m:r>
                  </m:sup>
                  <m:e>
                    <m:r>
                      <m:rPr>
                        <m:nor/>
                        <m:sty m:val="p"/>
                      </m:rPr>
                      <m:t>Pr</m:t>
                    </m:r>
                  </m:e>
                </m:nary>
                <m:r>
                  <m:t>(</m:t>
                </m:r>
                <m:sSub>
                  <m:e>
                    <m:r>
                      <m:t>Y</m:t>
                    </m:r>
                  </m:e>
                  <m:sub>
                    <m:r>
                      <m:t>i</m:t>
                    </m:r>
                  </m:sub>
                </m:sSub>
                <m:r>
                  <m:t>=</m:t>
                </m:r>
                <m:r>
                  <m:t>K</m:t>
                </m:r>
                <m:r>
                  <m:t>∣</m:t>
                </m:r>
                <m:sSub>
                  <m:e>
                    <m:r>
                      <m:t>X</m:t>
                    </m:r>
                  </m:e>
                  <m:sub>
                    <m:r>
                      <m:t>i</m:t>
                    </m:r>
                  </m:sub>
                </m:sSub>
                <m:r>
                  <m:t>)</m:t>
                </m:r>
                <m:r>
                  <m:rPr>
                    <m:nor/>
                    <m:sty m:val="p"/>
                  </m:rPr>
                  <m:t>exp</m:t>
                </m:r>
                <m:r>
                  <m:t>(</m:t>
                </m:r>
                <m:sSubSup>
                  <m:e>
                    <m:r>
                      <m:t>β</m:t>
                    </m:r>
                  </m:e>
                  <m:sub>
                    <m:r>
                      <m:t>j</m:t>
                    </m:r>
                  </m:sub>
                  <m:sup>
                    <m:r>
                      <m:t>⊤</m:t>
                    </m:r>
                  </m:sup>
                </m:sSubSup>
                <m:sSub>
                  <m:e>
                    <m:r>
                      <m:t>X</m:t>
                    </m:r>
                  </m:e>
                  <m:sub>
                    <m:r>
                      <m:t>i</m:t>
                    </m:r>
                  </m:sub>
                </m:sSub>
                <m:r>
                  <m:t>)</m:t>
                </m:r>
                <m:r>
                  <m:t>.</m:t>
                </m:r>
              </m:e>
            </m:mr>
          </m:m>
        </m:oMath>
      </m:oMathPara>
    </w:p>
    <w:p>
      <w:pPr>
        <w:pStyle w:val="FirstParagraph"/>
      </w:pPr>
      <w:r>
        <w:t xml:space="preserve">Therefore,</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Pr</m:t>
                </m:r>
                <m:r>
                  <m:t>(</m:t>
                </m:r>
                <m:sSub>
                  <m:e>
                    <m:r>
                      <m:t>Y</m:t>
                    </m:r>
                  </m:e>
                  <m:sub>
                    <m:r>
                      <m:t>i</m:t>
                    </m:r>
                  </m:sub>
                </m:sSub>
                <m:r>
                  <m:t>=</m:t>
                </m:r>
                <m:r>
                  <m:t>K</m:t>
                </m:r>
                <m:r>
                  <m:t>∣</m:t>
                </m:r>
                <m:sSub>
                  <m:e>
                    <m:r>
                      <m:t>X</m:t>
                    </m:r>
                  </m:e>
                  <m:sub>
                    <m:r>
                      <m:t>i</m:t>
                    </m:r>
                  </m:sub>
                </m:sSub>
                <m:r>
                  <m:t>)</m:t>
                </m:r>
                <m:r>
                  <m:t>+</m:t>
                </m:r>
                <m:r>
                  <m:rPr>
                    <m:nor/>
                    <m:sty m:val="p"/>
                  </m:rPr>
                  <m:t>Pr</m:t>
                </m:r>
                <m:r>
                  <m:t>(</m:t>
                </m:r>
                <m:sSub>
                  <m:e>
                    <m:r>
                      <m:t>Y</m:t>
                    </m:r>
                  </m:e>
                  <m:sub>
                    <m:r>
                      <m:t>i</m:t>
                    </m:r>
                  </m:sub>
                </m:sSub>
                <m:r>
                  <m:t>=</m:t>
                </m:r>
                <m:r>
                  <m:t>K</m:t>
                </m:r>
                <m:r>
                  <m:t>∣</m:t>
                </m:r>
                <m:sSub>
                  <m:e>
                    <m:r>
                      <m:t>X</m:t>
                    </m:r>
                  </m:e>
                  <m:sub>
                    <m:r>
                      <m:t>i</m:t>
                    </m:r>
                  </m:sub>
                </m:sSub>
                <m:r>
                  <m:t>)</m:t>
                </m:r>
                <m:nary>
                  <m:naryPr>
                    <m:chr m:val="∑"/>
                    <m:limLoc m:val="undOvr"/>
                    <m:subHide m:val="0"/>
                    <m:supHide m:val="0"/>
                  </m:naryPr>
                  <m:sub>
                    <m:r>
                      <m:t>j</m:t>
                    </m:r>
                    <m:r>
                      <m:t>=</m:t>
                    </m:r>
                    <m:r>
                      <m:t>1</m:t>
                    </m:r>
                  </m:sub>
                  <m:sup>
                    <m:r>
                      <m:t>K</m:t>
                    </m:r>
                    <m:r>
                      <m:t>−</m:t>
                    </m:r>
                    <m:r>
                      <m:t>1</m:t>
                    </m:r>
                  </m:sup>
                  <m:e>
                    <m:r>
                      <m:rPr>
                        <m:nor/>
                        <m:sty m:val="p"/>
                      </m:rPr>
                      <m:t>exp</m:t>
                    </m:r>
                  </m:e>
                </m:nary>
                <m:r>
                  <m:t>(</m:t>
                </m:r>
                <m:sSubSup>
                  <m:e>
                    <m:r>
                      <m:t>β</m:t>
                    </m:r>
                  </m:e>
                  <m:sub>
                    <m:r>
                      <m:t>j</m:t>
                    </m:r>
                  </m:sub>
                  <m:sup>
                    <m:r>
                      <m:t>⊤</m:t>
                    </m:r>
                  </m:sup>
                </m:sSubSup>
                <m:sSub>
                  <m:e>
                    <m:r>
                      <m:t>X</m:t>
                    </m:r>
                  </m:e>
                  <m:sub>
                    <m:r>
                      <m:t>i</m:t>
                    </m:r>
                  </m:sub>
                </m:sSub>
                <m:r>
                  <m:t>)</m:t>
                </m:r>
              </m:e>
              <m:e>
                <m:r>
                  <m:t>=</m:t>
                </m:r>
                <m:r>
                  <m:t>1</m:t>
                </m:r>
                <m:r>
                  <m:t>,</m:t>
                </m:r>
              </m:e>
            </m:mr>
            <m:mr>
              <m:e>
                <m:r>
                  <m:rPr>
                    <m:nor/>
                    <m:sty m:val="p"/>
                  </m:rPr>
                  <m:t>Pr</m:t>
                </m:r>
                <m:r>
                  <m:t>(</m:t>
                </m:r>
                <m:sSub>
                  <m:e>
                    <m:r>
                      <m:t>Y</m:t>
                    </m:r>
                  </m:e>
                  <m:sub>
                    <m:r>
                      <m:t>i</m:t>
                    </m:r>
                  </m:sub>
                </m:sSub>
                <m:r>
                  <m:t>=</m:t>
                </m:r>
                <m:r>
                  <m:t>K</m:t>
                </m:r>
                <m:r>
                  <m:t>∣</m:t>
                </m:r>
                <m:sSub>
                  <m:e>
                    <m:r>
                      <m:t>X</m:t>
                    </m:r>
                  </m:e>
                  <m:sub>
                    <m:r>
                      <m:t>i</m:t>
                    </m:r>
                  </m:sub>
                </m:sSub>
                <m:r>
                  <m:t>)</m:t>
                </m:r>
                <m:d>
                  <m:dPr>
                    <m:begChr m:val="["/>
                    <m:endChr m:val="]"/>
                    <m:grow/>
                  </m:dPr>
                  <m:e>
                    <m:r>
                      <m:t>1</m:t>
                    </m:r>
                    <m:r>
                      <m:t>+</m:t>
                    </m:r>
                    <m:nary>
                      <m:naryPr>
                        <m:chr m:val="∑"/>
                        <m:limLoc m:val="undOvr"/>
                        <m:subHide m:val="0"/>
                        <m:supHide m:val="0"/>
                      </m:naryPr>
                      <m:sub>
                        <m:r>
                          <m:t>j</m:t>
                        </m:r>
                        <m:r>
                          <m:t>=</m:t>
                        </m:r>
                        <m:r>
                          <m:t>1</m:t>
                        </m:r>
                      </m:sub>
                      <m:sup>
                        <m:r>
                          <m:t>K</m:t>
                        </m:r>
                        <m:r>
                          <m:t>−</m:t>
                        </m:r>
                        <m:r>
                          <m:t>1</m:t>
                        </m:r>
                      </m:sup>
                      <m:e>
                        <m:r>
                          <m:rPr>
                            <m:nor/>
                            <m:sty m:val="p"/>
                          </m:rPr>
                          <m:t>exp</m:t>
                        </m:r>
                      </m:e>
                    </m:nary>
                    <m:r>
                      <m:t>(</m:t>
                    </m:r>
                    <m:sSubSup>
                      <m:e>
                        <m:r>
                          <m:t>β</m:t>
                        </m:r>
                      </m:e>
                      <m:sub>
                        <m:r>
                          <m:t>j</m:t>
                        </m:r>
                      </m:sub>
                      <m:sup>
                        <m:r>
                          <m:t>⊤</m:t>
                        </m:r>
                      </m:sup>
                    </m:sSubSup>
                    <m:sSub>
                      <m:e>
                        <m:r>
                          <m:t>X</m:t>
                        </m:r>
                      </m:e>
                      <m:sub>
                        <m:r>
                          <m:t>i</m:t>
                        </m:r>
                      </m:sub>
                    </m:sSub>
                    <m:r>
                      <m:t>)</m:t>
                    </m:r>
                  </m:e>
                </m:d>
              </m:e>
              <m:e>
                <m:r>
                  <m:t>=</m:t>
                </m:r>
                <m:r>
                  <m:t>1</m:t>
                </m:r>
                <m:r>
                  <m:t>.</m:t>
                </m:r>
              </m:e>
            </m:mr>
          </m:m>
        </m:oMath>
      </m:oMathPara>
    </w:p>
    <w:p>
      <w:pPr>
        <w:pStyle w:val="FirstParagraph"/>
      </w:pPr>
      <w:r>
        <w:t xml:space="preserve">Thus,</w:t>
      </w:r>
    </w:p>
    <w:p>
      <w:pPr>
        <w:pStyle w:val="BodyText"/>
      </w:pPr>
      <m:oMathPara>
        <m:oMathParaPr>
          <m:jc m:val="center"/>
        </m:oMathParaPr>
        <m:oMath>
          <m:r>
            <m:rPr>
              <m:nor/>
              <m:sty m:val="p"/>
            </m:rPr>
            <m:t>Pr</m:t>
          </m:r>
          <m:r>
            <m:t>(</m:t>
          </m:r>
          <m:sSub>
            <m:e>
              <m:r>
                <m:t>Y</m:t>
              </m:r>
            </m:e>
            <m:sub>
              <m:r>
                <m:t>i</m:t>
              </m:r>
            </m:sub>
          </m:sSub>
          <m:r>
            <m:t>=</m:t>
          </m:r>
          <m:r>
            <m:t>K</m:t>
          </m:r>
          <m:r>
            <m:t>∣</m:t>
          </m:r>
          <m:sSub>
            <m:e>
              <m:r>
                <m:t>X</m:t>
              </m:r>
            </m:e>
            <m:sub>
              <m:r>
                <m:t>i</m:t>
              </m:r>
            </m:sub>
          </m:sSub>
          <m:r>
            <m:t>)</m:t>
          </m:r>
          <m:r>
            <m:t>=</m:t>
          </m:r>
          <m:f>
            <m:fPr>
              <m:type m:val="bar"/>
            </m:fPr>
            <m:num>
              <m:r>
                <m:t>1</m:t>
              </m:r>
            </m:num>
            <m:den>
              <m:r>
                <m:t>1</m:t>
              </m:r>
              <m:r>
                <m:t>+</m:t>
              </m:r>
              <m:nary>
                <m:naryPr>
                  <m:chr m:val="∑"/>
                  <m:limLoc m:val="undOvr"/>
                  <m:subHide m:val="0"/>
                  <m:supHide m:val="0"/>
                </m:naryPr>
                <m:sub>
                  <m:r>
                    <m:t>j</m:t>
                  </m:r>
                  <m:r>
                    <m:t>=</m:t>
                  </m:r>
                  <m:r>
                    <m:t>1</m:t>
                  </m:r>
                </m:sub>
                <m:sup>
                  <m:r>
                    <m:t>K</m:t>
                  </m:r>
                  <m:r>
                    <m:t>−</m:t>
                  </m:r>
                  <m:r>
                    <m:t>1</m:t>
                  </m:r>
                </m:sup>
                <m:e>
                  <m:r>
                    <m:rPr>
                      <m:nor/>
                      <m:sty m:val="p"/>
                    </m:rPr>
                    <m:t>exp</m:t>
                  </m:r>
                </m:e>
              </m:nary>
              <m:r>
                <m:t>(</m:t>
              </m:r>
              <m:sSubSup>
                <m:e>
                  <m:r>
                    <m:t>β</m:t>
                  </m:r>
                </m:e>
                <m:sub>
                  <m:r>
                    <m:t>j</m:t>
                  </m:r>
                </m:sub>
                <m:sup>
                  <m:r>
                    <m:t>⊤</m:t>
                  </m:r>
                </m:sup>
              </m:sSubSup>
              <m:sSub>
                <m:e>
                  <m:r>
                    <m:t>X</m:t>
                  </m:r>
                </m:e>
                <m:sub>
                  <m:r>
                    <m:t>i</m:t>
                  </m:r>
                </m:sub>
              </m:sSub>
              <m:r>
                <m:t>)</m:t>
              </m:r>
            </m:den>
          </m:f>
          <m:r>
            <m:t>.</m:t>
          </m:r>
        </m:oMath>
      </m:oMathPara>
    </w:p>
    <w:p>
      <w:pPr>
        <w:pStyle w:val="FirstParagraph"/>
      </w:pPr>
      <w:r>
        <w:t xml:space="preserve">For the reference category,</w:t>
      </w:r>
    </w:p>
    <w:p>
      <w:pPr>
        <w:pStyle w:val="BodyText"/>
      </w:pPr>
      <m:oMathPara>
        <m:oMathParaPr>
          <m:jc m:val="center"/>
        </m:oMathParaPr>
        <m:oMath>
          <m:r>
            <m:rPr>
              <m:nor/>
              <m:sty m:val="p"/>
            </m:rPr>
            <m:t>Pr</m:t>
          </m:r>
          <m:r>
            <m:t>(</m:t>
          </m:r>
          <m:sSub>
            <m:e>
              <m:r>
                <m:t>Y</m:t>
              </m:r>
            </m:e>
            <m:sub>
              <m:r>
                <m:t>i</m:t>
              </m:r>
            </m:sub>
          </m:sSub>
          <m:r>
            <m:t>=</m:t>
          </m:r>
          <m:r>
            <m:t>K</m:t>
          </m:r>
          <m:r>
            <m:t>∣</m:t>
          </m:r>
          <m:sSub>
            <m:e>
              <m:r>
                <m:t>X</m:t>
              </m:r>
            </m:e>
            <m:sub>
              <m:r>
                <m:t>i</m:t>
              </m:r>
            </m:sub>
          </m:sSub>
          <m:r>
            <m:t>)</m:t>
          </m:r>
          <m:r>
            <m:t>=</m:t>
          </m:r>
          <m:f>
            <m:fPr>
              <m:type m:val="bar"/>
            </m:fPr>
            <m:num>
              <m:r>
                <m:t>1</m:t>
              </m:r>
            </m:num>
            <m:den>
              <m:r>
                <m:t>1</m:t>
              </m:r>
              <m:r>
                <m:t>+</m:t>
              </m:r>
              <m:nary>
                <m:naryPr>
                  <m:chr m:val="∑"/>
                  <m:limLoc m:val="undOvr"/>
                  <m:subHide m:val="0"/>
                  <m:supHide m:val="0"/>
                </m:naryPr>
                <m:sub>
                  <m:r>
                    <m:t>j</m:t>
                  </m:r>
                  <m:r>
                    <m:t>=</m:t>
                  </m:r>
                  <m:r>
                    <m:t>1</m:t>
                  </m:r>
                </m:sub>
                <m:sup>
                  <m:r>
                    <m:t>K</m:t>
                  </m:r>
                  <m:r>
                    <m:t>−</m:t>
                  </m:r>
                  <m:r>
                    <m:t>1</m:t>
                  </m:r>
                </m:sup>
                <m:e>
                  <m:r>
                    <m:rPr>
                      <m:nor/>
                      <m:sty m:val="p"/>
                    </m:rPr>
                    <m:t>exp</m:t>
                  </m:r>
                </m:e>
              </m:nary>
              <m:r>
                <m:t>(</m:t>
              </m:r>
              <m:sSubSup>
                <m:e>
                  <m:r>
                    <m:t>β</m:t>
                  </m:r>
                </m:e>
                <m:sub>
                  <m:r>
                    <m:t>j</m:t>
                  </m:r>
                </m:sub>
                <m:sup>
                  <m:r>
                    <m:t>⊤</m:t>
                  </m:r>
                </m:sup>
              </m:sSubSup>
              <m:sSub>
                <m:e>
                  <m:r>
                    <m:t>X</m:t>
                  </m:r>
                </m:e>
                <m:sub>
                  <m:r>
                    <m:t>i</m:t>
                  </m:r>
                </m:sub>
              </m:sSub>
              <m:r>
                <m:t>)</m:t>
              </m:r>
            </m:den>
          </m:f>
          <m:r>
            <m:t>.</m:t>
          </m:r>
        </m:oMath>
      </m:oMathPara>
    </w:p>
    <w:p>
      <w:pPr>
        <w:pStyle w:val="FirstParagraph"/>
      </w:pPr>
      <w:r>
        <w:t xml:space="preserve">For each non-reference category</w:t>
      </w:r>
      <w:r>
        <w:t xml:space="preserve"> </w:t>
      </w:r>
      <m:oMath>
        <m:r>
          <m:t>k</m:t>
        </m:r>
        <m:r>
          <m:t>=</m:t>
        </m:r>
        <m:r>
          <m:t>1</m:t>
        </m:r>
        <m:r>
          <m:t>,</m:t>
        </m:r>
        <m:r>
          <m:t>…</m:t>
        </m:r>
        <m:r>
          <m:t>,</m:t>
        </m:r>
        <m:r>
          <m:t>K</m:t>
        </m:r>
        <m:r>
          <m:t>−</m:t>
        </m:r>
        <m:r>
          <m:t>1</m:t>
        </m:r>
      </m:oMath>
      <w:r>
        <w:t xml:space="preserve">, we obtain</w:t>
      </w:r>
    </w:p>
    <w:p>
      <w:pPr>
        <w:pStyle w:val="BodyText"/>
      </w:pPr>
      <m:oMathPara>
        <m:oMathParaPr>
          <m:jc m:val="center"/>
        </m:oMathParaPr>
        <m:oMath>
          <m:r>
            <m:rPr>
              <m:nor/>
              <m:sty m:val="p"/>
            </m:rPr>
            <m:t>Pr</m:t>
          </m:r>
          <m:r>
            <m:t>(</m:t>
          </m:r>
          <m:sSub>
            <m:e>
              <m:r>
                <m:t>Y</m:t>
              </m:r>
            </m:e>
            <m:sub>
              <m:r>
                <m:t>i</m:t>
              </m:r>
            </m:sub>
          </m:sSub>
          <m:r>
            <m:t>=</m:t>
          </m:r>
          <m:r>
            <m:t>k</m:t>
          </m:r>
          <m:r>
            <m:t>∣</m:t>
          </m:r>
          <m:sSub>
            <m:e>
              <m:r>
                <m:t>X</m:t>
              </m:r>
            </m:e>
            <m:sub>
              <m:r>
                <m:t>i</m:t>
              </m:r>
            </m:sub>
          </m:sSub>
          <m:r>
            <m:t>)</m:t>
          </m:r>
          <m:r>
            <m:t>=</m:t>
          </m:r>
          <m:f>
            <m:fPr>
              <m:type m:val="bar"/>
            </m:fPr>
            <m:num>
              <m:r>
                <m:rPr>
                  <m:nor/>
                  <m:sty m:val="p"/>
                </m:rPr>
                <m:t>exp</m:t>
              </m:r>
              <m:r>
                <m:t>(</m:t>
              </m:r>
              <m:sSubSup>
                <m:e>
                  <m:r>
                    <m:t>β</m:t>
                  </m:r>
                </m:e>
                <m:sub>
                  <m:r>
                    <m:t>k</m:t>
                  </m:r>
                </m:sub>
                <m:sup>
                  <m:r>
                    <m:t>⊤</m:t>
                  </m:r>
                </m:sup>
              </m:sSubSup>
              <m:sSub>
                <m:e>
                  <m:r>
                    <m:t>X</m:t>
                  </m:r>
                </m:e>
                <m:sub>
                  <m:r>
                    <m:t>i</m:t>
                  </m:r>
                </m:sub>
              </m:sSub>
              <m:r>
                <m:t>)</m:t>
              </m:r>
            </m:num>
            <m:den>
              <m:r>
                <m:t>1</m:t>
              </m:r>
              <m:r>
                <m:t>+</m:t>
              </m:r>
              <m:nary>
                <m:naryPr>
                  <m:chr m:val="∑"/>
                  <m:limLoc m:val="undOvr"/>
                  <m:subHide m:val="0"/>
                  <m:supHide m:val="0"/>
                </m:naryPr>
                <m:sub>
                  <m:r>
                    <m:t>j</m:t>
                  </m:r>
                  <m:r>
                    <m:t>=</m:t>
                  </m:r>
                  <m:r>
                    <m:t>1</m:t>
                  </m:r>
                </m:sub>
                <m:sup>
                  <m:r>
                    <m:t>K</m:t>
                  </m:r>
                  <m:r>
                    <m:t>−</m:t>
                  </m:r>
                  <m:r>
                    <m:t>1</m:t>
                  </m:r>
                </m:sup>
                <m:e>
                  <m:r>
                    <m:rPr>
                      <m:nor/>
                      <m:sty m:val="p"/>
                    </m:rPr>
                    <m:t>exp</m:t>
                  </m:r>
                </m:e>
              </m:nary>
              <m:r>
                <m:t>(</m:t>
              </m:r>
              <m:sSubSup>
                <m:e>
                  <m:r>
                    <m:t>β</m:t>
                  </m:r>
                </m:e>
                <m:sub>
                  <m:r>
                    <m:t>j</m:t>
                  </m:r>
                </m:sub>
                <m:sup>
                  <m:r>
                    <m:t>⊤</m:t>
                  </m:r>
                </m:sup>
              </m:sSubSup>
              <m:sSub>
                <m:e>
                  <m:r>
                    <m:t>X</m:t>
                  </m:r>
                </m:e>
                <m:sub>
                  <m:r>
                    <m:t>i</m:t>
                  </m:r>
                </m:sub>
              </m:sSub>
              <m:r>
                <m:t>)</m:t>
              </m:r>
            </m:den>
          </m:f>
          <m:r>
            <m:t>,</m:t>
          </m:r>
          <m:r>
            <m:t>  </m:t>
          </m:r>
          <m:r>
            <m:t>1</m:t>
          </m:r>
          <m:r>
            <m:t>≤</m:t>
          </m:r>
          <m:r>
            <m:t>k</m:t>
          </m:r>
          <m:r>
            <m:t>&lt;</m:t>
          </m:r>
          <m:r>
            <m:t>K</m:t>
          </m:r>
          <m:r>
            <m:t>.</m:t>
          </m:r>
        </m:oMath>
      </m:oMathPara>
    </w:p>
    <w:p>
      <w:pPr>
        <w:pStyle w:val="FirstParagraph"/>
      </w:pPr>
      <w:r>
        <w:t xml:space="preserve">Thus, the multinomial model estimates log-odds relative to the reference dose category. It also relies on the independence of irrelevant alternatives assumption, meaning that the odds comparing two dose categories are assumed not to depend on the presence or characteristics of the other dose categories.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dose-response models</dc:title>
  <dc:creator>Konstantina Chalkou</dc:creator>
  <cp:keywords/>
  <dcterms:created xsi:type="dcterms:W3CDTF">2026-05-15T13:38:26Z</dcterms:created>
  <dcterms:modified xsi:type="dcterms:W3CDTF">2026-05-15T13:38:26Z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