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Helvetica" w:hAnsi="Helvetica"/>
          <w:b/>
          <w:b/>
          <w:bCs/>
          <w:color w:val="FFFFFF"/>
          <w:sz w:val="21"/>
          <w:szCs w:val="21"/>
          <w:highlight w:val="darkCyan"/>
          <w:lang w:val="en-US"/>
        </w:rPr>
      </w:pPr>
      <w:bookmarkStart w:id="0" w:name="docs-internal-guid-8f760160-7fff-bf8e-d8"/>
      <w:bookmarkEnd w:id="0"/>
      <w:r>
        <w:rPr>
          <w:rFonts w:ascii="Helvetica" w:hAnsi="Helvetica"/>
          <w:b/>
          <w:bCs/>
          <w:i w:val="false"/>
          <w:caps w:val="false"/>
          <w:smallCaps w:val="false"/>
          <w:color w:val="FFFFFF"/>
          <w:sz w:val="21"/>
          <w:szCs w:val="21"/>
          <w:u w:val="single"/>
          <w:shd w:fill="0B5394" w:val="clear"/>
          <w:lang w:val="en-US"/>
        </w:rPr>
        <w:t>Inclusion and Exclusion criteria</w:t>
      </w:r>
    </w:p>
    <w:p>
      <w:pPr>
        <w:pStyle w:val="Heading1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429" w:before="360" w:after="120"/>
        <w:ind w:left="707" w:right="0" w:hanging="283"/>
        <w:rPr>
          <w:rFonts w:ascii="Helvetica" w:hAnsi="Helvetica"/>
          <w:b/>
          <w:b/>
          <w:bCs/>
          <w:color w:val="FFFFFF"/>
          <w:sz w:val="21"/>
          <w:szCs w:val="21"/>
          <w:highlight w:val="darkCyan"/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Participants/population</w:t>
      </w:r>
    </w:p>
    <w:p>
      <w:pPr>
        <w:pStyle w:val="TextBody"/>
        <w:bidi w:val="0"/>
        <w:spacing w:lineRule="auto" w:line="288" w:before="0" w:after="0"/>
        <w:rPr>
          <w:rFonts w:ascii="Helvetica" w:hAnsi="Helvetica"/>
          <w:b/>
          <w:b/>
          <w:bCs/>
          <w:color w:val="FFFFFF"/>
          <w:sz w:val="21"/>
          <w:szCs w:val="21"/>
          <w:highlight w:val="darkCyan"/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Included: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general population irrespective of age (i.e. including children, adolescents and elderly, with a particular medical condition e.g. diabetics etc).</w:t>
      </w:r>
    </w:p>
    <w:p>
      <w:pPr>
        <w:pStyle w:val="TextBody"/>
        <w:bidi w:val="0"/>
        <w:spacing w:lineRule="auto" w:line="288" w:before="0" w:after="0"/>
        <w:rPr>
          <w:rFonts w:ascii="Helvetica" w:hAnsi="Helvetica"/>
          <w:b/>
          <w:b/>
          <w:bCs/>
          <w:color w:val="FFFFFF"/>
          <w:sz w:val="21"/>
          <w:szCs w:val="21"/>
          <w:highlight w:val="darkCyan"/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Excluded: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studies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  <w:t xml:space="preserve">exclusively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reporting on health care personnel, SARS-CoV-2 cases (suspected or confirmed) and COVID19 patients. These studies will be excluded from the current review but will be catalogued as such in the course of study selection.</w:t>
      </w:r>
    </w:p>
    <w:p>
      <w:pPr>
        <w:pStyle w:val="TextBody"/>
        <w:rPr>
          <w:rFonts w:ascii="Helvetica" w:hAnsi="Helvetica"/>
          <w:b/>
          <w:b/>
          <w:bCs/>
          <w:color w:val="FFFFFF"/>
          <w:sz w:val="21"/>
          <w:szCs w:val="21"/>
          <w:highlight w:val="darkCyan"/>
          <w:lang w:val="en-US"/>
        </w:rPr>
      </w:pPr>
      <w:r>
        <w:rPr/>
      </w:r>
    </w:p>
    <w:p>
      <w:pPr>
        <w:pStyle w:val="Heading1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429" w:before="360" w:after="120"/>
        <w:ind w:left="707" w:right="0" w:hanging="283"/>
        <w:rPr>
          <w:rFonts w:ascii="Helvetica" w:hAnsi="Helvetica"/>
          <w:b/>
          <w:b/>
          <w:bCs/>
          <w:color w:val="FFFFFF"/>
          <w:sz w:val="21"/>
          <w:szCs w:val="21"/>
          <w:highlight w:val="darkCyan"/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Intervention(s), exposure(s)</w:t>
      </w:r>
    </w:p>
    <w:p>
      <w:pPr>
        <w:pStyle w:val="TextBody"/>
        <w:bidi w:val="0"/>
        <w:spacing w:lineRule="auto" w:line="288" w:before="0" w:after="0"/>
        <w:rPr>
          <w:rFonts w:ascii="Helvetica" w:hAnsi="Helvetica"/>
          <w:b/>
          <w:b/>
          <w:bCs/>
          <w:color w:val="FFFFFF"/>
          <w:sz w:val="21"/>
          <w:szCs w:val="21"/>
          <w:highlight w:val="darkCyan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Participants should be affected by the COVID19 epidemic/pandemic; hence the study should have taken place after December 2019. Studies about other pandemics (e.g. Ebola) or taking place before December 2019 shall be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excluded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rPr>
          <w:rFonts w:ascii="Helvetica" w:hAnsi="Helvetica"/>
          <w:b/>
          <w:b/>
          <w:bCs/>
          <w:color w:val="FFFFFF"/>
          <w:sz w:val="21"/>
          <w:szCs w:val="21"/>
          <w:highlight w:val="darkCyan"/>
          <w:lang w:val="en-US"/>
        </w:rPr>
      </w:pPr>
      <w:r>
        <w:rPr/>
      </w:r>
    </w:p>
    <w:p>
      <w:pPr>
        <w:pStyle w:val="Heading1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429" w:before="360" w:after="120"/>
        <w:ind w:left="707" w:right="0" w:hanging="283"/>
        <w:rPr>
          <w:rFonts w:ascii="Helvetica" w:hAnsi="Helvetica"/>
          <w:b/>
          <w:b/>
          <w:bCs/>
          <w:color w:val="FFFFFF"/>
          <w:sz w:val="21"/>
          <w:szCs w:val="21"/>
          <w:highlight w:val="darkCyan"/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Outcomes</w:t>
      </w:r>
    </w:p>
    <w:p>
      <w:pPr>
        <w:pStyle w:val="TextBody"/>
        <w:bidi w:val="0"/>
        <w:spacing w:lineRule="auto" w:line="288" w:before="0" w:after="0"/>
        <w:rPr>
          <w:rFonts w:ascii="Helvetica" w:hAnsi="Helvetica"/>
          <w:b/>
          <w:b/>
          <w:bCs/>
          <w:color w:val="FFFFFF"/>
          <w:sz w:val="21"/>
          <w:szCs w:val="21"/>
          <w:highlight w:val="darkCyan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We will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include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studies that present data on prevalence (frequencies) or change in prevalence in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any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mental health condition, alcohol use, substance abuse and violence.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Quality of life will also be included as outcome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 We will include only studies that used validated questionnaires or interviews about the symptoms the diagnosis of the conditions of interest (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although you might not be able to tell that from the abstract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). </w:t>
      </w:r>
    </w:p>
    <w:p>
      <w:pPr>
        <w:pStyle w:val="TextBody"/>
        <w:spacing w:before="0" w:after="140"/>
        <w:rPr>
          <w:rFonts w:ascii="Helvetica" w:hAnsi="Helvetica"/>
          <w:b/>
          <w:b/>
          <w:bCs/>
          <w:color w:val="FFFFFF"/>
          <w:sz w:val="21"/>
          <w:szCs w:val="21"/>
          <w:highlight w:val="darkCyan"/>
          <w:lang w:val="en-US"/>
        </w:rPr>
      </w:pPr>
      <w:r>
        <w:rP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We will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exclude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prevalence studies that rely on hospital admissions and diagnoses recorded on medical records as access to the hospitals has been avoided during the epidemic/pandemic.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6814855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2494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H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548"/>
    <w:pPr>
      <w:keepNext w:val="true"/>
      <w:keepLines/>
      <w:numPr>
        <w:ilvl w:val="0"/>
        <w:numId w:val="1"/>
      </w:numPr>
      <w:spacing w:lineRule="auto" w:line="360" w:before="360" w:after="120"/>
      <w:outlineLvl w:val="0"/>
    </w:pPr>
    <w:rPr>
      <w:rFonts w:eastAsia="" w:cs="" w:cstheme="majorBidi" w:eastAsiaTheme="majorEastAsia"/>
      <w:b/>
      <w:bCs/>
      <w:szCs w:val="28"/>
      <w:lang w:val="en-GB" w:eastAsia="en-US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bb6f8d"/>
    <w:pPr>
      <w:keepNext w:val="true"/>
      <w:keepLines/>
      <w:numPr>
        <w:ilvl w:val="1"/>
        <w:numId w:val="1"/>
      </w:numPr>
      <w:spacing w:before="200" w:after="120"/>
      <w:ind w:left="576" w:hanging="576"/>
      <w:outlineLvl w:val="1"/>
    </w:pPr>
    <w:rPr>
      <w:rFonts w:eastAsia="" w:cs="" w:cstheme="majorBidi" w:eastAsiaTheme="majorEastAsia"/>
      <w:b/>
      <w:bCs/>
      <w:color w:val="000000" w:themeColor="text1"/>
      <w:spacing w:val="0"/>
      <w:sz w:val="24"/>
      <w:szCs w:val="2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55466"/>
    <w:pPr>
      <w:numPr>
        <w:ilvl w:val="2"/>
        <w:numId w:val="1"/>
      </w:numPr>
      <w:outlineLvl w:val="2"/>
    </w:pPr>
    <w:rPr>
      <w:b w:val="false"/>
      <w:bCs w:val="false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466"/>
    <w:pPr>
      <w:keepNext w:val="true"/>
      <w:keepLines/>
      <w:numPr>
        <w:ilvl w:val="3"/>
        <w:numId w:val="1"/>
      </w:numPr>
      <w:spacing w:lineRule="auto" w:line="360" w:before="0" w:after="200"/>
      <w:outlineLvl w:val="3"/>
    </w:pPr>
    <w:rPr>
      <w:rFonts w:ascii="Times" w:hAnsi="Times" w:eastAsia="" w:cs="Times New Roman (Headings CS)" w:eastAsiaTheme="majorEastAsia"/>
      <w:b/>
      <w:bCs/>
      <w:i/>
      <w:iCs/>
      <w:smallCaps/>
      <w:color w:val="000000" w:themeColor="text1"/>
      <w:sz w:val="22"/>
      <w:szCs w:val="22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466"/>
    <w:pPr>
      <w:keepNext w:val="true"/>
      <w:keepLines/>
      <w:numPr>
        <w:ilvl w:val="4"/>
        <w:numId w:val="1"/>
      </w:numPr>
      <w:spacing w:lineRule="auto" w:line="360" w:before="0" w:after="200"/>
      <w:outlineLvl w:val="4"/>
    </w:pPr>
    <w:rPr>
      <w:rFonts w:ascii="Times" w:hAnsi="Times" w:eastAsia="" w:cs="" w:cstheme="majorBidi" w:eastAsiaTheme="majorEastAsia"/>
      <w:b/>
      <w:i/>
      <w:color w:val="000000" w:themeColor="text1"/>
      <w:sz w:val="22"/>
      <w:szCs w:val="22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5466"/>
    <w:pPr>
      <w:keepNext w:val="true"/>
      <w:keepLines/>
      <w:numPr>
        <w:ilvl w:val="5"/>
        <w:numId w:val="1"/>
      </w:numPr>
      <w:spacing w:lineRule="auto" w:line="360" w:before="0" w:after="200"/>
      <w:outlineLvl w:val="5"/>
    </w:pPr>
    <w:rPr>
      <w:rFonts w:ascii="Times" w:hAnsi="Times" w:eastAsia="" w:cs="Times New Roman (Headings CS)" w:eastAsiaTheme="majorEastAsia"/>
      <w:i/>
      <w:iCs/>
      <w:color w:val="000000" w:themeColor="text1"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20a0"/>
    <w:pPr>
      <w:keepNext w:val="true"/>
      <w:keepLines/>
      <w:numPr>
        <w:ilvl w:val="6"/>
        <w:numId w:val="1"/>
      </w:numPr>
      <w:snapToGrid w:val="false"/>
      <w:spacing w:lineRule="auto" w:line="360" w:before="120" w:after="120"/>
      <w:outlineLvl w:val="6"/>
    </w:pPr>
    <w:rPr>
      <w:rFonts w:ascii="Times" w:hAnsi="Times" w:eastAsia="" w:cs="" w:cstheme="majorBidi" w:eastAsiaTheme="majorEastAsia"/>
      <w:i/>
      <w:iCs/>
      <w:color w:val="404040" w:themeColor="text1" w:themeTint="bf"/>
      <w:sz w:val="22"/>
      <w:szCs w:val="22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55466"/>
    <w:pPr>
      <w:keepNext w:val="true"/>
      <w:keepLines/>
      <w:numPr>
        <w:ilvl w:val="7"/>
        <w:numId w:val="1"/>
      </w:numPr>
      <w:spacing w:lineRule="auto" w:line="360" w:before="0" w:after="200"/>
      <w:outlineLvl w:val="7"/>
    </w:pPr>
    <w:rPr>
      <w:rFonts w:ascii="Times" w:hAnsi="Times" w:eastAsia="" w:cs="" w:cstheme="majorBidi" w:eastAsiaTheme="majorEastAsia"/>
      <w:b/>
      <w:color w:val="000000" w:themeColor="text1"/>
      <w:sz w:val="22"/>
      <w:szCs w:val="20"/>
      <w:lang w:val="en-GB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755466"/>
    <w:rPr>
      <w:rFonts w:ascii="Times" w:hAnsi="Times" w:eastAsia="" w:cs="Times New Roman (Headings CS)" w:eastAsiaTheme="majorEastAsia"/>
      <w:b/>
      <w:bCs/>
      <w:i/>
      <w:iCs/>
      <w:smallCaps/>
      <w:color w:val="000000" w:themeColor="text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755466"/>
    <w:rPr>
      <w:rFonts w:ascii="Times" w:hAnsi="Times" w:eastAsia="" w:cs="" w:cstheme="majorBidi" w:eastAsiaTheme="majorEastAsia"/>
      <w:b/>
      <w:i/>
      <w:color w:val="000000" w:themeColor="text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755466"/>
    <w:rPr>
      <w:rFonts w:ascii="Times" w:hAnsi="Times" w:eastAsia="" w:cs="Times New Roman (Headings CS)" w:eastAsiaTheme="majorEastAsia"/>
      <w:i/>
      <w:iCs/>
      <w:color w:val="000000" w:themeColor="text1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1820a0"/>
    <w:rPr>
      <w:rFonts w:ascii="Times" w:hAnsi="Times" w:eastAsia="" w:cs="" w:cstheme="majorBidi" w:eastAsiaTheme="majorEastAsia"/>
      <w:i/>
      <w:iCs/>
      <w:color w:val="404040" w:themeColor="text1" w:themeTint="bf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01354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13548"/>
    <w:rPr>
      <w:rFonts w:eastAsia="" w:cs="" w:cstheme="majorBidi" w:eastAsiaTheme="majorEastAsia"/>
      <w:b/>
      <w:bCs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55466"/>
    <w:rPr>
      <w:rFonts w:ascii="Times New Roman" w:hAnsi="Times New Roman" w:eastAsia="" w:cs="" w:cstheme="majorBidi" w:eastAsiaTheme="majorEastAsia"/>
      <w:b/>
      <w:bCs/>
      <w:i/>
      <w:color w:val="000000" w:themeColor="text1"/>
      <w:sz w:val="20"/>
      <w:szCs w:val="26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6f8d"/>
    <w:rPr>
      <w:rFonts w:ascii="Times New Roman" w:hAnsi="Times New Roman" w:eastAsia="" w:cs="" w:cstheme="majorBidi" w:eastAsiaTheme="majorEastAsia"/>
      <w:b/>
      <w:bCs/>
      <w:color w:val="000000" w:themeColor="text1"/>
      <w:szCs w:val="2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55466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755466"/>
    <w:rPr>
      <w:rFonts w:ascii="Times" w:hAnsi="Times" w:eastAsia="" w:cs="" w:cstheme="majorBidi" w:eastAsiaTheme="majorEastAsia"/>
      <w:b/>
      <w:color w:val="000000" w:themeColor="text1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f34b3c"/>
    <w:rPr>
      <w:rFonts w:ascii="Times New Roman" w:hAnsi="Times New Roman" w:eastAsia="" w:cs="" w:cstheme="majorBidi" w:eastAsiaTheme="majorEastAsia"/>
      <w:spacing w:val="-10"/>
      <w:kern w:val="2"/>
      <w:sz w:val="5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63313"/>
    <w:rPr>
      <w:rFonts w:ascii="Times New Roman" w:hAnsi="Times New Roman" w:eastAsia="" w:cs="Times New Roman" w:eastAsiaTheme="minorEastAsia"/>
      <w:sz w:val="18"/>
      <w:szCs w:val="18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8a05b7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a05b7"/>
    <w:rPr>
      <w:rFonts w:ascii="Times New Roman" w:hAnsi="Times New Roman" w:eastAsia="Times New Roman" w:cs="Times New Roman"/>
      <w:lang w:val="en-CH" w:eastAsia="en-GB"/>
    </w:rPr>
  </w:style>
  <w:style w:type="character" w:styleId="Pagenumber">
    <w:name w:val="page number"/>
    <w:basedOn w:val="DefaultParagraphFont"/>
    <w:uiPriority w:val="99"/>
    <w:semiHidden/>
    <w:unhideWhenUsed/>
    <w:qFormat/>
    <w:rsid w:val="008a05b7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466"/>
    <w:pPr>
      <w:spacing w:lineRule="auto" w:line="360" w:before="0" w:after="160"/>
    </w:pPr>
    <w:rPr>
      <w:rFonts w:eastAsia="" w:cs="" w:cstheme="minorBidi" w:eastAsiaTheme="minorEastAsia"/>
      <w:color w:val="5A5A5A" w:themeColor="text1" w:themeTint="a5"/>
      <w:spacing w:val="15"/>
      <w:sz w:val="22"/>
      <w:szCs w:val="22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13548"/>
    <w:pPr>
      <w:spacing w:lineRule="auto" w:line="360" w:before="120" w:after="0"/>
      <w:ind w:firstLine="567"/>
      <w:contextualSpacing/>
    </w:pPr>
    <w:rPr>
      <w:rFonts w:eastAsia="Calibri" w:cs="" w:cstheme="minorBidi" w:eastAsiaTheme="minorHAnsi"/>
      <w:lang w:val="en-GB" w:eastAsia="en-US"/>
    </w:rPr>
  </w:style>
  <w:style w:type="paragraph" w:styleId="Caption1">
    <w:name w:val="caption"/>
    <w:basedOn w:val="Normal"/>
    <w:next w:val="Normal"/>
    <w:uiPriority w:val="35"/>
    <w:unhideWhenUsed/>
    <w:qFormat/>
    <w:rsid w:val="00755466"/>
    <w:pPr>
      <w:spacing w:before="0" w:after="200"/>
    </w:pPr>
    <w:rPr>
      <w:rFonts w:eastAsia="" w:cs="" w:cstheme="minorBidi" w:eastAsiaTheme="minorEastAsia"/>
      <w:b/>
      <w:bCs/>
      <w:color w:val="000000" w:themeColor="text1"/>
      <w:sz w:val="22"/>
      <w:szCs w:val="18"/>
      <w:lang w:val="en-GB" w:eastAsia="en-US"/>
    </w:rPr>
  </w:style>
  <w:style w:type="paragraph" w:styleId="Tabletext" w:customStyle="1">
    <w:name w:val="Table text"/>
    <w:basedOn w:val="Normal"/>
    <w:qFormat/>
    <w:rsid w:val="00961a26"/>
    <w:pPr/>
    <w:rPr>
      <w:sz w:val="20"/>
      <w:lang w:val="en-US" w:eastAsia="en-US"/>
    </w:rPr>
  </w:style>
  <w:style w:type="paragraph" w:styleId="Table" w:customStyle="1">
    <w:name w:val="Table"/>
    <w:basedOn w:val="ListParagraph"/>
    <w:qFormat/>
    <w:rsid w:val="00531bd9"/>
    <w:pPr>
      <w:spacing w:lineRule="auto" w:line="240"/>
      <w:ind w:hanging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34b3c"/>
    <w:pPr>
      <w:spacing w:before="0" w:after="0"/>
      <w:contextualSpacing/>
    </w:pPr>
    <w:rPr>
      <w:rFonts w:eastAsia="" w:cs="" w:cstheme="majorBidi" w:eastAsiaTheme="majorEastAsia"/>
      <w:spacing w:val="-10"/>
      <w:kern w:val="2"/>
      <w:sz w:val="56"/>
      <w:szCs w:val="5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3313"/>
    <w:pPr/>
    <w:rPr>
      <w:rFonts w:eastAsia="" w:eastAsiaTheme="minorEastAsia"/>
      <w:sz w:val="18"/>
      <w:szCs w:val="18"/>
      <w:lang w:val="en-GB" w:eastAsia="en-US"/>
    </w:rPr>
  </w:style>
  <w:style w:type="paragraph" w:styleId="NoSpacing">
    <w:name w:val="No Spacing"/>
    <w:basedOn w:val="Normal"/>
    <w:link w:val="NoSpacingChar"/>
    <w:uiPriority w:val="1"/>
    <w:qFormat/>
    <w:rsid w:val="008a05b7"/>
    <w:pPr/>
    <w:rPr>
      <w:rFonts w:ascii="Calibri Light" w:hAnsi="Calibri Light" w:eastAsia="" w:cs="" w:asciiTheme="majorHAnsi" w:cstheme="majorBidi" w:eastAsiaTheme="majorEastAsia" w:hAnsiTheme="majorHAnsi"/>
      <w:sz w:val="22"/>
      <w:szCs w:val="22"/>
      <w:lang w:val="en-GB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8a05b7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LibreOffice/6.4.6.2$Linux_X86_64 LibreOffice_project/40$Build-2</Application>
  <Pages>1</Pages>
  <Words>197</Words>
  <Characters>1155</Characters>
  <CharactersWithSpaces>1341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2020-09-09T11:01:00Z</dcterms:created>
  <dc:creator>Georgia Salanti</dc:creator>
  <dc:description/>
  <dc:language>en-US</dc:language>
  <cp:lastModifiedBy>Theodore Papakonstantinou</cp:lastModifiedBy>
  <dcterms:modified xsi:type="dcterms:W3CDTF">2020-11-06T12:39:58Z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