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5973F"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Subject:</w:t>
      </w:r>
      <w:r w:rsidRPr="00542B6A">
        <w:rPr>
          <w:rFonts w:ascii="Times New Roman" w:eastAsia="Times New Roman" w:hAnsi="Times New Roman" w:cs="Times New Roman"/>
          <w:color w:val="222222"/>
          <w:kern w:val="0"/>
          <w:sz w:val="26"/>
          <w:szCs w:val="26"/>
          <w:lang w:eastAsia="en-GB"/>
          <w14:ligatures w14:val="none"/>
        </w:rPr>
        <w:t> Additional Literature Supporting the Use of Logarithmic Transformation</w:t>
      </w:r>
    </w:p>
    <w:p w14:paraId="21B7FDF1"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Dear Professor Bigotte,</w:t>
      </w:r>
    </w:p>
    <w:p w14:paraId="2A95C6EA"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Thank you very much for your valuable question regarding the use of the logarithmic transformation in my regression model. Following your comment, I reviewed the recent literature to better understand and justify this methodological choice.</w:t>
      </w:r>
    </w:p>
    <w:p w14:paraId="4EFCD9F8"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Based on this review, I found that the use of </w:t>
      </w:r>
      <w:r w:rsidRPr="00542B6A">
        <w:rPr>
          <w:rFonts w:ascii="Times New Roman" w:eastAsia="Times New Roman" w:hAnsi="Times New Roman" w:cs="Times New Roman"/>
          <w:b/>
          <w:bCs/>
          <w:color w:val="222222"/>
          <w:kern w:val="0"/>
          <w:sz w:val="26"/>
          <w:szCs w:val="26"/>
          <w:lang w:eastAsia="en-GB"/>
          <w14:ligatures w14:val="none"/>
        </w:rPr>
        <w:t>log(1+Y)</w:t>
      </w:r>
      <w:r w:rsidRPr="00542B6A">
        <w:rPr>
          <w:rFonts w:ascii="Times New Roman" w:eastAsia="Times New Roman" w:hAnsi="Times New Roman" w:cs="Times New Roman"/>
          <w:color w:val="222222"/>
          <w:kern w:val="0"/>
          <w:sz w:val="26"/>
          <w:szCs w:val="26"/>
          <w:lang w:eastAsia="en-GB"/>
          <w14:ligatures w14:val="none"/>
        </w:rPr>
        <w:t> is well supported both statistically and theoretically in municipal solid waste modeling.</w:t>
      </w:r>
    </w:p>
    <w:p w14:paraId="5542EC90"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main arguments are summarized below.</w:t>
      </w:r>
    </w:p>
    <w:p w14:paraId="037A389E"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1. Improving the normality assumption</w:t>
      </w:r>
    </w:p>
    <w:p w14:paraId="02DAB2E2"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study by </w:t>
      </w:r>
      <w:r w:rsidRPr="00542B6A">
        <w:rPr>
          <w:rFonts w:ascii="Times New Roman" w:eastAsia="Times New Roman" w:hAnsi="Times New Roman" w:cs="Times New Roman"/>
          <w:b/>
          <w:bCs/>
          <w:color w:val="222222"/>
          <w:kern w:val="0"/>
          <w:sz w:val="26"/>
          <w:szCs w:val="26"/>
          <w:lang w:eastAsia="en-GB"/>
          <w14:ligatures w14:val="none"/>
        </w:rPr>
        <w:t>Araiza-Aguilar et al. (2020)</w:t>
      </w:r>
      <w:r w:rsidRPr="00542B6A">
        <w:rPr>
          <w:rFonts w:ascii="Times New Roman" w:eastAsia="Times New Roman" w:hAnsi="Times New Roman" w:cs="Times New Roman"/>
          <w:color w:val="222222"/>
          <w:kern w:val="0"/>
          <w:sz w:val="26"/>
          <w:szCs w:val="26"/>
          <w:lang w:eastAsia="en-GB"/>
          <w14:ligatures w14:val="none"/>
        </w:rPr>
        <w:t> follows an approach very similar to the one adopted in my research.</w:t>
      </w:r>
    </w:p>
    <w:p w14:paraId="1B0D4565"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authors first evaluated the normality of the dependent and explanatory variables using the </w:t>
      </w:r>
      <w:r w:rsidRPr="00542B6A">
        <w:rPr>
          <w:rFonts w:ascii="Times New Roman" w:eastAsia="Times New Roman" w:hAnsi="Times New Roman" w:cs="Times New Roman"/>
          <w:b/>
          <w:bCs/>
          <w:color w:val="222222"/>
          <w:kern w:val="0"/>
          <w:sz w:val="26"/>
          <w:szCs w:val="26"/>
          <w:lang w:eastAsia="en-GB"/>
          <w14:ligatures w14:val="none"/>
        </w:rPr>
        <w:t>Kolmogorov–Smirnov test</w:t>
      </w:r>
      <w:r w:rsidRPr="00542B6A">
        <w:rPr>
          <w:rFonts w:ascii="Times New Roman" w:eastAsia="Times New Roman" w:hAnsi="Times New Roman" w:cs="Times New Roman"/>
          <w:color w:val="222222"/>
          <w:kern w:val="0"/>
          <w:sz w:val="26"/>
          <w:szCs w:val="26"/>
          <w:lang w:eastAsia="en-GB"/>
          <w14:ligatures w14:val="none"/>
        </w:rPr>
        <w:t>. They found that municipal solid waste generation, population, population density, and several other variables were </w:t>
      </w:r>
      <w:r w:rsidRPr="00542B6A">
        <w:rPr>
          <w:rFonts w:ascii="Times New Roman" w:eastAsia="Times New Roman" w:hAnsi="Times New Roman" w:cs="Times New Roman"/>
          <w:b/>
          <w:bCs/>
          <w:color w:val="222222"/>
          <w:kern w:val="0"/>
          <w:sz w:val="26"/>
          <w:szCs w:val="26"/>
          <w:lang w:eastAsia="en-GB"/>
          <w14:ligatures w14:val="none"/>
        </w:rPr>
        <w:t>not normally distributed</w:t>
      </w:r>
      <w:r w:rsidRPr="00542B6A">
        <w:rPr>
          <w:rFonts w:ascii="Times New Roman" w:eastAsia="Times New Roman" w:hAnsi="Times New Roman" w:cs="Times New Roman"/>
          <w:color w:val="222222"/>
          <w:kern w:val="0"/>
          <w:sz w:val="26"/>
          <w:szCs w:val="26"/>
          <w:lang w:eastAsia="en-GB"/>
          <w14:ligatures w14:val="none"/>
        </w:rPr>
        <w:t>. Consequently, they transformed these variables using the natural logarithm before estimating the multiple linear regression model. Their results showed a substantial improvement in normality after the logarithmic transformation, supporting the use of this approach for regression modeling.</w:t>
      </w:r>
    </w:p>
    <w:p w14:paraId="672BFD7F"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2. Linearising exponential relationships</w:t>
      </w:r>
    </w:p>
    <w:p w14:paraId="1DA8DEC2"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second justification comes from </w:t>
      </w:r>
      <w:r w:rsidRPr="00542B6A">
        <w:rPr>
          <w:rFonts w:ascii="Times New Roman" w:eastAsia="Times New Roman" w:hAnsi="Times New Roman" w:cs="Times New Roman"/>
          <w:b/>
          <w:bCs/>
          <w:color w:val="222222"/>
          <w:kern w:val="0"/>
          <w:sz w:val="26"/>
          <w:szCs w:val="26"/>
          <w:lang w:eastAsia="en-GB"/>
          <w14:ligatures w14:val="none"/>
        </w:rPr>
        <w:t>Alhanaqtah (2024)</w:t>
      </w:r>
      <w:r w:rsidRPr="00542B6A">
        <w:rPr>
          <w:rFonts w:ascii="Times New Roman" w:eastAsia="Times New Roman" w:hAnsi="Times New Roman" w:cs="Times New Roman"/>
          <w:color w:val="222222"/>
          <w:kern w:val="0"/>
          <w:sz w:val="26"/>
          <w:szCs w:val="26"/>
          <w:lang w:eastAsia="en-GB"/>
          <w14:ligatures w14:val="none"/>
        </w:rPr>
        <w:t>.</w:t>
      </w:r>
    </w:p>
    <w:p w14:paraId="72768859"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This study explains that municipal solid waste generation frequently follows </w:t>
      </w:r>
      <w:r w:rsidRPr="00542B6A">
        <w:rPr>
          <w:rFonts w:ascii="Times New Roman" w:eastAsia="Times New Roman" w:hAnsi="Times New Roman" w:cs="Times New Roman"/>
          <w:b/>
          <w:bCs/>
          <w:color w:val="222222"/>
          <w:kern w:val="0"/>
          <w:sz w:val="26"/>
          <w:szCs w:val="26"/>
          <w:lang w:eastAsia="en-GB"/>
          <w14:ligatures w14:val="none"/>
        </w:rPr>
        <w:t>non-linear or exponential trends</w:t>
      </w:r>
      <w:r w:rsidRPr="00542B6A">
        <w:rPr>
          <w:rFonts w:ascii="Times New Roman" w:eastAsia="Times New Roman" w:hAnsi="Times New Roman" w:cs="Times New Roman"/>
          <w:color w:val="222222"/>
          <w:kern w:val="0"/>
          <w:sz w:val="26"/>
          <w:szCs w:val="26"/>
          <w:lang w:eastAsia="en-GB"/>
          <w14:ligatures w14:val="none"/>
        </w:rPr>
        <w:t> with variables such as population, GDP, and household consumption. Therefore, logarithmic and semi-logarithmic regression models are more appropriate because they transform exponential relationships into approximately linear ones, improving model estimation and interpretation.</w:t>
      </w:r>
    </w:p>
    <w:p w14:paraId="4859B04C"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3. Addressing the statistical characteristics of waste data</w:t>
      </w:r>
    </w:p>
    <w:p w14:paraId="33CD3817"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A recent study by </w:t>
      </w:r>
      <w:r w:rsidRPr="00542B6A">
        <w:rPr>
          <w:rFonts w:ascii="Times New Roman" w:eastAsia="Times New Roman" w:hAnsi="Times New Roman" w:cs="Times New Roman"/>
          <w:b/>
          <w:bCs/>
          <w:color w:val="222222"/>
          <w:kern w:val="0"/>
          <w:sz w:val="26"/>
          <w:szCs w:val="26"/>
          <w:lang w:eastAsia="en-GB"/>
          <w14:ligatures w14:val="none"/>
        </w:rPr>
        <w:t>Mwakalinga and Samli (2026)</w:t>
      </w:r>
      <w:r w:rsidRPr="00542B6A">
        <w:rPr>
          <w:rFonts w:ascii="Times New Roman" w:eastAsia="Times New Roman" w:hAnsi="Times New Roman" w:cs="Times New Roman"/>
          <w:color w:val="222222"/>
          <w:kern w:val="0"/>
          <w:sz w:val="26"/>
          <w:szCs w:val="26"/>
          <w:lang w:eastAsia="en-GB"/>
          <w14:ligatures w14:val="none"/>
        </w:rPr>
        <w:t> also recognises that municipal solid waste data are characterized by </w:t>
      </w:r>
      <w:r w:rsidRPr="00542B6A">
        <w:rPr>
          <w:rFonts w:ascii="Times New Roman" w:eastAsia="Times New Roman" w:hAnsi="Times New Roman" w:cs="Times New Roman"/>
          <w:b/>
          <w:bCs/>
          <w:color w:val="222222"/>
          <w:kern w:val="0"/>
          <w:sz w:val="26"/>
          <w:szCs w:val="26"/>
          <w:lang w:eastAsia="en-GB"/>
          <w14:ligatures w14:val="none"/>
        </w:rPr>
        <w:t>positive skewness, spatial dependence and heteroscedasticity</w:t>
      </w:r>
      <w:r w:rsidRPr="00542B6A">
        <w:rPr>
          <w:rFonts w:ascii="Times New Roman" w:eastAsia="Times New Roman" w:hAnsi="Times New Roman" w:cs="Times New Roman"/>
          <w:color w:val="222222"/>
          <w:kern w:val="0"/>
          <w:sz w:val="26"/>
          <w:szCs w:val="26"/>
          <w:lang w:eastAsia="en-GB"/>
          <w14:ligatures w14:val="none"/>
        </w:rPr>
        <w:t>. Instead of using a logarithmic transformation, the authors employed a Spatial Lag Gamma Generalised Linear Model because of the spatial nature of their data. Nevertheless, the study confirms that waste generation data rarely satisfy the assumptions of simple linear regression without an appropriate statistical treatment.</w:t>
      </w:r>
    </w:p>
    <w:p w14:paraId="62ED9415"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4. Theoretical support from urban scaling theory</w:t>
      </w:r>
    </w:p>
    <w:p w14:paraId="4F56DFA4"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lastRenderedPageBreak/>
        <w:t>Finally, </w:t>
      </w:r>
      <w:r w:rsidRPr="00542B6A">
        <w:rPr>
          <w:rFonts w:ascii="Times New Roman" w:eastAsia="Times New Roman" w:hAnsi="Times New Roman" w:cs="Times New Roman"/>
          <w:b/>
          <w:bCs/>
          <w:color w:val="222222"/>
          <w:kern w:val="0"/>
          <w:sz w:val="26"/>
          <w:szCs w:val="26"/>
          <w:lang w:eastAsia="en-GB"/>
          <w14:ligatures w14:val="none"/>
        </w:rPr>
        <w:t>Lu et al. (Worldwide Scaling of Waste Generation in Urban Systems)</w:t>
      </w:r>
      <w:r w:rsidRPr="00542B6A">
        <w:rPr>
          <w:rFonts w:ascii="Times New Roman" w:eastAsia="Times New Roman" w:hAnsi="Times New Roman" w:cs="Times New Roman"/>
          <w:color w:val="222222"/>
          <w:kern w:val="0"/>
          <w:sz w:val="26"/>
          <w:szCs w:val="26"/>
          <w:lang w:eastAsia="en-GB"/>
          <w14:ligatures w14:val="none"/>
        </w:rPr>
        <w:t> demonstrate that municipal solid waste generation follows a </w:t>
      </w:r>
      <w:r w:rsidRPr="00542B6A">
        <w:rPr>
          <w:rFonts w:ascii="Times New Roman" w:eastAsia="Times New Roman" w:hAnsi="Times New Roman" w:cs="Times New Roman"/>
          <w:b/>
          <w:bCs/>
          <w:color w:val="222222"/>
          <w:kern w:val="0"/>
          <w:sz w:val="26"/>
          <w:szCs w:val="26"/>
          <w:lang w:eastAsia="en-GB"/>
          <w14:ligatures w14:val="none"/>
        </w:rPr>
        <w:t>power-law relationship</w:t>
      </w:r>
      <w:r w:rsidRPr="00542B6A">
        <w:rPr>
          <w:rFonts w:ascii="Times New Roman" w:eastAsia="Times New Roman" w:hAnsi="Times New Roman" w:cs="Times New Roman"/>
          <w:color w:val="222222"/>
          <w:kern w:val="0"/>
          <w:sz w:val="26"/>
          <w:szCs w:val="26"/>
          <w:lang w:eastAsia="en-GB"/>
          <w14:ligatures w14:val="none"/>
        </w:rPr>
        <w:t> with city population.</w:t>
      </w:r>
    </w:p>
    <w:p w14:paraId="52CE73A3"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general relationship is expressed as</w:t>
      </w:r>
    </w:p>
    <w:p w14:paraId="553724FB" w14:textId="77777777" w:rsidR="00542B6A" w:rsidRPr="00542B6A" w:rsidRDefault="00542B6A" w:rsidP="006E749C">
      <w:pPr>
        <w:spacing w:after="0" w:line="240" w:lineRule="auto"/>
        <w:jc w:val="lowKashida"/>
        <w:rPr>
          <w:rFonts w:ascii="Times New Roman" w:eastAsia="Times New Roman" w:hAnsi="Times New Roman" w:cs="Times New Roman"/>
          <w:kern w:val="0"/>
          <w:sz w:val="26"/>
          <w:szCs w:val="26"/>
          <w:lang w:eastAsia="en-GB"/>
          <w14:ligatures w14:val="none"/>
        </w:rPr>
      </w:pPr>
      <w:r w:rsidRPr="00542B6A">
        <w:rPr>
          <w:rFonts w:ascii="Times New Roman" w:eastAsia="Times New Roman" w:hAnsi="Times New Roman" w:cs="Times New Roman"/>
          <w:color w:val="222222"/>
          <w:kern w:val="0"/>
          <w:sz w:val="26"/>
          <w:szCs w:val="26"/>
          <w:shd w:val="clear" w:color="auto" w:fill="FFFFFF"/>
          <w:lang w:eastAsia="en-GB"/>
          <w14:ligatures w14:val="none"/>
        </w:rPr>
        <w:t>Y=αPβ</w:t>
      </w:r>
    </w:p>
    <w:p w14:paraId="3F92992F"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which becomes linear after taking logarithms</w:t>
      </w:r>
    </w:p>
    <w:p w14:paraId="760B7E68" w14:textId="77777777" w:rsidR="00542B6A" w:rsidRPr="00542B6A" w:rsidRDefault="00542B6A" w:rsidP="006E749C">
      <w:pPr>
        <w:spacing w:after="0" w:line="240" w:lineRule="auto"/>
        <w:jc w:val="lowKashida"/>
        <w:rPr>
          <w:rFonts w:ascii="Times New Roman" w:eastAsia="Times New Roman" w:hAnsi="Times New Roman" w:cs="Times New Roman"/>
          <w:kern w:val="0"/>
          <w:sz w:val="26"/>
          <w:szCs w:val="26"/>
          <w:lang w:val="es-ES" w:eastAsia="en-GB"/>
          <w14:ligatures w14:val="none"/>
        </w:rPr>
      </w:pPr>
      <w:r w:rsidRPr="00542B6A">
        <w:rPr>
          <w:rFonts w:ascii="Times New Roman" w:eastAsia="Times New Roman" w:hAnsi="Times New Roman" w:cs="Times New Roman"/>
          <w:color w:val="222222"/>
          <w:kern w:val="0"/>
          <w:sz w:val="26"/>
          <w:szCs w:val="26"/>
          <w:shd w:val="clear" w:color="auto" w:fill="FFFFFF"/>
          <w:lang w:val="es-ES" w:eastAsia="en-GB"/>
          <w14:ligatures w14:val="none"/>
        </w:rPr>
        <w:t>log(Y)=log(</w:t>
      </w:r>
      <w:r w:rsidRPr="00542B6A">
        <w:rPr>
          <w:rFonts w:ascii="Times New Roman" w:eastAsia="Times New Roman" w:hAnsi="Times New Roman" w:cs="Times New Roman"/>
          <w:color w:val="222222"/>
          <w:kern w:val="0"/>
          <w:sz w:val="26"/>
          <w:szCs w:val="26"/>
          <w:shd w:val="clear" w:color="auto" w:fill="FFFFFF"/>
          <w:lang w:eastAsia="en-GB"/>
          <w14:ligatures w14:val="none"/>
        </w:rPr>
        <w:t>α</w:t>
      </w:r>
      <w:r w:rsidRPr="00542B6A">
        <w:rPr>
          <w:rFonts w:ascii="Times New Roman" w:eastAsia="Times New Roman" w:hAnsi="Times New Roman" w:cs="Times New Roman"/>
          <w:color w:val="222222"/>
          <w:kern w:val="0"/>
          <w:sz w:val="26"/>
          <w:szCs w:val="26"/>
          <w:shd w:val="clear" w:color="auto" w:fill="FFFFFF"/>
          <w:lang w:val="es-ES" w:eastAsia="en-GB"/>
          <w14:ligatures w14:val="none"/>
        </w:rPr>
        <w:t>)+</w:t>
      </w:r>
      <w:r w:rsidRPr="00542B6A">
        <w:rPr>
          <w:rFonts w:ascii="Times New Roman" w:eastAsia="Times New Roman" w:hAnsi="Times New Roman" w:cs="Times New Roman"/>
          <w:color w:val="222222"/>
          <w:kern w:val="0"/>
          <w:sz w:val="26"/>
          <w:szCs w:val="26"/>
          <w:shd w:val="clear" w:color="auto" w:fill="FFFFFF"/>
          <w:lang w:eastAsia="en-GB"/>
          <w14:ligatures w14:val="none"/>
        </w:rPr>
        <w:t>β</w:t>
      </w:r>
      <w:r w:rsidRPr="00542B6A">
        <w:rPr>
          <w:rFonts w:ascii="Times New Roman" w:eastAsia="Times New Roman" w:hAnsi="Times New Roman" w:cs="Times New Roman"/>
          <w:color w:val="222222"/>
          <w:kern w:val="0"/>
          <w:sz w:val="26"/>
          <w:szCs w:val="26"/>
          <w:shd w:val="clear" w:color="auto" w:fill="FFFFFF"/>
          <w:lang w:val="es-ES" w:eastAsia="en-GB"/>
          <w14:ligatures w14:val="none"/>
        </w:rPr>
        <w:t>log(P)</w:t>
      </w:r>
    </w:p>
    <w:p w14:paraId="31FD4FEC"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This provides a theoretical justification for analyzing waste generation in logarithmic space, since it converts non-linear scaling relationships into linear regression models that are easier to estimate and interpret.</w:t>
      </w:r>
    </w:p>
    <w:p w14:paraId="5DEFD930"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Why I used log(1+Y)</w:t>
      </w:r>
    </w:p>
    <w:p w14:paraId="556BF914"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Considering these studies together, the logarithmic transformation in my research was adopted for four complementary reasons:</w:t>
      </w:r>
    </w:p>
    <w:p w14:paraId="2A3F4AA9" w14:textId="77777777" w:rsidR="00542B6A" w:rsidRPr="00542B6A" w:rsidRDefault="00542B6A" w:rsidP="006E749C">
      <w:pPr>
        <w:numPr>
          <w:ilvl w:val="0"/>
          <w:numId w:val="1"/>
        </w:numPr>
        <w:shd w:val="clear" w:color="auto" w:fill="FFFFFF"/>
        <w:spacing w:before="100" w:beforeAutospacing="1" w:after="100" w:afterAutospacing="1" w:line="240" w:lineRule="auto"/>
        <w:ind w:left="945"/>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to improve the normality assumption of the regression model;</w:t>
      </w:r>
    </w:p>
    <w:p w14:paraId="591FF96E" w14:textId="77777777" w:rsidR="00542B6A" w:rsidRPr="00542B6A" w:rsidRDefault="00542B6A" w:rsidP="006E749C">
      <w:pPr>
        <w:numPr>
          <w:ilvl w:val="0"/>
          <w:numId w:val="1"/>
        </w:numPr>
        <w:shd w:val="clear" w:color="auto" w:fill="FFFFFF"/>
        <w:spacing w:before="100" w:beforeAutospacing="1" w:after="100" w:afterAutospacing="1" w:line="240" w:lineRule="auto"/>
        <w:ind w:left="945"/>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to linearise potentially exponential relationships between waste generation and explanatory variables;</w:t>
      </w:r>
    </w:p>
    <w:p w14:paraId="3AB0C81A" w14:textId="77777777" w:rsidR="00542B6A" w:rsidRPr="00542B6A" w:rsidRDefault="00542B6A" w:rsidP="006E749C">
      <w:pPr>
        <w:numPr>
          <w:ilvl w:val="0"/>
          <w:numId w:val="1"/>
        </w:numPr>
        <w:shd w:val="clear" w:color="auto" w:fill="FFFFFF"/>
        <w:spacing w:before="100" w:beforeAutospacing="1" w:after="100" w:afterAutospacing="1" w:line="240" w:lineRule="auto"/>
        <w:ind w:left="945"/>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to reduce the influence of skewness and heteroscedasticity commonly observed in waste generation data;</w:t>
      </w:r>
    </w:p>
    <w:p w14:paraId="2AF970CD" w14:textId="77777777" w:rsidR="00542B6A" w:rsidRPr="00542B6A" w:rsidRDefault="00542B6A" w:rsidP="006E749C">
      <w:pPr>
        <w:numPr>
          <w:ilvl w:val="0"/>
          <w:numId w:val="1"/>
        </w:numPr>
        <w:shd w:val="clear" w:color="auto" w:fill="FFFFFF"/>
        <w:spacing w:before="100" w:beforeAutospacing="1" w:after="100" w:afterAutospacing="1" w:line="240" w:lineRule="auto"/>
        <w:ind w:left="945"/>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and to retain observations with zero waste generation, since </w:t>
      </w:r>
      <w:r w:rsidRPr="00542B6A">
        <w:rPr>
          <w:rFonts w:ascii="Times New Roman" w:eastAsia="Times New Roman" w:hAnsi="Times New Roman" w:cs="Times New Roman"/>
          <w:b/>
          <w:bCs/>
          <w:color w:val="222222"/>
          <w:kern w:val="0"/>
          <w:sz w:val="26"/>
          <w:szCs w:val="26"/>
          <w:lang w:eastAsia="en-GB"/>
          <w14:ligatures w14:val="none"/>
        </w:rPr>
        <w:t>log(0)</w:t>
      </w:r>
      <w:r w:rsidRPr="00542B6A">
        <w:rPr>
          <w:rFonts w:ascii="Times New Roman" w:eastAsia="Times New Roman" w:hAnsi="Times New Roman" w:cs="Times New Roman"/>
          <w:color w:val="222222"/>
          <w:kern w:val="0"/>
          <w:sz w:val="26"/>
          <w:szCs w:val="26"/>
          <w:lang w:eastAsia="en-GB"/>
          <w14:ligatures w14:val="none"/>
        </w:rPr>
        <w:t> is undefined whereas </w:t>
      </w:r>
      <w:r w:rsidRPr="00542B6A">
        <w:rPr>
          <w:rFonts w:ascii="Times New Roman" w:eastAsia="Times New Roman" w:hAnsi="Times New Roman" w:cs="Times New Roman"/>
          <w:b/>
          <w:bCs/>
          <w:color w:val="222222"/>
          <w:kern w:val="0"/>
          <w:sz w:val="26"/>
          <w:szCs w:val="26"/>
          <w:lang w:eastAsia="en-GB"/>
          <w14:ligatures w14:val="none"/>
        </w:rPr>
        <w:t>log(1+0)=0</w:t>
      </w:r>
      <w:r w:rsidRPr="00542B6A">
        <w:rPr>
          <w:rFonts w:ascii="Times New Roman" w:eastAsia="Times New Roman" w:hAnsi="Times New Roman" w:cs="Times New Roman"/>
          <w:color w:val="222222"/>
          <w:kern w:val="0"/>
          <w:sz w:val="26"/>
          <w:szCs w:val="26"/>
          <w:lang w:eastAsia="en-GB"/>
          <w14:ligatures w14:val="none"/>
        </w:rPr>
        <w:t>.</w:t>
      </w:r>
    </w:p>
    <w:p w14:paraId="3E693CC4"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Therefore, the use of </w:t>
      </w:r>
      <w:r w:rsidRPr="00542B6A">
        <w:rPr>
          <w:rFonts w:ascii="Times New Roman" w:eastAsia="Times New Roman" w:hAnsi="Times New Roman" w:cs="Times New Roman"/>
          <w:b/>
          <w:bCs/>
          <w:color w:val="222222"/>
          <w:kern w:val="0"/>
          <w:sz w:val="26"/>
          <w:szCs w:val="26"/>
          <w:lang w:eastAsia="en-GB"/>
          <w14:ligatures w14:val="none"/>
        </w:rPr>
        <w:t>log(1+Y)</w:t>
      </w:r>
      <w:r w:rsidRPr="00542B6A">
        <w:rPr>
          <w:rFonts w:ascii="Times New Roman" w:eastAsia="Times New Roman" w:hAnsi="Times New Roman" w:cs="Times New Roman"/>
          <w:color w:val="222222"/>
          <w:kern w:val="0"/>
          <w:sz w:val="26"/>
          <w:szCs w:val="26"/>
          <w:lang w:eastAsia="en-GB"/>
          <w14:ligatures w14:val="none"/>
        </w:rPr>
        <w:t> in my model was not an arbitrary mathematical choice. Rather, it was a methodological decision supported by previous empirical studies and by the statistical characteristics of municipal solid waste generation data.</w:t>
      </w:r>
    </w:p>
    <w:p w14:paraId="664D124D" w14:textId="77777777" w:rsidR="00542B6A" w:rsidRPr="00542B6A" w:rsidRDefault="00542B6A" w:rsidP="006E749C">
      <w:pPr>
        <w:shd w:val="clear" w:color="auto" w:fill="FFFFFF"/>
        <w:spacing w:before="100" w:beforeAutospacing="1" w:after="100" w:afterAutospacing="1" w:line="240" w:lineRule="auto"/>
        <w:jc w:val="lowKashida"/>
        <w:outlineLvl w:val="2"/>
        <w:rPr>
          <w:rFonts w:ascii="Times New Roman" w:eastAsia="Times New Roman" w:hAnsi="Times New Roman" w:cs="Times New Roman"/>
          <w:b/>
          <w:bCs/>
          <w:color w:val="222222"/>
          <w:kern w:val="0"/>
          <w:sz w:val="26"/>
          <w:szCs w:val="26"/>
          <w:lang w:eastAsia="en-GB"/>
          <w14:ligatures w14:val="none"/>
        </w:rPr>
      </w:pPr>
      <w:r w:rsidRPr="00542B6A">
        <w:rPr>
          <w:rFonts w:ascii="Times New Roman" w:eastAsia="Times New Roman" w:hAnsi="Times New Roman" w:cs="Times New Roman"/>
          <w:b/>
          <w:bCs/>
          <w:color w:val="222222"/>
          <w:kern w:val="0"/>
          <w:sz w:val="26"/>
          <w:szCs w:val="26"/>
          <w:lang w:eastAsia="en-GB"/>
          <w14:ligatures w14:val="none"/>
        </w:rPr>
        <w:t>2. Why was Distance to CBD included?</w:t>
      </w:r>
    </w:p>
    <w:p w14:paraId="35C411C7"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The inclusion of </w:t>
      </w:r>
      <w:r w:rsidRPr="00542B6A">
        <w:rPr>
          <w:rFonts w:ascii="Times New Roman" w:eastAsia="Times New Roman" w:hAnsi="Times New Roman" w:cs="Times New Roman"/>
          <w:b/>
          <w:bCs/>
          <w:color w:val="222222"/>
          <w:kern w:val="0"/>
          <w:sz w:val="26"/>
          <w:szCs w:val="26"/>
          <w:lang w:eastAsia="en-GB"/>
          <w14:ligatures w14:val="none"/>
        </w:rPr>
        <w:t>Distance to CBD</w:t>
      </w:r>
      <w:r w:rsidRPr="00542B6A">
        <w:rPr>
          <w:rFonts w:ascii="Times New Roman" w:eastAsia="Times New Roman" w:hAnsi="Times New Roman" w:cs="Times New Roman"/>
          <w:color w:val="222222"/>
          <w:kern w:val="0"/>
          <w:sz w:val="26"/>
          <w:szCs w:val="26"/>
          <w:lang w:eastAsia="en-GB"/>
          <w14:ligatures w14:val="none"/>
        </w:rPr>
        <w:t> is also supported by recent literature.</w:t>
      </w:r>
    </w:p>
    <w:p w14:paraId="3DEAD829"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From an urban planning perspective, the Central Business District (CBD) represents the concentration of commercial activities, services, employment opportunities, accessibility and urban intensity. Consequently, the distance from the CBD acts as a proxy for several spatial characteristics influencing waste generation.</w:t>
      </w:r>
    </w:p>
    <w:p w14:paraId="757360B4"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In particular, </w:t>
      </w:r>
      <w:r w:rsidRPr="00542B6A">
        <w:rPr>
          <w:rFonts w:ascii="Times New Roman" w:eastAsia="Times New Roman" w:hAnsi="Times New Roman" w:cs="Times New Roman"/>
          <w:b/>
          <w:bCs/>
          <w:color w:val="222222"/>
          <w:kern w:val="0"/>
          <w:sz w:val="26"/>
          <w:szCs w:val="26"/>
          <w:lang w:eastAsia="en-GB"/>
          <w14:ligatures w14:val="none"/>
        </w:rPr>
        <w:t>Golafshani et al. (2026)</w:t>
      </w:r>
      <w:r w:rsidRPr="00542B6A">
        <w:rPr>
          <w:rFonts w:ascii="Times New Roman" w:eastAsia="Times New Roman" w:hAnsi="Times New Roman" w:cs="Times New Roman"/>
          <w:color w:val="222222"/>
          <w:kern w:val="0"/>
          <w:sz w:val="26"/>
          <w:szCs w:val="26"/>
          <w:lang w:eastAsia="en-GB"/>
          <w14:ligatures w14:val="none"/>
        </w:rPr>
        <w:t> identified </w:t>
      </w:r>
      <w:r w:rsidRPr="00542B6A">
        <w:rPr>
          <w:rFonts w:ascii="Times New Roman" w:eastAsia="Times New Roman" w:hAnsi="Times New Roman" w:cs="Times New Roman"/>
          <w:b/>
          <w:bCs/>
          <w:color w:val="222222"/>
          <w:kern w:val="0"/>
          <w:sz w:val="26"/>
          <w:szCs w:val="26"/>
          <w:lang w:eastAsia="en-GB"/>
          <w14:ligatures w14:val="none"/>
        </w:rPr>
        <w:t>Population</w:t>
      </w:r>
      <w:r w:rsidRPr="00542B6A">
        <w:rPr>
          <w:rFonts w:ascii="Times New Roman" w:eastAsia="Times New Roman" w:hAnsi="Times New Roman" w:cs="Times New Roman"/>
          <w:color w:val="222222"/>
          <w:kern w:val="0"/>
          <w:sz w:val="26"/>
          <w:szCs w:val="26"/>
          <w:lang w:eastAsia="en-GB"/>
          <w14:ligatures w14:val="none"/>
        </w:rPr>
        <w:t>, </w:t>
      </w:r>
      <w:r w:rsidRPr="00542B6A">
        <w:rPr>
          <w:rFonts w:ascii="Times New Roman" w:eastAsia="Times New Roman" w:hAnsi="Times New Roman" w:cs="Times New Roman"/>
          <w:b/>
          <w:bCs/>
          <w:color w:val="222222"/>
          <w:kern w:val="0"/>
          <w:sz w:val="26"/>
          <w:szCs w:val="26"/>
          <w:lang w:eastAsia="en-GB"/>
          <w14:ligatures w14:val="none"/>
        </w:rPr>
        <w:t>Distance to CBD</w:t>
      </w:r>
      <w:r w:rsidRPr="00542B6A">
        <w:rPr>
          <w:rFonts w:ascii="Times New Roman" w:eastAsia="Times New Roman" w:hAnsi="Times New Roman" w:cs="Times New Roman"/>
          <w:color w:val="222222"/>
          <w:kern w:val="0"/>
          <w:sz w:val="26"/>
          <w:szCs w:val="26"/>
          <w:lang w:eastAsia="en-GB"/>
          <w14:ligatures w14:val="none"/>
        </w:rPr>
        <w:t>, and </w:t>
      </w:r>
      <w:r w:rsidRPr="00542B6A">
        <w:rPr>
          <w:rFonts w:ascii="Times New Roman" w:eastAsia="Times New Roman" w:hAnsi="Times New Roman" w:cs="Times New Roman"/>
          <w:b/>
          <w:bCs/>
          <w:color w:val="222222"/>
          <w:kern w:val="0"/>
          <w:sz w:val="26"/>
          <w:szCs w:val="26"/>
          <w:lang w:eastAsia="en-GB"/>
          <w14:ligatures w14:val="none"/>
        </w:rPr>
        <w:t>Land Area</w:t>
      </w:r>
      <w:r w:rsidRPr="00542B6A">
        <w:rPr>
          <w:rFonts w:ascii="Times New Roman" w:eastAsia="Times New Roman" w:hAnsi="Times New Roman" w:cs="Times New Roman"/>
          <w:color w:val="222222"/>
          <w:kern w:val="0"/>
          <w:sz w:val="26"/>
          <w:szCs w:val="26"/>
          <w:lang w:eastAsia="en-GB"/>
          <w14:ligatures w14:val="none"/>
        </w:rPr>
        <w:t> as the three most influential predictors of municipal solid waste generation using </w:t>
      </w:r>
      <w:r w:rsidRPr="00542B6A">
        <w:rPr>
          <w:rFonts w:ascii="Times New Roman" w:eastAsia="Times New Roman" w:hAnsi="Times New Roman" w:cs="Times New Roman"/>
          <w:color w:val="222222"/>
          <w:kern w:val="0"/>
          <w:sz w:val="26"/>
          <w:szCs w:val="26"/>
          <w:bdr w:val="none" w:sz="0" w:space="0" w:color="auto" w:frame="1"/>
          <w:lang w:eastAsia="en-GB"/>
          <w14:ligatures w14:val="none"/>
        </w:rPr>
        <w:t>SHAP</w:t>
      </w:r>
      <w:r w:rsidRPr="00542B6A">
        <w:rPr>
          <w:rFonts w:ascii="Times New Roman" w:eastAsia="Times New Roman" w:hAnsi="Times New Roman" w:cs="Times New Roman"/>
          <w:color w:val="222222"/>
          <w:kern w:val="0"/>
          <w:sz w:val="26"/>
          <w:szCs w:val="26"/>
          <w:lang w:eastAsia="en-GB"/>
          <w14:ligatures w14:val="none"/>
        </w:rPr>
        <w:t> explainable AI analysis. Their findings indicate that urban form and spatial structure play a significant role in explaining variations in waste generation.</w:t>
      </w:r>
    </w:p>
    <w:p w14:paraId="6651C1FD"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lastRenderedPageBreak/>
        <w:t>In addition, the recent study from </w:t>
      </w:r>
      <w:r w:rsidRPr="00542B6A">
        <w:rPr>
          <w:rFonts w:ascii="Times New Roman" w:eastAsia="Times New Roman" w:hAnsi="Times New Roman" w:cs="Times New Roman"/>
          <w:b/>
          <w:bCs/>
          <w:color w:val="222222"/>
          <w:kern w:val="0"/>
          <w:sz w:val="26"/>
          <w:szCs w:val="26"/>
          <w:lang w:eastAsia="en-GB"/>
          <w14:ligatures w14:val="none"/>
        </w:rPr>
        <w:t>Tanzania (2023)</w:t>
      </w:r>
      <w:r w:rsidRPr="00542B6A">
        <w:rPr>
          <w:rFonts w:ascii="Times New Roman" w:eastAsia="Times New Roman" w:hAnsi="Times New Roman" w:cs="Times New Roman"/>
          <w:color w:val="222222"/>
          <w:kern w:val="0"/>
          <w:sz w:val="26"/>
          <w:szCs w:val="26"/>
          <w:lang w:eastAsia="en-GB"/>
          <w14:ligatures w14:val="none"/>
        </w:rPr>
        <w:t> highlights the importance of spatial determinants, accessibility and neighbourhood effects in municipal solid waste generation, reinforcing the relevance of incorporating spatial variables into predictive waste-generation models.</w:t>
      </w:r>
    </w:p>
    <w:p w14:paraId="698BF6A0"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Although Rio Maior is considerably smaller than a metropolitan area, its CBD still concentrates commercial, administrative and service activities. Therefore, the distance between each recycling container and the CBD can reasonably represent variations in human activity intensity and, consequently, recyclable waste generation.</w:t>
      </w:r>
    </w:p>
    <w:p w14:paraId="398151A9"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I hope these additional references help clarify the methodological decisions adopted in my research.</w:t>
      </w:r>
    </w:p>
    <w:p w14:paraId="31268BB3"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Thank you once again for your valuable guidance and constructive feedback. I sincerely appreciate your time and would be grateful for any additional comments or suggestions you may have.</w:t>
      </w:r>
    </w:p>
    <w:p w14:paraId="2ECA1A8F" w14:textId="77777777" w:rsidR="00542B6A" w:rsidRPr="00542B6A" w:rsidRDefault="00542B6A" w:rsidP="006E749C">
      <w:pPr>
        <w:shd w:val="clear" w:color="auto" w:fill="FFFFFF"/>
        <w:spacing w:before="100" w:beforeAutospacing="1" w:after="100" w:afterAutospacing="1" w:line="240" w:lineRule="auto"/>
        <w:jc w:val="lowKashida"/>
        <w:rPr>
          <w:rFonts w:ascii="Times New Roman" w:eastAsia="Times New Roman" w:hAnsi="Times New Roman" w:cs="Times New Roman"/>
          <w:color w:val="222222"/>
          <w:kern w:val="0"/>
          <w:sz w:val="26"/>
          <w:szCs w:val="26"/>
          <w:lang w:eastAsia="en-GB"/>
          <w14:ligatures w14:val="none"/>
        </w:rPr>
      </w:pPr>
      <w:r w:rsidRPr="00542B6A">
        <w:rPr>
          <w:rFonts w:ascii="Times New Roman" w:eastAsia="Times New Roman" w:hAnsi="Times New Roman" w:cs="Times New Roman"/>
          <w:color w:val="222222"/>
          <w:kern w:val="0"/>
          <w:sz w:val="26"/>
          <w:szCs w:val="26"/>
          <w:lang w:eastAsia="en-GB"/>
          <w14:ligatures w14:val="none"/>
        </w:rPr>
        <w:t>All documents are attached to this email for your reference. Best regards. Esmaeil Keyvanloo</w:t>
      </w:r>
    </w:p>
    <w:p w14:paraId="0CBFC715" w14:textId="3FF94421" w:rsidR="00AA29E0" w:rsidRPr="006E749C" w:rsidRDefault="00542B6A" w:rsidP="006E749C">
      <w:pPr>
        <w:jc w:val="lowKashida"/>
        <w:rPr>
          <w:rFonts w:ascii="Times New Roman" w:hAnsi="Times New Roman" w:cs="Times New Roman"/>
          <w:sz w:val="26"/>
          <w:szCs w:val="26"/>
        </w:rPr>
      </w:pPr>
      <w:r w:rsidRPr="006E749C">
        <w:rPr>
          <w:rFonts w:ascii="Times New Roman" w:hAnsi="Times New Roman" w:cs="Times New Roman"/>
          <w:sz w:val="26"/>
          <w:szCs w:val="26"/>
        </w:rPr>
        <w:t>////////////////</w:t>
      </w:r>
    </w:p>
    <w:p w14:paraId="6A2948DD" w14:textId="77777777" w:rsidR="002159F7" w:rsidRPr="006E749C" w:rsidRDefault="002159F7" w:rsidP="006E749C">
      <w:pPr>
        <w:pStyle w:val="NormalWeb"/>
        <w:shd w:val="clear" w:color="auto" w:fill="FFFFFF"/>
        <w:jc w:val="lowKashida"/>
        <w:rPr>
          <w:color w:val="222222"/>
          <w:sz w:val="26"/>
          <w:szCs w:val="26"/>
        </w:rPr>
      </w:pPr>
      <w:r w:rsidRPr="006E749C">
        <w:rPr>
          <w:rStyle w:val="Strong"/>
          <w:color w:val="222222"/>
          <w:sz w:val="26"/>
          <w:szCs w:val="26"/>
        </w:rPr>
        <w:t>Dear Professor Bigotte,</w:t>
      </w:r>
    </w:p>
    <w:p w14:paraId="4CDD45BD"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I would like to provide some clarification regarding the </w:t>
      </w:r>
      <w:r w:rsidRPr="006E749C">
        <w:rPr>
          <w:rStyle w:val="Strong"/>
          <w:color w:val="222222"/>
          <w:sz w:val="26"/>
          <w:szCs w:val="26"/>
        </w:rPr>
        <w:t>R²</w:t>
      </w:r>
      <w:r w:rsidRPr="006E749C">
        <w:rPr>
          <w:color w:val="222222"/>
          <w:sz w:val="26"/>
          <w:szCs w:val="26"/>
        </w:rPr>
        <w:t> value, which was </w:t>
      </w:r>
      <w:r w:rsidRPr="006E749C">
        <w:rPr>
          <w:rStyle w:val="Strong"/>
          <w:color w:val="222222"/>
          <w:sz w:val="26"/>
          <w:szCs w:val="26"/>
        </w:rPr>
        <w:t>0.073889</w:t>
      </w:r>
      <w:r w:rsidRPr="006E749C">
        <w:rPr>
          <w:color w:val="222222"/>
          <w:sz w:val="26"/>
          <w:szCs w:val="26"/>
        </w:rPr>
        <w:t>.</w:t>
      </w:r>
    </w:p>
    <w:p w14:paraId="5FC93C60"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As I mentioned previously, I was unfortunately unable to obtain a complete </w:t>
      </w:r>
      <w:r w:rsidRPr="006E749C">
        <w:rPr>
          <w:rStyle w:val="Strong"/>
          <w:color w:val="222222"/>
          <w:sz w:val="26"/>
          <w:szCs w:val="26"/>
        </w:rPr>
        <w:t>land-use</w:t>
      </w:r>
      <w:r w:rsidRPr="006E749C">
        <w:rPr>
          <w:color w:val="222222"/>
          <w:sz w:val="26"/>
          <w:szCs w:val="26"/>
        </w:rPr>
        <w:t> database at the parcel/building level. As far as I know, these data are held by the Municipality, and obtaining access requires coordination with the municipal authorities and possibly official authorization. Since I did not have access to this database, I had to collect information from several publicly available sources and combine them to create an </w:t>
      </w:r>
      <w:r w:rsidRPr="006E749C">
        <w:rPr>
          <w:rStyle w:val="Strong"/>
          <w:color w:val="222222"/>
          <w:sz w:val="26"/>
          <w:szCs w:val="26"/>
        </w:rPr>
        <w:t>incomplete land-use database</w:t>
      </w:r>
      <w:r w:rsidRPr="006E749C">
        <w:rPr>
          <w:color w:val="222222"/>
          <w:sz w:val="26"/>
          <w:szCs w:val="26"/>
        </w:rPr>
        <w:t>. Consequently, many land parcels do not have land-use information, which has directly affected the quality of the analysis and the model's results.</w:t>
      </w:r>
    </w:p>
    <w:p w14:paraId="461E0B1D"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In the images attached, you can see that around several waste containers there are many parcels with no land-use classification. In my opinion, this lack of information is one of the main reasons for the low </w:t>
      </w:r>
      <w:r w:rsidRPr="006E749C">
        <w:rPr>
          <w:rStyle w:val="Strong"/>
          <w:color w:val="222222"/>
          <w:sz w:val="26"/>
          <w:szCs w:val="26"/>
        </w:rPr>
        <w:t>R²</w:t>
      </w:r>
      <w:r w:rsidRPr="006E749C">
        <w:rPr>
          <w:color w:val="222222"/>
          <w:sz w:val="26"/>
          <w:szCs w:val="26"/>
        </w:rPr>
        <w:t> value.</w:t>
      </w:r>
    </w:p>
    <w:p w14:paraId="099D2204"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I believe that if we could obtain a complete and accurate land-use database, together with detailed population data at the parcel or building level, it would be possible to perform a much more reliable analysis, and the model's performance would improve significantly.</w:t>
      </w:r>
    </w:p>
    <w:p w14:paraId="6C2EBC0E"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In addition, increasing the </w:t>
      </w:r>
      <w:r w:rsidRPr="006E749C">
        <w:rPr>
          <w:rStyle w:val="Strong"/>
          <w:color w:val="222222"/>
          <w:sz w:val="26"/>
          <w:szCs w:val="26"/>
        </w:rPr>
        <w:t>buffer radius</w:t>
      </w:r>
      <w:r w:rsidRPr="006E749C">
        <w:rPr>
          <w:color w:val="222222"/>
          <w:sz w:val="26"/>
          <w:szCs w:val="26"/>
        </w:rPr>
        <w:t> could include more buildings that are likely to contribute to waste generation, which may also improve the explanatory power of the model.</w:t>
      </w:r>
    </w:p>
    <w:p w14:paraId="57F165A9"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lastRenderedPageBreak/>
        <w:t>I would also like to inform you that my </w:t>
      </w:r>
      <w:r w:rsidRPr="006E749C">
        <w:rPr>
          <w:rStyle w:val="Strong"/>
          <w:color w:val="222222"/>
          <w:sz w:val="26"/>
          <w:szCs w:val="26"/>
        </w:rPr>
        <w:t>FICO Xpress</w:t>
      </w:r>
      <w:r w:rsidRPr="006E749C">
        <w:rPr>
          <w:color w:val="222222"/>
          <w:sz w:val="26"/>
          <w:szCs w:val="26"/>
        </w:rPr>
        <w:t> license expired on </w:t>
      </w:r>
      <w:r w:rsidRPr="006E749C">
        <w:rPr>
          <w:rStyle w:val="Strong"/>
          <w:color w:val="222222"/>
          <w:sz w:val="26"/>
          <w:szCs w:val="26"/>
        </w:rPr>
        <w:t>16 July</w:t>
      </w:r>
      <w:r w:rsidRPr="006E749C">
        <w:rPr>
          <w:color w:val="222222"/>
          <w:sz w:val="26"/>
          <w:szCs w:val="26"/>
        </w:rPr>
        <w:t>. Since then, I have been unable to open the software. Therefore, I would appreciate it if the University could renew my license so that I can continue developing the model and my research.</w:t>
      </w:r>
    </w:p>
    <w:p w14:paraId="62D5F8E8"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Finally, I would like to express my sincere interest in continuing my PhD under your supervision. It would be a great honor for me to complete my doctoral studies with your guidance, support, and valuable experience.</w:t>
      </w:r>
    </w:p>
    <w:p w14:paraId="45BAC76E" w14:textId="77777777" w:rsidR="002159F7" w:rsidRPr="006E749C" w:rsidRDefault="002159F7" w:rsidP="006E749C">
      <w:pPr>
        <w:pStyle w:val="NormalWeb"/>
        <w:shd w:val="clear" w:color="auto" w:fill="FFFFFF"/>
        <w:jc w:val="lowKashida"/>
        <w:rPr>
          <w:color w:val="222222"/>
          <w:sz w:val="26"/>
          <w:szCs w:val="26"/>
        </w:rPr>
      </w:pPr>
      <w:r w:rsidRPr="006E749C">
        <w:rPr>
          <w:color w:val="222222"/>
          <w:sz w:val="26"/>
          <w:szCs w:val="26"/>
        </w:rPr>
        <w:t>I have attached the relevant images to better illustrate these issues. Thank you very much for your time, support, and consideration. I look forward to receiving your valuable comments and suggestions.</w:t>
      </w:r>
    </w:p>
    <w:p w14:paraId="132E3400" w14:textId="62D2DFE2" w:rsidR="00542B6A" w:rsidRDefault="002159F7" w:rsidP="006E749C">
      <w:pPr>
        <w:jc w:val="lowKashida"/>
        <w:rPr>
          <w:rFonts w:ascii="Times New Roman" w:hAnsi="Times New Roman" w:cs="Times New Roman"/>
          <w:sz w:val="26"/>
          <w:szCs w:val="26"/>
        </w:rPr>
      </w:pPr>
      <w:r w:rsidRPr="006E749C">
        <w:rPr>
          <w:rFonts w:ascii="Times New Roman" w:hAnsi="Times New Roman" w:cs="Times New Roman"/>
          <w:sz w:val="26"/>
          <w:szCs w:val="26"/>
        </w:rPr>
        <w:t>/////////////</w:t>
      </w:r>
    </w:p>
    <w:p w14:paraId="09546C20"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b/>
          <w:bCs/>
          <w:color w:val="222222"/>
          <w:kern w:val="0"/>
          <w:sz w:val="26"/>
          <w:szCs w:val="26"/>
          <w:lang w:eastAsia="en-GB"/>
          <w14:ligatures w14:val="none"/>
        </w:rPr>
        <w:t>Subject:</w:t>
      </w:r>
      <w:r w:rsidRPr="00950038">
        <w:rPr>
          <w:rFonts w:asciiTheme="majorBidi" w:eastAsia="Times New Roman" w:hAnsiTheme="majorBidi" w:cstheme="majorBidi"/>
          <w:color w:val="222222"/>
          <w:kern w:val="0"/>
          <w:sz w:val="26"/>
          <w:szCs w:val="26"/>
          <w:lang w:eastAsia="en-GB"/>
          <w14:ligatures w14:val="none"/>
        </w:rPr>
        <w:t> Revised Thesis Project Presentation for Final Review</w:t>
      </w:r>
    </w:p>
    <w:p w14:paraId="06C4CD8A"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Dear Professor João Bigotte,</w:t>
      </w:r>
    </w:p>
    <w:p w14:paraId="470DD4AE"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Thank you very much for your detailed comments and valuable suggestions following our meeting.</w:t>
      </w:r>
    </w:p>
    <w:p w14:paraId="78A4F293"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I have carefully revised both the PowerPoint presentation and the thesis project document according to your recommendations. In particular, I have:</w:t>
      </w:r>
    </w:p>
    <w:p w14:paraId="6AFAE2C4"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Added a brief introduction to the WSmartRoute+ project and clarified the relationship with my PhD research.</w:t>
      </w:r>
    </w:p>
    <w:p w14:paraId="35DA72AA"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Reorganised the presentation to match the outline discussed during our meeting.</w:t>
      </w:r>
    </w:p>
    <w:p w14:paraId="186DA82C"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Revised the statistical modelling section to clearly state that the preliminary regression model requires further improvement.</w:t>
      </w:r>
    </w:p>
    <w:p w14:paraId="41D94D3E"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Reduced the introduction to the deterministic p-median model and added a map illustrating the optimisation results.</w:t>
      </w:r>
    </w:p>
    <w:p w14:paraId="48751246"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Updated the research work plan to clearly distinguish the three stages of the PhD research:</w:t>
      </w:r>
    </w:p>
    <w:p w14:paraId="4E4ADD99" w14:textId="77777777" w:rsidR="00950038" w:rsidRPr="00950038" w:rsidRDefault="00950038" w:rsidP="00950038">
      <w:pPr>
        <w:numPr>
          <w:ilvl w:val="1"/>
          <w:numId w:val="2"/>
        </w:numPr>
        <w:shd w:val="clear" w:color="auto" w:fill="FFFFFF"/>
        <w:spacing w:before="100" w:beforeAutospacing="1" w:after="100" w:afterAutospacing="1" w:line="240" w:lineRule="auto"/>
        <w:ind w:left="1890"/>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Preliminary demand modelling,</w:t>
      </w:r>
    </w:p>
    <w:p w14:paraId="29240C14" w14:textId="77777777" w:rsidR="00950038" w:rsidRPr="00950038" w:rsidRDefault="00950038" w:rsidP="00950038">
      <w:pPr>
        <w:numPr>
          <w:ilvl w:val="1"/>
          <w:numId w:val="2"/>
        </w:numPr>
        <w:shd w:val="clear" w:color="auto" w:fill="FFFFFF"/>
        <w:spacing w:before="100" w:beforeAutospacing="1" w:after="100" w:afterAutospacing="1" w:line="240" w:lineRule="auto"/>
        <w:ind w:left="1890"/>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Deterministic facility location,</w:t>
      </w:r>
    </w:p>
    <w:p w14:paraId="66F01868" w14:textId="77777777" w:rsidR="00950038" w:rsidRPr="00950038" w:rsidRDefault="00950038" w:rsidP="00950038">
      <w:pPr>
        <w:numPr>
          <w:ilvl w:val="1"/>
          <w:numId w:val="2"/>
        </w:numPr>
        <w:shd w:val="clear" w:color="auto" w:fill="FFFFFF"/>
        <w:spacing w:before="100" w:beforeAutospacing="1" w:after="100" w:afterAutospacing="1" w:line="240" w:lineRule="auto"/>
        <w:ind w:left="1890"/>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Future stochastic facility location.</w:t>
      </w:r>
    </w:p>
    <w:p w14:paraId="23E53004" w14:textId="77777777" w:rsidR="00950038" w:rsidRPr="00950038" w:rsidRDefault="00950038" w:rsidP="00950038">
      <w:pPr>
        <w:numPr>
          <w:ilvl w:val="0"/>
          <w:numId w:val="2"/>
        </w:numPr>
        <w:shd w:val="clear" w:color="auto" w:fill="FFFFFF"/>
        <w:spacing w:before="100" w:beforeAutospacing="1" w:after="100" w:afterAutospacing="1" w:line="240" w:lineRule="auto"/>
        <w:ind w:left="945"/>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Revised the conclusion to better reflect the current status of the research and the future PhD work.</w:t>
      </w:r>
    </w:p>
    <w:p w14:paraId="2A6FC1F3"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I would be very grateful if you could kindly review the revised PowerPoint presentation, which is attached to this email, and let me know if any further changes are required before the defense.</w:t>
      </w:r>
    </w:p>
    <w:p w14:paraId="1C705F78" w14:textId="77777777" w:rsidR="00950038" w:rsidRPr="00950038" w:rsidRDefault="00950038" w:rsidP="00950038">
      <w:pPr>
        <w:shd w:val="clear" w:color="auto" w:fill="FFFFFF"/>
        <w:spacing w:before="100" w:beforeAutospacing="1" w:after="100" w:afterAutospacing="1" w:line="240" w:lineRule="auto"/>
        <w:rPr>
          <w:rFonts w:asciiTheme="majorBidi" w:eastAsia="Times New Roman" w:hAnsiTheme="majorBidi" w:cstheme="majorBidi"/>
          <w:color w:val="222222"/>
          <w:kern w:val="0"/>
          <w:sz w:val="26"/>
          <w:szCs w:val="26"/>
          <w:lang w:eastAsia="en-GB"/>
          <w14:ligatures w14:val="none"/>
        </w:rPr>
      </w:pPr>
      <w:r w:rsidRPr="00950038">
        <w:rPr>
          <w:rFonts w:asciiTheme="majorBidi" w:eastAsia="Times New Roman" w:hAnsiTheme="majorBidi" w:cstheme="majorBidi"/>
          <w:color w:val="222222"/>
          <w:kern w:val="0"/>
          <w:sz w:val="26"/>
          <w:szCs w:val="26"/>
          <w:lang w:eastAsia="en-GB"/>
          <w14:ligatures w14:val="none"/>
        </w:rPr>
        <w:t>Thank you again for your guidance and continuous support.</w:t>
      </w:r>
    </w:p>
    <w:p w14:paraId="7CCA24BE" w14:textId="0BE4600E" w:rsidR="007342A2" w:rsidRPr="007342A2" w:rsidRDefault="00950038" w:rsidP="007342A2">
      <w:pPr>
        <w:rPr>
          <w:rFonts w:ascii="Times New Roman" w:hAnsi="Times New Roman" w:cs="Times New Roman"/>
          <w:sz w:val="26"/>
          <w:szCs w:val="26"/>
        </w:rPr>
      </w:pPr>
      <w:r>
        <w:rPr>
          <w:rFonts w:asciiTheme="majorBidi" w:eastAsia="Times New Roman" w:hAnsiTheme="majorBidi" w:cstheme="majorBidi"/>
          <w:color w:val="222222"/>
          <w:kern w:val="0"/>
          <w:sz w:val="26"/>
          <w:szCs w:val="26"/>
          <w:lang w:eastAsia="en-GB"/>
          <w14:ligatures w14:val="none"/>
        </w:rPr>
        <w:lastRenderedPageBreak/>
        <w:t>////</w:t>
      </w:r>
    </w:p>
    <w:sectPr w:rsidR="007342A2" w:rsidRPr="007342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7B22BB"/>
    <w:multiLevelType w:val="multilevel"/>
    <w:tmpl w:val="174E7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982C58"/>
    <w:multiLevelType w:val="multilevel"/>
    <w:tmpl w:val="A93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221587">
    <w:abstractNumId w:val="1"/>
  </w:num>
  <w:num w:numId="2" w16cid:durableId="200142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94"/>
    <w:rsid w:val="001047AC"/>
    <w:rsid w:val="001C090C"/>
    <w:rsid w:val="002159F7"/>
    <w:rsid w:val="002724E9"/>
    <w:rsid w:val="00445994"/>
    <w:rsid w:val="00542B6A"/>
    <w:rsid w:val="006E749C"/>
    <w:rsid w:val="007342A2"/>
    <w:rsid w:val="00950038"/>
    <w:rsid w:val="00AA29E0"/>
    <w:rsid w:val="00E40B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92FF"/>
  <w15:chartTrackingRefBased/>
  <w15:docId w15:val="{633A9EC4-8155-4FE3-B54A-94C4EDBE6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59F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15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115465">
      <w:bodyDiv w:val="1"/>
      <w:marLeft w:val="0"/>
      <w:marRight w:val="0"/>
      <w:marTop w:val="0"/>
      <w:marBottom w:val="0"/>
      <w:divBdr>
        <w:top w:val="none" w:sz="0" w:space="0" w:color="auto"/>
        <w:left w:val="none" w:sz="0" w:space="0" w:color="auto"/>
        <w:bottom w:val="none" w:sz="0" w:space="0" w:color="auto"/>
        <w:right w:val="none" w:sz="0" w:space="0" w:color="auto"/>
      </w:divBdr>
    </w:div>
    <w:div w:id="1207715536">
      <w:bodyDiv w:val="1"/>
      <w:marLeft w:val="0"/>
      <w:marRight w:val="0"/>
      <w:marTop w:val="0"/>
      <w:marBottom w:val="0"/>
      <w:divBdr>
        <w:top w:val="none" w:sz="0" w:space="0" w:color="auto"/>
        <w:left w:val="none" w:sz="0" w:space="0" w:color="auto"/>
        <w:bottom w:val="none" w:sz="0" w:space="0" w:color="auto"/>
        <w:right w:val="none" w:sz="0" w:space="0" w:color="auto"/>
      </w:divBdr>
    </w:div>
    <w:div w:id="124014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5</cp:revision>
  <dcterms:created xsi:type="dcterms:W3CDTF">2026-08-09T11:31:00Z</dcterms:created>
  <dcterms:modified xsi:type="dcterms:W3CDTF">2026-08-09T11:57:00Z</dcterms:modified>
</cp:coreProperties>
</file>