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MIS 308 Data Science Project Report</w:t>
      </w:r>
    </w:p>
    <w:p>
      <w:pPr>
        <w:jc w:val="center"/>
      </w:pPr>
      <w:r>
        <w:rPr>
          <w:b/>
          <w:sz w:val="28"/>
        </w:rPr>
        <w:t>Customer Churn Prediction using Telco Customer Churn Dataset</w:t>
      </w:r>
    </w:p>
    <w:p>
      <w:r>
        <w:t>Team Members: Esma Eren - Student ID: [Add Student ID]</w:t>
      </w:r>
    </w:p>
    <w:p>
      <w:r>
        <w:t>Course: MIS 308 Data Science</w:t>
      </w:r>
    </w:p>
    <w:p>
      <w:r>
        <w:t>Submission Deadline: 24 May 2026</w:t>
      </w:r>
    </w:p>
    <w:p>
      <w:pPr>
        <w:pStyle w:val="Heading1"/>
      </w:pPr>
      <w:r>
        <w:t>1. Project Title</w:t>
      </w:r>
    </w:p>
    <w:p>
      <w:r>
        <w:t>Customer Churn Prediction using Telco Customer Churn Dataset</w:t>
      </w:r>
    </w:p>
    <w:p>
      <w:pPr>
        <w:pStyle w:val="Heading1"/>
      </w:pPr>
      <w:r>
        <w:t>2. Introduction</w:t>
      </w:r>
    </w:p>
    <w:p>
      <w:r>
        <w:t>Customer churn is an important business problem for subscription-based companies. Predicting churn allows companies to identify customers who are likely to leave and take preventive actions such as personalized offers, loyalty programs, contract upgrades, or customer support improvements. The aim of this project is to analyze customer data and develop machine learning classification models to predict whether a customer is likely to leave the service.</w:t>
      </w:r>
    </w:p>
    <w:p>
      <w:pPr>
        <w:pStyle w:val="Heading1"/>
      </w:pPr>
      <w:r>
        <w:t>3. Datasets Used</w:t>
      </w:r>
    </w:p>
    <w:p>
      <w:r>
        <w:t>The dataset used in this project is the Telco Customer Churn dataset. It contains customer demographic information, account details, subscribed services, payment information, and churn status. The original dataset includes 7043 rows and 21 columns. After converting TotalCharges to numeric format and removing 11 rows with missing TotalCharges values, the cleaned dataset was used for model development.</w:t>
      </w:r>
    </w:p>
    <w:p>
      <w:pPr>
        <w:pStyle w:val="Heading1"/>
      </w:pPr>
      <w:r>
        <w:t>4. Data Preprocessing</w:t>
      </w:r>
    </w:p>
    <w:p>
      <w:r>
        <w:t>The customerID column was removed because it does not provide predictive information. The TotalCharges column was converted from object type to numeric type. Missing values in TotalCharges were handled by removing the related rows. The target variable Churn was encoded as 0 and 1. Categorical variables were transformed using one-hot encoding, and numerical variables were scaled using standardization. Two additional features were created: AvgChargesPerTenure and TenureGroup.</w:t>
      </w:r>
    </w:p>
    <w:p>
      <w:pPr>
        <w:pStyle w:val="Heading2"/>
      </w:pPr>
      <w:r>
        <w:t>Dataset Variables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Variable</w:t>
            </w:r>
          </w:p>
        </w:tc>
        <w:tc>
          <w:tcPr>
            <w:tcW w:type="dxa" w:w="5112"/>
            <w:vAlign w:val="center"/>
            <w:shd w:fill="D9EAF7"/>
          </w:tcPr>
          <w:p>
            <w:r/>
            <w:r>
              <w:rPr>
                <w:b/>
                <w:sz w:val="18"/>
              </w:rPr>
              <w:t>Description</w:t>
            </w:r>
          </w:p>
        </w:tc>
      </w:tr>
      <w:tr>
        <w:tc>
          <w:tcPr>
            <w:tcW w:type="dxa" w:w="5112"/>
            <w:vAlign w:val="center"/>
          </w:tcPr>
          <w:p>
            <w:r/>
            <w:r>
              <w:rPr>
                <w:b w:val="0"/>
                <w:sz w:val="18"/>
              </w:rPr>
              <w:t>customerID</w:t>
            </w:r>
          </w:p>
        </w:tc>
        <w:tc>
          <w:tcPr>
            <w:tcW w:type="dxa" w:w="5112"/>
            <w:vAlign w:val="center"/>
          </w:tcPr>
          <w:p>
            <w:r/>
            <w:r>
              <w:rPr>
                <w:b w:val="0"/>
                <w:sz w:val="18"/>
              </w:rPr>
              <w:t>Unique customer ID, removed before modeling</w:t>
            </w:r>
          </w:p>
        </w:tc>
      </w:tr>
      <w:tr>
        <w:tc>
          <w:tcPr>
            <w:tcW w:type="dxa" w:w="5112"/>
            <w:vAlign w:val="center"/>
          </w:tcPr>
          <w:p>
            <w:r/>
            <w:r>
              <w:rPr>
                <w:b w:val="0"/>
                <w:sz w:val="18"/>
              </w:rPr>
              <w:t>gender</w:t>
            </w:r>
          </w:p>
        </w:tc>
        <w:tc>
          <w:tcPr>
            <w:tcW w:type="dxa" w:w="5112"/>
            <w:vAlign w:val="center"/>
          </w:tcPr>
          <w:p>
            <w:r/>
            <w:r>
              <w:rPr>
                <w:b w:val="0"/>
                <w:sz w:val="18"/>
              </w:rPr>
              <w:t>Customer gender</w:t>
            </w:r>
          </w:p>
        </w:tc>
      </w:tr>
      <w:tr>
        <w:tc>
          <w:tcPr>
            <w:tcW w:type="dxa" w:w="5112"/>
            <w:vAlign w:val="center"/>
          </w:tcPr>
          <w:p>
            <w:r/>
            <w:r>
              <w:rPr>
                <w:b w:val="0"/>
                <w:sz w:val="18"/>
              </w:rPr>
              <w:t>SeniorCitizen</w:t>
            </w:r>
          </w:p>
        </w:tc>
        <w:tc>
          <w:tcPr>
            <w:tcW w:type="dxa" w:w="5112"/>
            <w:vAlign w:val="center"/>
          </w:tcPr>
          <w:p>
            <w:r/>
            <w:r>
              <w:rPr>
                <w:b w:val="0"/>
                <w:sz w:val="18"/>
              </w:rPr>
              <w:t>Whether customer is senior citizen</w:t>
            </w:r>
          </w:p>
        </w:tc>
      </w:tr>
      <w:tr>
        <w:tc>
          <w:tcPr>
            <w:tcW w:type="dxa" w:w="5112"/>
            <w:vAlign w:val="center"/>
          </w:tcPr>
          <w:p>
            <w:r/>
            <w:r>
              <w:rPr>
                <w:b w:val="0"/>
                <w:sz w:val="18"/>
              </w:rPr>
              <w:t>Partner</w:t>
            </w:r>
          </w:p>
        </w:tc>
        <w:tc>
          <w:tcPr>
            <w:tcW w:type="dxa" w:w="5112"/>
            <w:vAlign w:val="center"/>
          </w:tcPr>
          <w:p>
            <w:r/>
            <w:r>
              <w:rPr>
                <w:b w:val="0"/>
                <w:sz w:val="18"/>
              </w:rPr>
              <w:t>Whether customer has a partner</w:t>
            </w:r>
          </w:p>
        </w:tc>
      </w:tr>
      <w:tr>
        <w:tc>
          <w:tcPr>
            <w:tcW w:type="dxa" w:w="5112"/>
            <w:vAlign w:val="center"/>
          </w:tcPr>
          <w:p>
            <w:r/>
            <w:r>
              <w:rPr>
                <w:b w:val="0"/>
                <w:sz w:val="18"/>
              </w:rPr>
              <w:t>Dependents</w:t>
            </w:r>
          </w:p>
        </w:tc>
        <w:tc>
          <w:tcPr>
            <w:tcW w:type="dxa" w:w="5112"/>
            <w:vAlign w:val="center"/>
          </w:tcPr>
          <w:p>
            <w:r/>
            <w:r>
              <w:rPr>
                <w:b w:val="0"/>
                <w:sz w:val="18"/>
              </w:rPr>
              <w:t>Whether customer has dependents</w:t>
            </w:r>
          </w:p>
        </w:tc>
      </w:tr>
      <w:tr>
        <w:tc>
          <w:tcPr>
            <w:tcW w:type="dxa" w:w="5112"/>
            <w:vAlign w:val="center"/>
          </w:tcPr>
          <w:p>
            <w:r/>
            <w:r>
              <w:rPr>
                <w:b w:val="0"/>
                <w:sz w:val="18"/>
              </w:rPr>
              <w:t>tenure</w:t>
            </w:r>
          </w:p>
        </w:tc>
        <w:tc>
          <w:tcPr>
            <w:tcW w:type="dxa" w:w="5112"/>
            <w:vAlign w:val="center"/>
          </w:tcPr>
          <w:p>
            <w:r/>
            <w:r>
              <w:rPr>
                <w:b w:val="0"/>
                <w:sz w:val="18"/>
              </w:rPr>
              <w:t>Number of months customer stayed</w:t>
            </w:r>
          </w:p>
        </w:tc>
      </w:tr>
      <w:tr>
        <w:tc>
          <w:tcPr>
            <w:tcW w:type="dxa" w:w="5112"/>
            <w:vAlign w:val="center"/>
          </w:tcPr>
          <w:p>
            <w:r/>
            <w:r>
              <w:rPr>
                <w:b w:val="0"/>
                <w:sz w:val="18"/>
              </w:rPr>
              <w:t>Contract</w:t>
            </w:r>
          </w:p>
        </w:tc>
        <w:tc>
          <w:tcPr>
            <w:tcW w:type="dxa" w:w="5112"/>
            <w:vAlign w:val="center"/>
          </w:tcPr>
          <w:p>
            <w:r/>
            <w:r>
              <w:rPr>
                <w:b w:val="0"/>
                <w:sz w:val="18"/>
              </w:rPr>
              <w:t>Contract type</w:t>
            </w:r>
          </w:p>
        </w:tc>
      </w:tr>
      <w:tr>
        <w:tc>
          <w:tcPr>
            <w:tcW w:type="dxa" w:w="5112"/>
            <w:vAlign w:val="center"/>
          </w:tcPr>
          <w:p>
            <w:r/>
            <w:r>
              <w:rPr>
                <w:b w:val="0"/>
                <w:sz w:val="18"/>
              </w:rPr>
              <w:t>PaymentMethod</w:t>
            </w:r>
          </w:p>
        </w:tc>
        <w:tc>
          <w:tcPr>
            <w:tcW w:type="dxa" w:w="5112"/>
            <w:vAlign w:val="center"/>
          </w:tcPr>
          <w:p>
            <w:r/>
            <w:r>
              <w:rPr>
                <w:b w:val="0"/>
                <w:sz w:val="18"/>
              </w:rPr>
              <w:t>Payment method</w:t>
            </w:r>
          </w:p>
        </w:tc>
      </w:tr>
      <w:tr>
        <w:tc>
          <w:tcPr>
            <w:tcW w:type="dxa" w:w="5112"/>
            <w:vAlign w:val="center"/>
          </w:tcPr>
          <w:p>
            <w:r/>
            <w:r>
              <w:rPr>
                <w:b w:val="0"/>
                <w:sz w:val="18"/>
              </w:rPr>
              <w:t>MonthlyCharges</w:t>
            </w:r>
          </w:p>
        </w:tc>
        <w:tc>
          <w:tcPr>
            <w:tcW w:type="dxa" w:w="5112"/>
            <w:vAlign w:val="center"/>
          </w:tcPr>
          <w:p>
            <w:r/>
            <w:r>
              <w:rPr>
                <w:b w:val="0"/>
                <w:sz w:val="18"/>
              </w:rPr>
              <w:t>Monthly charge amount</w:t>
            </w:r>
          </w:p>
        </w:tc>
      </w:tr>
      <w:tr>
        <w:tc>
          <w:tcPr>
            <w:tcW w:type="dxa" w:w="5112"/>
            <w:vAlign w:val="center"/>
          </w:tcPr>
          <w:p>
            <w:r/>
            <w:r>
              <w:rPr>
                <w:b w:val="0"/>
                <w:sz w:val="18"/>
              </w:rPr>
              <w:t>TotalCharges</w:t>
            </w:r>
          </w:p>
        </w:tc>
        <w:tc>
          <w:tcPr>
            <w:tcW w:type="dxa" w:w="5112"/>
            <w:vAlign w:val="center"/>
          </w:tcPr>
          <w:p>
            <w:r/>
            <w:r>
              <w:rPr>
                <w:b w:val="0"/>
                <w:sz w:val="18"/>
              </w:rPr>
              <w:t>Total charge amount</w:t>
            </w:r>
          </w:p>
        </w:tc>
      </w:tr>
      <w:tr>
        <w:tc>
          <w:tcPr>
            <w:tcW w:type="dxa" w:w="5112"/>
            <w:vAlign w:val="center"/>
          </w:tcPr>
          <w:p>
            <w:r/>
            <w:r>
              <w:rPr>
                <w:b w:val="0"/>
                <w:sz w:val="18"/>
              </w:rPr>
              <w:t>Churn</w:t>
            </w:r>
          </w:p>
        </w:tc>
        <w:tc>
          <w:tcPr>
            <w:tcW w:type="dxa" w:w="5112"/>
            <w:vAlign w:val="center"/>
          </w:tcPr>
          <w:p>
            <w:r/>
            <w:r>
              <w:rPr>
                <w:b w:val="0"/>
                <w:sz w:val="18"/>
              </w:rPr>
              <w:t>Target variable: whether customer left</w:t>
            </w:r>
          </w:p>
        </w:tc>
      </w:tr>
    </w:tbl>
    <w:p>
      <w:pPr>
        <w:pStyle w:val="Heading1"/>
      </w:pPr>
      <w:r>
        <w:t>5. Exploratory Data Analysis</w:t>
      </w:r>
    </w:p>
    <w:p>
      <w:r>
        <w:t>The EDA section examines the churn distribution and relationships between churn and important customer attributes such as contract type, payment method, tenure, and monthly charges.</w:t>
      </w:r>
    </w:p>
    <w:p>
      <w:pPr>
        <w:pStyle w:val="Heading2"/>
      </w:pPr>
      <w:r>
        <w:t>Churn Distribution</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01_churn_distribution.png"/>
                    <pic:cNvPicPr/>
                  </pic:nvPicPr>
                  <pic:blipFill>
                    <a:blip r:embed="rId9"/>
                    <a:stretch>
                      <a:fillRect/>
                    </a:stretch>
                  </pic:blipFill>
                  <pic:spPr>
                    <a:xfrm>
                      <a:off x="0" y="0"/>
                      <a:ext cx="5303520" cy="3535680"/>
                    </a:xfrm>
                    <a:prstGeom prst="rect"/>
                  </pic:spPr>
                </pic:pic>
              </a:graphicData>
            </a:graphic>
          </wp:inline>
        </w:drawing>
      </w:r>
    </w:p>
    <w:p>
      <w:r>
        <w:t>The dataset is imbalanced because the number of non-churn customers is higher than churn customers. Therefore, precision, recall, F1-score, and ROC-AUC should be considered in addition to accuracy.</w:t>
      </w:r>
    </w:p>
    <w:p>
      <w:pPr>
        <w:pStyle w:val="Heading2"/>
      </w:pPr>
      <w:r>
        <w:t>Churn by Contract Type</w:t>
      </w:r>
    </w:p>
    <w:p>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02_churn_by_contract.png"/>
                    <pic:cNvPicPr/>
                  </pic:nvPicPr>
                  <pic:blipFill>
                    <a:blip r:embed="rId10"/>
                    <a:stretch>
                      <a:fillRect/>
                    </a:stretch>
                  </pic:blipFill>
                  <pic:spPr>
                    <a:xfrm>
                      <a:off x="0" y="0"/>
                      <a:ext cx="5303520" cy="3030583"/>
                    </a:xfrm>
                    <a:prstGeom prst="rect"/>
                  </pic:spPr>
                </pic:pic>
              </a:graphicData>
            </a:graphic>
          </wp:inline>
        </w:drawing>
      </w:r>
    </w:p>
    <w:p>
      <w:r>
        <w:t>Month-to-month contract customers show a higher churn tendency compared to customers with one-year or two-year contracts.</w:t>
      </w:r>
    </w:p>
    <w:p>
      <w:pPr>
        <w:pStyle w:val="Heading2"/>
      </w:pPr>
      <w:r>
        <w:t>Churn by Payment Method</w:t>
      </w:r>
    </w:p>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03_churn_by_payment_method.png"/>
                    <pic:cNvPicPr/>
                  </pic:nvPicPr>
                  <pic:blipFill>
                    <a:blip r:embed="rId11"/>
                    <a:stretch>
                      <a:fillRect/>
                    </a:stretch>
                  </pic:blipFill>
                  <pic:spPr>
                    <a:xfrm>
                      <a:off x="0" y="0"/>
                      <a:ext cx="5303520" cy="2983230"/>
                    </a:xfrm>
                    <a:prstGeom prst="rect"/>
                  </pic:spPr>
                </pic:pic>
              </a:graphicData>
            </a:graphic>
          </wp:inline>
        </w:drawing>
      </w:r>
    </w:p>
    <w:p>
      <w:r>
        <w:t>Customers using electronic check payment method appear to have a higher churn tendency.</w:t>
      </w:r>
    </w:p>
    <w:p>
      <w:pPr>
        <w:pStyle w:val="Heading2"/>
      </w:pPr>
      <w:r>
        <w:t>Tenure Distribution by Churn</w:t>
      </w:r>
    </w:p>
    <w:p>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04_tenure_by_churn.png"/>
                    <pic:cNvPicPr/>
                  </pic:nvPicPr>
                  <pic:blipFill>
                    <a:blip r:embed="rId12"/>
                    <a:stretch>
                      <a:fillRect/>
                    </a:stretch>
                  </pic:blipFill>
                  <pic:spPr>
                    <a:xfrm>
                      <a:off x="0" y="0"/>
                      <a:ext cx="5303520" cy="3535680"/>
                    </a:xfrm>
                    <a:prstGeom prst="rect"/>
                  </pic:spPr>
                </pic:pic>
              </a:graphicData>
            </a:graphic>
          </wp:inline>
        </w:drawing>
      </w:r>
    </w:p>
    <w:p>
      <w:r>
        <w:t>Customers with lower tenure are more likely to churn. Long-term customers seem more loyal.</w:t>
      </w:r>
    </w:p>
    <w:p>
      <w:pPr>
        <w:pStyle w:val="Heading2"/>
      </w:pPr>
      <w:r>
        <w:t>Monthly Charges by Churn</w:t>
      </w:r>
    </w:p>
    <w:p>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05_monthly_charges_by_churn.png"/>
                    <pic:cNvPicPr/>
                  </pic:nvPicPr>
                  <pic:blipFill>
                    <a:blip r:embed="rId13"/>
                    <a:stretch>
                      <a:fillRect/>
                    </a:stretch>
                  </pic:blipFill>
                  <pic:spPr>
                    <a:xfrm>
                      <a:off x="0" y="0"/>
                      <a:ext cx="5303520" cy="3535680"/>
                    </a:xfrm>
                    <a:prstGeom prst="rect"/>
                  </pic:spPr>
                </pic:pic>
              </a:graphicData>
            </a:graphic>
          </wp:inline>
        </w:drawing>
      </w:r>
    </w:p>
    <w:p>
      <w:r>
        <w:t>Customers who churn tend to have relatively higher monthly charges.</w:t>
      </w:r>
    </w:p>
    <w:p>
      <w:pPr>
        <w:pStyle w:val="Heading1"/>
      </w:pPr>
      <w:r>
        <w:t>6. Developed Data Science Algorithms</w:t>
      </w:r>
    </w:p>
    <w:p>
      <w:r>
        <w:t>The following machine learning classification algorithms were implemented and compared: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Algorithm</w:t>
            </w:r>
          </w:p>
        </w:tc>
        <w:tc>
          <w:tcPr>
            <w:tcW w:type="dxa" w:w="5112"/>
            <w:vAlign w:val="center"/>
            <w:shd w:fill="D9EAF7"/>
          </w:tcPr>
          <w:p>
            <w:r/>
            <w:r>
              <w:rPr>
                <w:b/>
                <w:sz w:val="18"/>
              </w:rPr>
              <w:t>Description</w:t>
            </w:r>
          </w:p>
        </w:tc>
      </w:tr>
      <w:tr>
        <w:tc>
          <w:tcPr>
            <w:tcW w:type="dxa" w:w="5112"/>
            <w:vAlign w:val="center"/>
          </w:tcPr>
          <w:p>
            <w:r/>
            <w:r>
              <w:rPr>
                <w:b w:val="0"/>
                <w:sz w:val="18"/>
              </w:rPr>
              <w:t>Logistic Regression</w:t>
            </w:r>
          </w:p>
        </w:tc>
        <w:tc>
          <w:tcPr>
            <w:tcW w:type="dxa" w:w="5112"/>
            <w:vAlign w:val="center"/>
          </w:tcPr>
          <w:p>
            <w:r/>
            <w:r>
              <w:rPr>
                <w:b w:val="0"/>
                <w:sz w:val="18"/>
              </w:rPr>
              <w:t>A baseline and interpretable classification model.</w:t>
            </w:r>
          </w:p>
        </w:tc>
      </w:tr>
      <w:tr>
        <w:tc>
          <w:tcPr>
            <w:tcW w:type="dxa" w:w="5112"/>
            <w:vAlign w:val="center"/>
          </w:tcPr>
          <w:p>
            <w:r/>
            <w:r>
              <w:rPr>
                <w:b w:val="0"/>
                <w:sz w:val="18"/>
              </w:rPr>
              <w:t>Decision Tree Classifier</w:t>
            </w:r>
          </w:p>
        </w:tc>
        <w:tc>
          <w:tcPr>
            <w:tcW w:type="dxa" w:w="5112"/>
            <w:vAlign w:val="center"/>
          </w:tcPr>
          <w:p>
            <w:r/>
            <w:r>
              <w:rPr>
                <w:b w:val="0"/>
                <w:sz w:val="18"/>
              </w:rPr>
              <w:t>A rule-based model that splits customers based on feature values.</w:t>
            </w:r>
          </w:p>
        </w:tc>
      </w:tr>
      <w:tr>
        <w:tc>
          <w:tcPr>
            <w:tcW w:type="dxa" w:w="5112"/>
            <w:vAlign w:val="center"/>
          </w:tcPr>
          <w:p>
            <w:r/>
            <w:r>
              <w:rPr>
                <w:b w:val="0"/>
                <w:sz w:val="18"/>
              </w:rPr>
              <w:t>Random Forest Classifier</w:t>
            </w:r>
          </w:p>
        </w:tc>
        <w:tc>
          <w:tcPr>
            <w:tcW w:type="dxa" w:w="5112"/>
            <w:vAlign w:val="center"/>
          </w:tcPr>
          <w:p>
            <w:r/>
            <w:r>
              <w:rPr>
                <w:b w:val="0"/>
                <w:sz w:val="18"/>
              </w:rPr>
              <w:t>An ensemble model that combines multiple decision trees to improve generalization.</w:t>
            </w:r>
          </w:p>
        </w:tc>
      </w:tr>
      <w:tr>
        <w:tc>
          <w:tcPr>
            <w:tcW w:type="dxa" w:w="5112"/>
            <w:vAlign w:val="center"/>
          </w:tcPr>
          <w:p>
            <w:r/>
            <w:r>
              <w:rPr>
                <w:b w:val="0"/>
                <w:sz w:val="18"/>
              </w:rPr>
              <w:t>K-Nearest Neighbors Classifier</w:t>
            </w:r>
          </w:p>
        </w:tc>
        <w:tc>
          <w:tcPr>
            <w:tcW w:type="dxa" w:w="5112"/>
            <w:vAlign w:val="center"/>
          </w:tcPr>
          <w:p>
            <w:r/>
            <w:r>
              <w:rPr>
                <w:b w:val="0"/>
                <w:sz w:val="18"/>
              </w:rPr>
              <w:t>A distance-based classification algorithm that assigns labels based on neighboring observations.</w:t>
            </w:r>
          </w:p>
        </w:tc>
      </w:tr>
    </w:tbl>
    <w:p>
      <w:pPr>
        <w:pStyle w:val="Heading1"/>
      </w:pPr>
      <w:r>
        <w:t>7. Success Metrics</w:t>
      </w:r>
    </w:p>
    <w:p>
      <w:r>
        <w:t>The models were evaluated using accuracy, precision, recall, F1-score, ROC-AUC, and confusion matrix. Since churn prediction is a business-oriented classification problem, F1-score and recall are especially important because the company wants to identify customers who are likely to leave.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Metric</w:t>
            </w:r>
          </w:p>
        </w:tc>
        <w:tc>
          <w:tcPr>
            <w:tcW w:type="dxa" w:w="5112"/>
            <w:vAlign w:val="center"/>
            <w:shd w:fill="D9EAF7"/>
          </w:tcPr>
          <w:p>
            <w:r/>
            <w:r>
              <w:rPr>
                <w:b/>
                <w:sz w:val="18"/>
              </w:rPr>
              <w:t>Explanation</w:t>
            </w:r>
          </w:p>
        </w:tc>
      </w:tr>
      <w:tr>
        <w:tc>
          <w:tcPr>
            <w:tcW w:type="dxa" w:w="5112"/>
            <w:vAlign w:val="center"/>
          </w:tcPr>
          <w:p>
            <w:r/>
            <w:r>
              <w:rPr>
                <w:b w:val="0"/>
                <w:sz w:val="18"/>
              </w:rPr>
              <w:t>Accuracy</w:t>
            </w:r>
          </w:p>
        </w:tc>
        <w:tc>
          <w:tcPr>
            <w:tcW w:type="dxa" w:w="5112"/>
            <w:vAlign w:val="center"/>
          </w:tcPr>
          <w:p>
            <w:r/>
            <w:r>
              <w:rPr>
                <w:b w:val="0"/>
                <w:sz w:val="18"/>
              </w:rPr>
              <w:t>Overall correct prediction ratio.</w:t>
            </w:r>
          </w:p>
        </w:tc>
      </w:tr>
      <w:tr>
        <w:tc>
          <w:tcPr>
            <w:tcW w:type="dxa" w:w="5112"/>
            <w:vAlign w:val="center"/>
          </w:tcPr>
          <w:p>
            <w:r/>
            <w:r>
              <w:rPr>
                <w:b w:val="0"/>
                <w:sz w:val="18"/>
              </w:rPr>
              <w:t>Precision</w:t>
            </w:r>
          </w:p>
        </w:tc>
        <w:tc>
          <w:tcPr>
            <w:tcW w:type="dxa" w:w="5112"/>
            <w:vAlign w:val="center"/>
          </w:tcPr>
          <w:p>
            <w:r/>
            <w:r>
              <w:rPr>
                <w:b w:val="0"/>
                <w:sz w:val="18"/>
              </w:rPr>
              <w:t>Among customers predicted as churn, the percentage that actually churned.</w:t>
            </w:r>
          </w:p>
        </w:tc>
      </w:tr>
      <w:tr>
        <w:tc>
          <w:tcPr>
            <w:tcW w:type="dxa" w:w="5112"/>
            <w:vAlign w:val="center"/>
          </w:tcPr>
          <w:p>
            <w:r/>
            <w:r>
              <w:rPr>
                <w:b w:val="0"/>
                <w:sz w:val="18"/>
              </w:rPr>
              <w:t>Recall</w:t>
            </w:r>
          </w:p>
        </w:tc>
        <w:tc>
          <w:tcPr>
            <w:tcW w:type="dxa" w:w="5112"/>
            <w:vAlign w:val="center"/>
          </w:tcPr>
          <w:p>
            <w:r/>
            <w:r>
              <w:rPr>
                <w:b w:val="0"/>
                <w:sz w:val="18"/>
              </w:rPr>
              <w:t>Among actual churn customers, the percentage correctly detected.</w:t>
            </w:r>
          </w:p>
        </w:tc>
      </w:tr>
      <w:tr>
        <w:tc>
          <w:tcPr>
            <w:tcW w:type="dxa" w:w="5112"/>
            <w:vAlign w:val="center"/>
          </w:tcPr>
          <w:p>
            <w:r/>
            <w:r>
              <w:rPr>
                <w:b w:val="0"/>
                <w:sz w:val="18"/>
              </w:rPr>
              <w:t>F1-score</w:t>
            </w:r>
          </w:p>
        </w:tc>
        <w:tc>
          <w:tcPr>
            <w:tcW w:type="dxa" w:w="5112"/>
            <w:vAlign w:val="center"/>
          </w:tcPr>
          <w:p>
            <w:r/>
            <w:r>
              <w:rPr>
                <w:b w:val="0"/>
                <w:sz w:val="18"/>
              </w:rPr>
              <w:t>Balance between precision and recall.</w:t>
            </w:r>
          </w:p>
        </w:tc>
      </w:tr>
      <w:tr>
        <w:tc>
          <w:tcPr>
            <w:tcW w:type="dxa" w:w="5112"/>
            <w:vAlign w:val="center"/>
          </w:tcPr>
          <w:p>
            <w:r/>
            <w:r>
              <w:rPr>
                <w:b w:val="0"/>
                <w:sz w:val="18"/>
              </w:rPr>
              <w:t>ROC-AUC</w:t>
            </w:r>
          </w:p>
        </w:tc>
        <w:tc>
          <w:tcPr>
            <w:tcW w:type="dxa" w:w="5112"/>
            <w:vAlign w:val="center"/>
          </w:tcPr>
          <w:p>
            <w:r/>
            <w:r>
              <w:rPr>
                <w:b w:val="0"/>
                <w:sz w:val="18"/>
              </w:rPr>
              <w:t>Ability of the model to separate churn and non-churn classes.</w:t>
            </w:r>
          </w:p>
        </w:tc>
      </w:tr>
      <w:tr>
        <w:tc>
          <w:tcPr>
            <w:tcW w:type="dxa" w:w="5112"/>
            <w:vAlign w:val="center"/>
          </w:tcPr>
          <w:p>
            <w:r/>
            <w:r>
              <w:rPr>
                <w:b w:val="0"/>
                <w:sz w:val="18"/>
              </w:rPr>
              <w:t>Confusion Matrix</w:t>
            </w:r>
          </w:p>
        </w:tc>
        <w:tc>
          <w:tcPr>
            <w:tcW w:type="dxa" w:w="5112"/>
            <w:vAlign w:val="center"/>
          </w:tcPr>
          <w:p>
            <w:r/>
            <w:r>
              <w:rPr>
                <w:b w:val="0"/>
                <w:sz w:val="18"/>
              </w:rPr>
              <w:t>Detailed view of correct and incorrect predictions.</w:t>
            </w:r>
          </w:p>
        </w:tc>
      </w:tr>
    </w:tbl>
    <w:p>
      <w:pPr>
        <w:pStyle w:val="Heading1"/>
      </w:pPr>
      <w:r>
        <w:t>8. Results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Model</w:t>
            </w:r>
          </w:p>
        </w:tc>
        <w:tc>
          <w:tcPr>
            <w:tcW w:type="dxa" w:w="1704"/>
            <w:vAlign w:val="center"/>
            <w:shd w:fill="D9EAF7"/>
          </w:tcPr>
          <w:p>
            <w:r/>
            <w:r>
              <w:rPr>
                <w:b/>
                <w:sz w:val="18"/>
              </w:rPr>
              <w:t>Accuracy</w:t>
            </w:r>
          </w:p>
        </w:tc>
        <w:tc>
          <w:tcPr>
            <w:tcW w:type="dxa" w:w="1704"/>
            <w:vAlign w:val="center"/>
            <w:shd w:fill="D9EAF7"/>
          </w:tcPr>
          <w:p>
            <w:r/>
            <w:r>
              <w:rPr>
                <w:b/>
                <w:sz w:val="18"/>
              </w:rPr>
              <w:t>Precision</w:t>
            </w:r>
          </w:p>
        </w:tc>
        <w:tc>
          <w:tcPr>
            <w:tcW w:type="dxa" w:w="1704"/>
            <w:vAlign w:val="center"/>
            <w:shd w:fill="D9EAF7"/>
          </w:tcPr>
          <w:p>
            <w:r/>
            <w:r>
              <w:rPr>
                <w:b/>
                <w:sz w:val="18"/>
              </w:rPr>
              <w:t>Recall</w:t>
            </w:r>
          </w:p>
        </w:tc>
        <w:tc>
          <w:tcPr>
            <w:tcW w:type="dxa" w:w="1704"/>
            <w:vAlign w:val="center"/>
            <w:shd w:fill="D9EAF7"/>
          </w:tcPr>
          <w:p>
            <w:r/>
            <w:r>
              <w:rPr>
                <w:b/>
                <w:sz w:val="18"/>
              </w:rPr>
              <w:t>F1 Score</w:t>
            </w:r>
          </w:p>
        </w:tc>
        <w:tc>
          <w:tcPr>
            <w:tcW w:type="dxa" w:w="1704"/>
            <w:vAlign w:val="center"/>
            <w:shd w:fill="D9EAF7"/>
          </w:tcPr>
          <w:p>
            <w:r/>
            <w:r>
              <w:rPr>
                <w:b/>
                <w:sz w:val="18"/>
              </w:rPr>
              <w:t>ROC-AUC</w:t>
            </w:r>
          </w:p>
        </w:tc>
      </w:tr>
      <w:tr>
        <w:tc>
          <w:tcPr>
            <w:tcW w:type="dxa" w:w="1704"/>
            <w:vAlign w:val="center"/>
          </w:tcPr>
          <w:p>
            <w:r/>
            <w:r>
              <w:rPr>
                <w:b w:val="0"/>
                <w:sz w:val="18"/>
              </w:rPr>
              <w:t>Random Forest</w:t>
            </w:r>
          </w:p>
        </w:tc>
        <w:tc>
          <w:tcPr>
            <w:tcW w:type="dxa" w:w="1704"/>
            <w:vAlign w:val="center"/>
          </w:tcPr>
          <w:p>
            <w:r/>
            <w:r>
              <w:rPr>
                <w:b w:val="0"/>
                <w:sz w:val="18"/>
              </w:rPr>
              <w:t>0.758</w:t>
            </w:r>
          </w:p>
        </w:tc>
        <w:tc>
          <w:tcPr>
            <w:tcW w:type="dxa" w:w="1704"/>
            <w:vAlign w:val="center"/>
          </w:tcPr>
          <w:p>
            <w:r/>
            <w:r>
              <w:rPr>
                <w:b w:val="0"/>
                <w:sz w:val="18"/>
              </w:rPr>
              <w:t>0.530</w:t>
            </w:r>
          </w:p>
        </w:tc>
        <w:tc>
          <w:tcPr>
            <w:tcW w:type="dxa" w:w="1704"/>
            <w:vAlign w:val="center"/>
          </w:tcPr>
          <w:p>
            <w:r/>
            <w:r>
              <w:rPr>
                <w:b w:val="0"/>
                <w:sz w:val="18"/>
              </w:rPr>
              <w:t>0.778</w:t>
            </w:r>
          </w:p>
        </w:tc>
        <w:tc>
          <w:tcPr>
            <w:tcW w:type="dxa" w:w="1704"/>
            <w:vAlign w:val="center"/>
          </w:tcPr>
          <w:p>
            <w:r/>
            <w:r>
              <w:rPr>
                <w:b w:val="0"/>
                <w:sz w:val="18"/>
              </w:rPr>
              <w:t>0.631</w:t>
            </w:r>
          </w:p>
        </w:tc>
        <w:tc>
          <w:tcPr>
            <w:tcW w:type="dxa" w:w="1704"/>
            <w:vAlign w:val="center"/>
          </w:tcPr>
          <w:p>
            <w:r/>
            <w:r>
              <w:rPr>
                <w:b w:val="0"/>
                <w:sz w:val="18"/>
              </w:rPr>
              <w:t>0.836</w:t>
            </w:r>
          </w:p>
        </w:tc>
      </w:tr>
      <w:tr>
        <w:tc>
          <w:tcPr>
            <w:tcW w:type="dxa" w:w="1704"/>
            <w:vAlign w:val="center"/>
          </w:tcPr>
          <w:p>
            <w:r/>
            <w:r>
              <w:rPr>
                <w:b w:val="0"/>
                <w:sz w:val="18"/>
              </w:rPr>
              <w:t>Logistic Regression</w:t>
            </w:r>
          </w:p>
        </w:tc>
        <w:tc>
          <w:tcPr>
            <w:tcW w:type="dxa" w:w="1704"/>
            <w:vAlign w:val="center"/>
          </w:tcPr>
          <w:p>
            <w:r/>
            <w:r>
              <w:rPr>
                <w:b w:val="0"/>
                <w:sz w:val="18"/>
              </w:rPr>
              <w:t>0.730</w:t>
            </w:r>
          </w:p>
        </w:tc>
        <w:tc>
          <w:tcPr>
            <w:tcW w:type="dxa" w:w="1704"/>
            <w:vAlign w:val="center"/>
          </w:tcPr>
          <w:p>
            <w:r/>
            <w:r>
              <w:rPr>
                <w:b w:val="0"/>
                <w:sz w:val="18"/>
              </w:rPr>
              <w:t>0.495</w:t>
            </w:r>
          </w:p>
        </w:tc>
        <w:tc>
          <w:tcPr>
            <w:tcW w:type="dxa" w:w="1704"/>
            <w:vAlign w:val="center"/>
          </w:tcPr>
          <w:p>
            <w:r/>
            <w:r>
              <w:rPr>
                <w:b w:val="0"/>
                <w:sz w:val="18"/>
              </w:rPr>
              <w:t>0.789</w:t>
            </w:r>
          </w:p>
        </w:tc>
        <w:tc>
          <w:tcPr>
            <w:tcW w:type="dxa" w:w="1704"/>
            <w:vAlign w:val="center"/>
          </w:tcPr>
          <w:p>
            <w:r/>
            <w:r>
              <w:rPr>
                <w:b w:val="0"/>
                <w:sz w:val="18"/>
              </w:rPr>
              <w:t>0.608</w:t>
            </w:r>
          </w:p>
        </w:tc>
        <w:tc>
          <w:tcPr>
            <w:tcW w:type="dxa" w:w="1704"/>
            <w:vAlign w:val="center"/>
          </w:tcPr>
          <w:p>
            <w:r/>
            <w:r>
              <w:rPr>
                <w:b w:val="0"/>
                <w:sz w:val="18"/>
              </w:rPr>
              <w:t>0.837</w:t>
            </w:r>
          </w:p>
        </w:tc>
      </w:tr>
      <w:tr>
        <w:tc>
          <w:tcPr>
            <w:tcW w:type="dxa" w:w="1704"/>
            <w:vAlign w:val="center"/>
          </w:tcPr>
          <w:p>
            <w:r/>
            <w:r>
              <w:rPr>
                <w:b w:val="0"/>
                <w:sz w:val="18"/>
              </w:rPr>
              <w:t>Decision Tree</w:t>
            </w:r>
          </w:p>
        </w:tc>
        <w:tc>
          <w:tcPr>
            <w:tcW w:type="dxa" w:w="1704"/>
            <w:vAlign w:val="center"/>
          </w:tcPr>
          <w:p>
            <w:r/>
            <w:r>
              <w:rPr>
                <w:b w:val="0"/>
                <w:sz w:val="18"/>
              </w:rPr>
              <w:t>0.711</w:t>
            </w:r>
          </w:p>
        </w:tc>
        <w:tc>
          <w:tcPr>
            <w:tcW w:type="dxa" w:w="1704"/>
            <w:vAlign w:val="center"/>
          </w:tcPr>
          <w:p>
            <w:r/>
            <w:r>
              <w:rPr>
                <w:b w:val="0"/>
                <w:sz w:val="18"/>
              </w:rPr>
              <w:t>0.475</w:t>
            </w:r>
          </w:p>
        </w:tc>
        <w:tc>
          <w:tcPr>
            <w:tcW w:type="dxa" w:w="1704"/>
            <w:vAlign w:val="center"/>
          </w:tcPr>
          <w:p>
            <w:r/>
            <w:r>
              <w:rPr>
                <w:b w:val="0"/>
                <w:sz w:val="18"/>
              </w:rPr>
              <w:t>0.802</w:t>
            </w:r>
          </w:p>
        </w:tc>
        <w:tc>
          <w:tcPr>
            <w:tcW w:type="dxa" w:w="1704"/>
            <w:vAlign w:val="center"/>
          </w:tcPr>
          <w:p>
            <w:r/>
            <w:r>
              <w:rPr>
                <w:b w:val="0"/>
                <w:sz w:val="18"/>
              </w:rPr>
              <w:t>0.596</w:t>
            </w:r>
          </w:p>
        </w:tc>
        <w:tc>
          <w:tcPr>
            <w:tcW w:type="dxa" w:w="1704"/>
            <w:vAlign w:val="center"/>
          </w:tcPr>
          <w:p>
            <w:r/>
            <w:r>
              <w:rPr>
                <w:b w:val="0"/>
                <w:sz w:val="18"/>
              </w:rPr>
              <w:t>0.811</w:t>
            </w:r>
          </w:p>
        </w:tc>
      </w:tr>
      <w:tr>
        <w:tc>
          <w:tcPr>
            <w:tcW w:type="dxa" w:w="1704"/>
            <w:vAlign w:val="center"/>
          </w:tcPr>
          <w:p>
            <w:r/>
            <w:r>
              <w:rPr>
                <w:b w:val="0"/>
                <w:sz w:val="18"/>
              </w:rPr>
              <w:t>KNN</w:t>
            </w:r>
          </w:p>
        </w:tc>
        <w:tc>
          <w:tcPr>
            <w:tcW w:type="dxa" w:w="1704"/>
            <w:vAlign w:val="center"/>
          </w:tcPr>
          <w:p>
            <w:r/>
            <w:r>
              <w:rPr>
                <w:b w:val="0"/>
                <w:sz w:val="18"/>
              </w:rPr>
              <w:t>0.792</w:t>
            </w:r>
          </w:p>
        </w:tc>
        <w:tc>
          <w:tcPr>
            <w:tcW w:type="dxa" w:w="1704"/>
            <w:vAlign w:val="center"/>
          </w:tcPr>
          <w:p>
            <w:r/>
            <w:r>
              <w:rPr>
                <w:b w:val="0"/>
                <w:sz w:val="18"/>
              </w:rPr>
              <w:t>0.615</w:t>
            </w:r>
          </w:p>
        </w:tc>
        <w:tc>
          <w:tcPr>
            <w:tcW w:type="dxa" w:w="1704"/>
            <w:vAlign w:val="center"/>
          </w:tcPr>
          <w:p>
            <w:r/>
            <w:r>
              <w:rPr>
                <w:b w:val="0"/>
                <w:sz w:val="18"/>
              </w:rPr>
              <w:t>0.578</w:t>
            </w:r>
          </w:p>
        </w:tc>
        <w:tc>
          <w:tcPr>
            <w:tcW w:type="dxa" w:w="1704"/>
            <w:vAlign w:val="center"/>
          </w:tcPr>
          <w:p>
            <w:r/>
            <w:r>
              <w:rPr>
                <w:b w:val="0"/>
                <w:sz w:val="18"/>
              </w:rPr>
              <w:t>0.596</w:t>
            </w:r>
          </w:p>
        </w:tc>
        <w:tc>
          <w:tcPr>
            <w:tcW w:type="dxa" w:w="1704"/>
            <w:vAlign w:val="center"/>
          </w:tcPr>
          <w:p>
            <w:r/>
            <w:r>
              <w:rPr>
                <w:b w:val="0"/>
                <w:sz w:val="18"/>
              </w:rPr>
              <w:t>0.819</w:t>
            </w:r>
          </w:p>
        </w:tc>
      </w:tr>
    </w:tbl>
    <w:p>
      <w:r>
        <w:t>The best model in this run was selected as Random Forest based on F1-score and ROC-AUC. The final model was evaluated using a confusion matrix and ROC curve.</w:t>
      </w:r>
    </w:p>
    <w:p>
      <w:pPr>
        <w:pStyle w:val="Heading2"/>
      </w:pPr>
      <w:r>
        <w:t>Confusion Matrix and ROC Curve</w:t>
      </w:r>
    </w:p>
    <w:p>
      <w:r>
        <w:drawing>
          <wp:inline xmlns:a="http://schemas.openxmlformats.org/drawingml/2006/main" xmlns:pic="http://schemas.openxmlformats.org/drawingml/2006/picture">
            <wp:extent cx="4389120" cy="3511296"/>
            <wp:docPr id="6" name="Picture 6"/>
            <wp:cNvGraphicFramePr>
              <a:graphicFrameLocks noChangeAspect="1"/>
            </wp:cNvGraphicFramePr>
            <a:graphic>
              <a:graphicData uri="http://schemas.openxmlformats.org/drawingml/2006/picture">
                <pic:pic>
                  <pic:nvPicPr>
                    <pic:cNvPr id="0" name="06_confusion_matrix_best_model.png"/>
                    <pic:cNvPicPr/>
                  </pic:nvPicPr>
                  <pic:blipFill>
                    <a:blip r:embed="rId14"/>
                    <a:stretch>
                      <a:fillRect/>
                    </a:stretch>
                  </pic:blipFill>
                  <pic:spPr>
                    <a:xfrm>
                      <a:off x="0" y="0"/>
                      <a:ext cx="4389120" cy="3511296"/>
                    </a:xfrm>
                    <a:prstGeom prst="rect"/>
                  </pic:spPr>
                </pic:pic>
              </a:graphicData>
            </a:graphic>
          </wp:inline>
        </w:drawing>
      </w:r>
    </w:p>
    <w:p>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07_roc_curve_best_model.png"/>
                    <pic:cNvPicPr/>
                  </pic:nvPicPr>
                  <pic:blipFill>
                    <a:blip r:embed="rId15"/>
                    <a:stretch>
                      <a:fillRect/>
                    </a:stretch>
                  </pic:blipFill>
                  <pic:spPr>
                    <a:xfrm>
                      <a:off x="0" y="0"/>
                      <a:ext cx="4389120" cy="3291840"/>
                    </a:xfrm>
                    <a:prstGeom prst="rect"/>
                  </pic:spPr>
                </pic:pic>
              </a:graphicData>
            </a:graphic>
          </wp:inline>
        </w:drawing>
      </w:r>
    </w:p>
    <w:p>
      <w:pPr>
        <w:pStyle w:val="Heading1"/>
      </w:pPr>
      <w:r>
        <w:t>9. Business Insights</w:t>
      </w:r>
    </w:p>
    <w:p>
      <w:pPr>
        <w:pStyle w:val="ListBullet"/>
      </w:pPr>
      <w:r>
        <w:t>Short-term customers have higher churn risk.</w:t>
      </w:r>
    </w:p>
    <w:p>
      <w:pPr>
        <w:pStyle w:val="ListBullet"/>
      </w:pPr>
      <w:r>
        <w:t>Month-to-month contract customers are more likely to churn.</w:t>
      </w:r>
    </w:p>
    <w:p>
      <w:pPr>
        <w:pStyle w:val="ListBullet"/>
      </w:pPr>
      <w:r>
        <w:t>Electronic check payment method is associated with higher churn tendency.</w:t>
      </w:r>
    </w:p>
    <w:p>
      <w:pPr>
        <w:pStyle w:val="ListBullet"/>
      </w:pPr>
      <w:r>
        <w:t>Higher monthly charges may increase churn probability.</w:t>
      </w:r>
    </w:p>
    <w:p>
      <w:pPr>
        <w:pStyle w:val="ListBullet"/>
      </w:pPr>
      <w:r>
        <w:t>The company can use churn predictions to target high-risk customers with retention campaigns.</w:t>
      </w:r>
    </w:p>
    <w:p>
      <w:pPr>
        <w:pStyle w:val="Heading1"/>
      </w:pPr>
      <w:r>
        <w:t>10. Conclusion</w:t>
      </w:r>
    </w:p>
    <w:p>
      <w:r>
        <w:t>This project developed and compared multiple classification models to predict customer churn. The results showed that machine learning models can be used to identify customers with high churn risk. The analysis also showed that contract type, tenure, monthly charges, and payment method are important factors related to customer churn. The project can be further improved by hyperparameter tuning, cross-validation, and deploying the best model with a Streamlit or Gradio user interface.</w:t>
      </w:r>
    </w:p>
    <w:p>
      <w:pPr>
        <w:pStyle w:val="Heading1"/>
      </w:pPr>
      <w:r>
        <w:t>11. Project Links</w:t>
      </w:r>
    </w:p>
    <w:p>
      <w:r>
        <w:t>GitHub Repository Link: [Add your GitHub link]</w:t>
      </w:r>
    </w:p>
    <w:p>
      <w:r>
        <w:t>Kaggle Notebook Link: [Add your Kaggle link]</w:t>
      </w:r>
    </w:p>
    <w:p>
      <w:r>
        <w:t>Streamlit/Gradio Application Link: [Optional - Add your UI link]</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