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7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Гашимова</w:t>
      </w:r>
      <w:r>
        <w:t xml:space="preserve"> </w:t>
      </w:r>
      <w:r>
        <w:t xml:space="preserve">Эсма</w:t>
      </w:r>
      <w:r>
        <w:t xml:space="preserve"> </w:t>
      </w:r>
      <w:r>
        <w:t xml:space="preserve">Эльшан</w:t>
      </w:r>
      <w:r>
        <w:t xml:space="preserve"> </w:t>
      </w:r>
      <w:r>
        <w:t xml:space="preserve">кызы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</w:t>
      </w:r>
      <w:r>
        <w:t xml:space="preserve"> </w:t>
      </w:r>
      <w:r>
        <w:t xml:space="preserve">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</w:t>
      </w:r>
      <w:r>
        <w:t xml:space="preserve"> </w:t>
      </w:r>
      <w:r>
        <w:t xml:space="preserve">Адрес операнда предоставляет место, где хранятся данные, подлежащие обработке. Это могут быть данные хранящиеся в регистре или в ячейке памяти. -</w:t>
      </w:r>
      <w:r>
        <w:t xml:space="preserve"> </w:t>
      </w:r>
      <w:r>
        <w:t xml:space="preserve">Регистровая адресация – операнды хранятся в регистрах и в команде используются имена этих регистров, например: mov ax,bx. - Непосредственная адресация</w:t>
      </w:r>
      <w:r>
        <w:t xml:space="preserve"> </w:t>
      </w:r>
      <w:r>
        <w:t xml:space="preserve">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</w:t>
      </w:r>
      <w:r>
        <w:t xml:space="preserve"> </w:t>
      </w:r>
      <w:r>
        <w:t xml:space="preserve">символическое обозначение ячейки памяти, над содержимым которой требуется</w:t>
      </w:r>
      <w:r>
        <w:t xml:space="preserve"> </w:t>
      </w:r>
      <w:r>
        <w:t xml:space="preserve">выполнить операцию.</w:t>
      </w:r>
      <w:r>
        <w:t xml:space="preserve"> </w:t>
      </w: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</w:t>
      </w:r>
      <w:r>
        <w:t xml:space="preserve"> </w:t>
      </w:r>
      <w:r>
        <w:t xml:space="preserve">Interchange (Американский стандартный код для обмена информацией). Согласно стандарту ASCII каждый символ кодируется одним байтом. Среди инструкций</w:t>
      </w:r>
      <w:r>
        <w:t xml:space="preserve"> </w:t>
      </w:r>
      <w:r>
        <w:t xml:space="preserve">NASM нет такой, которая выводит числа (не в символьном виде). Поэтому, например, чтобы вывести число, надо предварительно преобразовать его цифры в</w:t>
      </w:r>
      <w:r>
        <w:t xml:space="preserve"> </w:t>
      </w:r>
      <w:r>
        <w:t xml:space="preserve">ASCII-коды этих цифр и выводить на экран эти коды, а не само число. Если же</w:t>
      </w:r>
      <w:r>
        <w:t xml:space="preserve"> </w:t>
      </w:r>
      <w:r>
        <w:t xml:space="preserve">выводить число на экран непосредственно, то экран воспримет его не как число,</w:t>
      </w:r>
      <w:r>
        <w:t xml:space="preserve"> </w:t>
      </w:r>
      <w:r>
        <w:t xml:space="preserve">а как последовательность ASCII-символов – каждый байт числа будет воспринят</w:t>
      </w:r>
      <w:r>
        <w:t xml:space="preserve"> </w:t>
      </w:r>
      <w:r>
        <w:t xml:space="preserve">как один ASCII-символ – и выведет на экран эти символы. Аналогичная ситуация происходит и при вводе данных с клавиатуры. Введенные данные будут</w:t>
      </w:r>
      <w:r>
        <w:t xml:space="preserve"> </w:t>
      </w:r>
      <w:r>
        <w:t xml:space="preserve">представлять собой символы, что сделает невозможным получение корректного</w:t>
      </w:r>
      <w:r>
        <w:t xml:space="preserve"> </w:t>
      </w:r>
      <w:r>
        <w:t xml:space="preserve">результата при выполнении над ними арифметических операций. Для решения</w:t>
      </w:r>
      <w:r>
        <w:t xml:space="preserve"> </w:t>
      </w:r>
      <w:r>
        <w:t xml:space="preserve">этой проблемы необходимо проводить преобразование ASCII символов в числа</w:t>
      </w:r>
      <w:r>
        <w:t xml:space="preserve"> </w:t>
      </w:r>
      <w:r>
        <w:t xml:space="preserve">и обратно.</w:t>
      </w:r>
    </w:p>
    <w:bookmarkEnd w:id="22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0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Создаю каталог для программ лабораторной работы №6 и перехожу в него, создаю там файл (рис. 1).</w:t>
      </w:r>
    </w:p>
    <w:p>
      <w:pPr>
        <w:pStyle w:val="CaptionedFigure"/>
      </w:pPr>
      <w:r>
        <w:drawing>
          <wp:inline>
            <wp:extent cx="3733800" cy="638493"/>
            <wp:effectExtent b="0" l="0" r="0" t="0"/>
            <wp:docPr descr="Создание нового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8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нового каталога</w:t>
      </w:r>
    </w:p>
    <w:p>
      <w:pPr>
        <w:pStyle w:val="BodyText"/>
      </w:pPr>
      <w:r>
        <w:t xml:space="preserve">В созданном файле ввожу программу из листинга (рис. 2).</w:t>
      </w:r>
    </w:p>
    <w:p>
      <w:pPr>
        <w:pStyle w:val="CaptionedFigure"/>
      </w:pPr>
      <w:r>
        <w:drawing>
          <wp:inline>
            <wp:extent cx="3733800" cy="3463669"/>
            <wp:effectExtent b="0" l="0" r="0" t="0"/>
            <wp:docPr descr="Сохрание новой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3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Сохрание новой программы</w:t>
      </w:r>
    </w:p>
    <w:p>
      <w:pPr>
        <w:pStyle w:val="BodyText"/>
      </w:pPr>
      <w:r>
        <w:t xml:space="preserve">Создаю исполняемый файл и запускаю его, вывод программы отличается от предполагаемого изначально, так как коды символов в сумме дают символ j по таблице ASCII. (рис. 3)</w:t>
      </w:r>
    </w:p>
    <w:p>
      <w:pPr>
        <w:pStyle w:val="CaptionedFigure"/>
      </w:pPr>
      <w:r>
        <w:drawing>
          <wp:inline>
            <wp:extent cx="3733800" cy="624226"/>
            <wp:effectExtent b="0" l="0" r="0" t="0"/>
            <wp:docPr descr="Запуск изначальной програм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4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изначальной программы</w:t>
      </w:r>
    </w:p>
    <w:p>
      <w:pPr>
        <w:pStyle w:val="BodyText"/>
      </w:pPr>
      <w:r>
        <w:t xml:space="preserve">Изменяю текст изначальной программы, убрав кавычки (рис. 4).</w:t>
      </w:r>
    </w:p>
    <w:p>
      <w:pPr>
        <w:pStyle w:val="CaptionedFigure"/>
      </w:pPr>
      <w:r>
        <w:drawing>
          <wp:inline>
            <wp:extent cx="3733800" cy="2307695"/>
            <wp:effectExtent b="0" l="0" r="0" t="0"/>
            <wp:docPr descr="Измененная программ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7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Измененная программа</w:t>
      </w:r>
    </w:p>
    <w:p>
      <w:pPr>
        <w:pStyle w:val="BodyText"/>
      </w:pPr>
      <w:r>
        <w:t xml:space="preserve">На этот раз программа выдала пустую строчку, это потому что символ 10 означает переход на новую строку (рис. 5).</w:t>
      </w:r>
    </w:p>
    <w:p>
      <w:pPr>
        <w:pStyle w:val="CaptionedFigure"/>
      </w:pPr>
      <w:r>
        <w:drawing>
          <wp:inline>
            <wp:extent cx="3733800" cy="695844"/>
            <wp:effectExtent b="0" l="0" r="0" t="0"/>
            <wp:docPr descr="Запуск измененной программы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5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измененной программы</w:t>
      </w:r>
    </w:p>
    <w:p>
      <w:pPr>
        <w:pStyle w:val="BodyText"/>
      </w:pPr>
      <w:r>
        <w:t xml:space="preserve">Создаю новый файл для будущей программы и записываю в нее код из листинга (рис. 6).</w:t>
      </w:r>
    </w:p>
    <w:p>
      <w:pPr>
        <w:pStyle w:val="CaptionedFigure"/>
      </w:pPr>
      <w:r>
        <w:drawing>
          <wp:inline>
            <wp:extent cx="3733800" cy="2048482"/>
            <wp:effectExtent b="0" l="0" r="0" t="0"/>
            <wp:docPr descr="Вторая программ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8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Вторая программа</w:t>
      </w:r>
    </w:p>
    <w:p>
      <w:pPr>
        <w:pStyle w:val="BodyText"/>
      </w:pPr>
      <w:r>
        <w:t xml:space="preserve">Создаю исполняемый файл и запускаю его, теперь отображается результат 106, программа, как и в первый раз, сложила коды символов, но вывела само число, а не его символ, благодяря замене функции вывода на iprintLF (рис. 7).</w:t>
      </w:r>
    </w:p>
    <w:p>
      <w:pPr>
        <w:pStyle w:val="CaptionedFigure"/>
      </w:pPr>
      <w:r>
        <w:drawing>
          <wp:inline>
            <wp:extent cx="3733800" cy="559499"/>
            <wp:effectExtent b="0" l="0" r="0" t="0"/>
            <wp:docPr descr="Вывод второй программы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9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Вывод второй программы</w:t>
      </w:r>
    </w:p>
    <w:p>
      <w:pPr>
        <w:pStyle w:val="BodyText"/>
      </w:pPr>
      <w:r>
        <w:t xml:space="preserve">Убрав кавычки в программе, я снова ее запускаю и получаю предполагаемый изначально результат. (рис. 8).</w:t>
      </w:r>
    </w:p>
    <w:p>
      <w:pPr>
        <w:pStyle w:val="CaptionedFigure"/>
      </w:pPr>
      <w:r>
        <w:drawing>
          <wp:inline>
            <wp:extent cx="3733800" cy="559499"/>
            <wp:effectExtent b="0" l="0" r="0" t="0"/>
            <wp:docPr descr="Вывод измененной второй программы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9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Вывод измененной второй программы</w:t>
      </w:r>
    </w:p>
    <w:p>
      <w:pPr>
        <w:pStyle w:val="BodyText"/>
      </w:pPr>
      <w:r>
        <w:t xml:space="preserve">Заменив функцию вывода на iprint, я получаю тот же результат, но без переноса строки (рис. 9).</w:t>
      </w:r>
    </w:p>
    <w:p>
      <w:pPr>
        <w:pStyle w:val="CaptionedFigure"/>
      </w:pPr>
      <w:r>
        <w:drawing>
          <wp:inline>
            <wp:extent cx="3733800" cy="444082"/>
            <wp:effectExtent b="0" l="0" r="0" t="0"/>
            <wp:docPr descr="Замена функции вывода во второй программе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4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Замена функции вывода во второй программе</w:t>
      </w:r>
    </w:p>
    <w:bookmarkEnd w:id="50"/>
    <w:bookmarkStart w:id="69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новый файл и копирую в него содержимое листинга (рис. 10).</w:t>
      </w:r>
    </w:p>
    <w:p>
      <w:pPr>
        <w:pStyle w:val="CaptionedFigure"/>
      </w:pPr>
      <w:r>
        <w:drawing>
          <wp:inline>
            <wp:extent cx="3733800" cy="2784975"/>
            <wp:effectExtent b="0" l="0" r="0" t="0"/>
            <wp:docPr descr="Третья программа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4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Третья программа</w:t>
      </w:r>
    </w:p>
    <w:p>
      <w:pPr>
        <w:pStyle w:val="BodyText"/>
      </w:pPr>
      <w:r>
        <w:t xml:space="preserve">Программа выполняет арифметические вычисления, на вывод идет результирующее выражения и его остаток от деления (рис. 11).</w:t>
      </w:r>
    </w:p>
    <w:p>
      <w:pPr>
        <w:pStyle w:val="CaptionedFigure"/>
      </w:pPr>
      <w:r>
        <w:drawing>
          <wp:inline>
            <wp:extent cx="3733800" cy="620453"/>
            <wp:effectExtent b="0" l="0" r="0" t="0"/>
            <wp:docPr descr="Запуск третьей программы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0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третьей программы</w:t>
      </w:r>
    </w:p>
    <w:p>
      <w:pPr>
        <w:pStyle w:val="BodyText"/>
      </w:pPr>
      <w:r>
        <w:t xml:space="preserve">Заменив переменные в программе для выражения f(x) = (4*6+2)/5 (рис. 12).</w:t>
      </w:r>
    </w:p>
    <w:p>
      <w:pPr>
        <w:pStyle w:val="CaptionedFigure"/>
      </w:pPr>
      <w:r>
        <w:drawing>
          <wp:inline>
            <wp:extent cx="3733800" cy="3002050"/>
            <wp:effectExtent b="0" l="0" r="0" t="0"/>
            <wp:docPr descr="Изменение третьей программы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2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Изменение третьей программы</w:t>
      </w:r>
    </w:p>
    <w:p>
      <w:pPr>
        <w:pStyle w:val="BodyText"/>
      </w:pPr>
      <w:r>
        <w:t xml:space="preserve">Запуск программы дает корректный результат (рис. 13).</w:t>
      </w:r>
    </w:p>
    <w:p>
      <w:pPr>
        <w:pStyle w:val="CaptionedFigure"/>
      </w:pPr>
      <w:r>
        <w:drawing>
          <wp:inline>
            <wp:extent cx="3733800" cy="634920"/>
            <wp:effectExtent b="0" l="0" r="0" t="0"/>
            <wp:docPr descr="Запуск измененной третьей программы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4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измененной третьей программы</w:t>
      </w:r>
    </w:p>
    <w:p>
      <w:pPr>
        <w:pStyle w:val="BodyText"/>
      </w:pPr>
      <w:r>
        <w:t xml:space="preserve">Создаю новый файл и помещаю текст из листинга (рис. 14).</w:t>
      </w:r>
    </w:p>
    <w:p>
      <w:pPr>
        <w:pStyle w:val="CaptionedFigure"/>
      </w:pPr>
      <w:r>
        <w:drawing>
          <wp:inline>
            <wp:extent cx="3733800" cy="2425960"/>
            <wp:effectExtent b="0" l="0" r="0" t="0"/>
            <wp:docPr descr="Программа для подсчета варианта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5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для подсчета варианта</w:t>
      </w:r>
    </w:p>
    <w:p>
      <w:pPr>
        <w:pStyle w:val="BodyText"/>
      </w:pPr>
      <w:r>
        <w:t xml:space="preserve">Запустив программу и указав свой номер студенческого билета, я получил свой вариант для дальнейшей работы. (рис. 15).</w:t>
      </w:r>
    </w:p>
    <w:p>
      <w:pPr>
        <w:pStyle w:val="CaptionedFigure"/>
      </w:pPr>
      <w:r>
        <w:drawing>
          <wp:inline>
            <wp:extent cx="3733800" cy="947722"/>
            <wp:effectExtent b="0" l="0" r="0" t="0"/>
            <wp:docPr descr="Запуск программы для подсчета варианта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для подсчета варианта</w:t>
      </w:r>
    </w:p>
    <w:bookmarkEnd w:id="69"/>
    <w:bookmarkStart w:id="70" w:name="ответы-на-контрольные-вопрос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 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</w:t>
      </w:r>
      <w:r>
        <w:t xml:space="preserve"> </w:t>
      </w:r>
      <w:r>
        <w:t xml:space="preserve">сообщения с клавиатуры.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</w:t>
      </w:r>
      <w:r>
        <w:t xml:space="preserve"> </w:t>
      </w:r>
      <w:r>
        <w:t xml:space="preserve">регистр eax.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</w:t>
      </w:r>
      <w:r>
        <w:t xml:space="preserve"> </w:t>
      </w:r>
      <w:r>
        <w:t xml:space="preserve">регистр edx.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1.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70"/>
    <w:bookmarkStart w:id="74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 соответсвии с выбранным вариантом, я реализую программу для подсчета функции f(x) = (10 + 2𝑥)/3, проверка на нескольких переменных показывает корректное выполнение программы (рис. 16).</w:t>
      </w:r>
    </w:p>
    <w:p>
      <w:pPr>
        <w:pStyle w:val="CaptionedFigure"/>
      </w:pPr>
      <w:r>
        <w:drawing>
          <wp:inline>
            <wp:extent cx="3733800" cy="964850"/>
            <wp:effectExtent b="0" l="0" r="0" t="0"/>
            <wp:docPr descr="Запуск и проверка программы" title="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и проверка программы</w:t>
      </w:r>
    </w:p>
    <w:p>
      <w:pPr>
        <w:pStyle w:val="BodyText"/>
      </w:pPr>
      <w:r>
        <w:t xml:space="preserve">Прилагаю код своей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 с процедурами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x: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Сообщение для запроса ввода</w:t>
      </w:r>
      <w:r>
        <w:br/>
      </w:r>
      <w:r>
        <w:rPr>
          <w:rStyle w:val="NormalTok"/>
        </w:rPr>
        <w:t xml:space="preserve">    rem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; Сообщение для вывода результата</w:t>
      </w:r>
      <w:r>
        <w:br/>
      </w:r>
      <w:r>
        <w:rPr>
          <w:rStyle w:val="NormalTok"/>
        </w:rPr>
        <w:t xml:space="preserve">    exp_msg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 = (2 * x + 10) / 3'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; Формула, которую можно вывести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 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Переменная для ввода значения x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 </w:t>
      </w:r>
      <w:r>
        <w:rPr>
          <w:rStyle w:val="CommentTok"/>
        </w:rPr>
        <w:t xml:space="preserve">; Точка входа в программу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Выводим сообщение "Введите значение переменной x: 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 </w:t>
      </w:r>
      <w:r>
        <w:rPr>
          <w:rStyle w:val="CommentTok"/>
        </w:rPr>
        <w:t xml:space="preserve">; Вызов подпрограммы печати запроса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Читаем ввод пользователя (значение x)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   </w:t>
      </w:r>
      <w:r>
        <w:rPr>
          <w:rStyle w:val="CommentTok"/>
        </w:rPr>
        <w:t xml:space="preserve">; Адрес переменной 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Максимальная длина ввода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   </w:t>
      </w:r>
      <w:r>
        <w:rPr>
          <w:rStyle w:val="CommentTok"/>
        </w:rPr>
        <w:t xml:space="preserve">; Ввод значения с клавиатуры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Преобразуем строку в число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   </w:t>
      </w:r>
      <w:r>
        <w:rPr>
          <w:rStyle w:val="CommentTok"/>
        </w:rPr>
        <w:t xml:space="preserve">; Адрес строки с введённым значением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    </w:t>
      </w:r>
      <w:r>
        <w:rPr>
          <w:rStyle w:val="CommentTok"/>
        </w:rPr>
        <w:t xml:space="preserve">; Преобразуем строку в число, eax = 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Вычисляем выражение (2 * x + 10) / 3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Множитель 2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2 * 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eax = (2 * x) + 10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Делитель 3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Очищаем edx перед делением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; eax = (2 * x + 10) / 3, результат в eax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Результат вычисления в eax, сохраняем в переменную result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Сохраняем результат в edi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Выводим сообщение "Результат: 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rem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  </w:t>
      </w:r>
      <w:r>
        <w:rPr>
          <w:rStyle w:val="CommentTok"/>
        </w:rPr>
        <w:t xml:space="preserve">; Выводим сообщение "Результат: 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Печатаем результат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Загружаем результат из edi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   </w:t>
      </w:r>
      <w:r>
        <w:rPr>
          <w:rStyle w:val="CommentTok"/>
        </w:rPr>
        <w:t xml:space="preserve">; Печатаем результат как целое число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Завершаем программу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    </w:t>
      </w:r>
      <w:r>
        <w:rPr>
          <w:rStyle w:val="CommentTok"/>
        </w:rPr>
        <w:t xml:space="preserve">; Завершаем программу</w:t>
      </w:r>
    </w:p>
    <w:bookmarkEnd w:id="74"/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76"/>
    <w:bookmarkStart w:id="80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77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5"/>
        </w:numPr>
        <w:pStyle w:val="Compact"/>
      </w:pPr>
      <w:hyperlink r:id="rId78">
        <w:r>
          <w:rPr>
            <w:rStyle w:val="Hyperlink"/>
          </w:rPr>
          <w:t xml:space="preserve">Лабораторная работа №6</w:t>
        </w:r>
      </w:hyperlink>
    </w:p>
    <w:p>
      <w:pPr>
        <w:numPr>
          <w:ilvl w:val="0"/>
          <w:numId w:val="1005"/>
        </w:numPr>
        <w:pStyle w:val="Compact"/>
      </w:pPr>
      <w:hyperlink r:id="rId79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77" Target="https://esystem.rudn.ru/course/view.php?id=112" TargetMode="External" /><Relationship Type="http://schemas.openxmlformats.org/officeDocument/2006/relationships/hyperlink" Id="rId79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78" Target="https://esystem.rudn.ru/pluginfile.php/2089086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https://esystem.rudn.ru/course/view.php?id=112" TargetMode="External" /><Relationship Type="http://schemas.openxmlformats.org/officeDocument/2006/relationships/hyperlink" Id="rId79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78" Target="https://esystem.rudn.ru/pluginfile.php/2089086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Гашимова Эсма Эльшан кызы</dc:creator>
  <dc:language>ru-RU</dc:language>
  <cp:keywords/>
  <dcterms:created xsi:type="dcterms:W3CDTF">2024-11-16T17:06:26Z</dcterms:created>
  <dcterms:modified xsi:type="dcterms:W3CDTF">2024-11-16T17:06:26Z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