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(рис. 1).</w:t>
      </w:r>
    </w:p>
    <w:p>
      <w:pPr>
        <w:pStyle w:val="CaptionedFigure"/>
      </w:pPr>
      <w:r>
        <w:drawing>
          <wp:inline>
            <wp:extent cx="3733800" cy="1449111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Копирую в созданный файл программу из листинга и запускаю программу, она показывает работу циклов в NASM (рис. 2).</w:t>
      </w:r>
    </w:p>
    <w:p>
      <w:pPr>
        <w:pStyle w:val="CaptionedFigure"/>
      </w:pPr>
      <w:r>
        <w:drawing>
          <wp:inline>
            <wp:extent cx="3733800" cy="1314130"/>
            <wp:effectExtent b="0" l="0" r="0" t="0"/>
            <wp:docPr descr="Запуск программы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</w:t>
      </w:r>
    </w:p>
    <w:p>
      <w:pPr>
        <w:pStyle w:val="BodyText"/>
      </w:pPr>
      <w:r>
        <w:t xml:space="preserve">Заменяю программу изначальную так, что в теле цикла изменяю значение регистра ecx (рис. 3).</w:t>
      </w:r>
    </w:p>
    <w:p>
      <w:pPr>
        <w:pStyle w:val="CaptionedFigure"/>
      </w:pPr>
      <w:r>
        <w:drawing>
          <wp:inline>
            <wp:extent cx="3733800" cy="2268070"/>
            <wp:effectExtent b="0" l="0" r="0" t="0"/>
            <wp:docPr descr="Изменение программы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</w:t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4).</w:t>
      </w:r>
    </w:p>
    <w:p>
      <w:pPr>
        <w:pStyle w:val="CaptionedFigure"/>
      </w:pPr>
      <w:r>
        <w:drawing>
          <wp:inline>
            <wp:extent cx="3733800" cy="1032497"/>
            <wp:effectExtent b="0" l="0" r="0" t="0"/>
            <wp:docPr descr="Запуск измененной программы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измененной программы</w:t>
      </w:r>
    </w:p>
    <w:p>
      <w:pPr>
        <w:pStyle w:val="BodyText"/>
      </w:pPr>
      <w:r>
        <w:t xml:space="preserve">Добавляю команды push и pop в программу (рис. 5).</w:t>
      </w:r>
    </w:p>
    <w:p>
      <w:pPr>
        <w:pStyle w:val="CaptionedFigure"/>
      </w:pPr>
      <w:r>
        <w:drawing>
          <wp:inline>
            <wp:extent cx="3733800" cy="3013452"/>
            <wp:effectExtent b="0" l="0" r="0" t="0"/>
            <wp:docPr descr="Добавление push и pop в цикл программы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push и pop в цикл программы</w:t>
      </w:r>
    </w:p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6).</w:t>
      </w:r>
    </w:p>
    <w:p>
      <w:pPr>
        <w:pStyle w:val="CaptionedFigure"/>
      </w:pPr>
      <w:r>
        <w:drawing>
          <wp:inline>
            <wp:extent cx="3733800" cy="1618767"/>
            <wp:effectExtent b="0" l="0" r="0" t="0"/>
            <wp:docPr descr="Запуск измененной программы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измененной программы</w:t>
      </w:r>
    </w:p>
    <w:bookmarkEnd w:id="41"/>
    <w:bookmarkStart w:id="6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7).</w:t>
      </w:r>
    </w:p>
    <w:p>
      <w:pPr>
        <w:pStyle w:val="CaptionedFigure"/>
      </w:pPr>
      <w:r>
        <w:drawing>
          <wp:inline>
            <wp:extent cx="3733800" cy="3089837"/>
            <wp:effectExtent b="0" l="0" r="0" t="0"/>
            <wp:docPr descr="Копирование программы из листинг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программы из листинга</w:t>
      </w:r>
    </w:p>
    <w:p>
      <w:pPr>
        <w:pStyle w:val="BodyText"/>
      </w:pPr>
      <w:r>
        <w:t xml:space="preserve">Компилирую программу и запускаю, указав аргументы. Программой было обработано то же количество аргументов, что и было введено (рис. 8).</w:t>
      </w:r>
    </w:p>
    <w:p>
      <w:pPr>
        <w:pStyle w:val="CaptionedFigure"/>
      </w:pPr>
      <w:r>
        <w:drawing>
          <wp:inline>
            <wp:extent cx="3733800" cy="974805"/>
            <wp:effectExtent b="0" l="0" r="0" t="0"/>
            <wp:docPr descr="Запуск второй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второй программы</w:t>
      </w:r>
    </w:p>
    <w:p>
      <w:pPr>
        <w:pStyle w:val="BodyText"/>
      </w:pPr>
      <w:r>
        <w:t xml:space="preserve">Создаю новый файл для программы и копирую в него код из третьего листинга (рис. 9).</w:t>
      </w:r>
    </w:p>
    <w:p>
      <w:pPr>
        <w:pStyle w:val="CaptionedFigure"/>
      </w:pPr>
      <w:r>
        <w:drawing>
          <wp:inline>
            <wp:extent cx="3733800" cy="3072113"/>
            <wp:effectExtent b="0" l="0" r="0" t="0"/>
            <wp:docPr descr="Копирование программы из третьего листинг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программы из третьего листинга</w:t>
      </w:r>
    </w:p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10).</w:t>
      </w:r>
    </w:p>
    <w:p>
      <w:pPr>
        <w:pStyle w:val="CaptionedFigure"/>
      </w:pPr>
      <w:r>
        <w:drawing>
          <wp:inline>
            <wp:extent cx="3733800" cy="522956"/>
            <wp:effectExtent b="0" l="0" r="0" t="0"/>
            <wp:docPr descr="Запуск третьей программы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третьей программы</w:t>
      </w:r>
    </w:p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11).</w:t>
      </w:r>
    </w:p>
    <w:p>
      <w:pPr>
        <w:pStyle w:val="CaptionedFigure"/>
      </w:pPr>
      <w:r>
        <w:drawing>
          <wp:inline>
            <wp:extent cx="3733800" cy="2772234"/>
            <wp:effectExtent b="0" l="0" r="0" t="0"/>
            <wp:docPr descr="Изменение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третьей программы</w:t>
      </w:r>
    </w:p>
    <w:p>
      <w:pPr>
        <w:pStyle w:val="BodyText"/>
      </w:pPr>
      <w:r>
        <w:t xml:space="preserve">Программа действительно теперь умножает данные на вход числа (рис. 12).</w:t>
      </w:r>
    </w:p>
    <w:p>
      <w:pPr>
        <w:pStyle w:val="CaptionedFigure"/>
      </w:pPr>
      <w:r>
        <w:drawing>
          <wp:inline>
            <wp:extent cx="3733800" cy="531800"/>
            <wp:effectExtent b="0" l="0" r="0" t="0"/>
            <wp:docPr descr="Запуск измененной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измененной третьей программы</w:t>
      </w:r>
    </w:p>
    <w:bookmarkEnd w:id="60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2x+15,</w:t>
      </w:r>
      <w:r>
        <w:t xml:space="preserve"> </w:t>
      </w:r>
      <w:r>
        <w:t xml:space="preserve">которая совпадает с моим первым варинтом (рис. 13).</w:t>
      </w:r>
    </w:p>
    <w:p>
      <w:pPr>
        <w:pStyle w:val="CaptionedFigure"/>
      </w:pPr>
      <w:r>
        <w:drawing>
          <wp:inline>
            <wp:extent cx="3733800" cy="2128197"/>
            <wp:effectExtent b="0" l="0" r="0" t="0"/>
            <wp:docPr descr="Написание программы для самостоятельной работ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Написание программы для самостоятельной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2x + 15"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описание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Подготовка для чтения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В ecx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В edx адрес списка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Уменьшаем на 1, так как первый элемент - это количество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Инициализируем сумму в 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Сумма, которая будет накапливать результат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      </w:t>
      </w:r>
      <w:r>
        <w:rPr>
          <w:rStyle w:val="CommentTok"/>
        </w:rPr>
        <w:t xml:space="preserve">; Если нет, переходим к выводу результата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Получаем следующий аргумент (x_i)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</w:t>
      </w:r>
      <w:r>
        <w:rPr>
          <w:rStyle w:val="CommentTok"/>
        </w:rPr>
        <w:t xml:space="preserve">; Преобразуем строку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Вычисляем f(x) = 2x + 15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Загружаем 2 в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eax = eax * ebx (2 * 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eax = eax + 15 (2x + 15)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Добавляем результат в сумму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       </w:t>
      </w:r>
      <w:r>
        <w:rPr>
          <w:rStyle w:val="CommentTok"/>
        </w:rPr>
        <w:t xml:space="preserve">; Переходим к следующему аргументу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Результат суммы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  </w:t>
      </w:r>
      <w:r>
        <w:rPr>
          <w:rStyle w:val="CommentTok"/>
        </w:rPr>
        <w:t xml:space="preserve">; Выводим результат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Завершаем программу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14).</w:t>
      </w:r>
    </w:p>
    <w:p>
      <w:pPr>
        <w:pStyle w:val="CaptionedFigure"/>
      </w:pPr>
      <w:r>
        <w:drawing>
          <wp:inline>
            <wp:extent cx="3733800" cy="548080"/>
            <wp:effectExtent b="0" l="0" r="0" t="0"/>
            <wp:docPr descr="Запуск программы для самостоятельной работ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для самостоятельной работы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 написания программ с использованием циклов а также научилась обрабатывать аргументы командной строки.</w:t>
      </w:r>
    </w:p>
    <w:bookmarkEnd w:id="69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Гашимова Эсма Эльшан кызы</dc:creator>
  <dc:language>ru-RU</dc:language>
  <cp:keywords/>
  <dcterms:created xsi:type="dcterms:W3CDTF">2024-11-30T14:08:03Z</dcterms:created>
  <dcterms:modified xsi:type="dcterms:W3CDTF">2024-11-30T14:08:03Z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