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№11</w:t>
      </w:r>
    </w:p>
    <w:p>
      <w:pPr>
        <w:pStyle w:val="Subtitle"/>
      </w:pPr>
      <w:r>
        <w:t xml:space="preserve">Настройка NAT. Планирование</w:t>
      </w:r>
    </w:p>
    <w:p>
      <w:pPr>
        <w:pStyle w:val="Author"/>
      </w:pPr>
      <w:r>
        <w:t xml:space="preserve">Майзингер Эллина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 организации к Интернету с использованием технологии NAT (Network Address Translation).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схему подключения локальной сети к Интернету.</w:t>
      </w:r>
    </w:p>
    <w:p>
      <w:pPr>
        <w:pStyle w:val="Compact"/>
        <w:numPr>
          <w:ilvl w:val="0"/>
          <w:numId w:val="1001"/>
        </w:numPr>
      </w:pPr>
      <w:r>
        <w:t xml:space="preserve">Создать модельные сети провайдера и Интернета.</w:t>
      </w:r>
    </w:p>
    <w:p>
      <w:pPr>
        <w:pStyle w:val="Compact"/>
        <w:numPr>
          <w:ilvl w:val="0"/>
          <w:numId w:val="1001"/>
        </w:numPr>
      </w:pPr>
      <w:r>
        <w:t xml:space="preserve">Настроить оборудование согласно топологии.</w:t>
      </w:r>
    </w:p>
    <w:p>
      <w:pPr>
        <w:pStyle w:val="Compact"/>
        <w:numPr>
          <w:ilvl w:val="0"/>
          <w:numId w:val="1001"/>
        </w:numPr>
      </w:pPr>
      <w:r>
        <w:t xml:space="preserve">Заполнить таблицы распределения IP-адресов и VLAN.</w:t>
      </w:r>
    </w:p>
    <w:bookmarkEnd w:id="21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bookmarkStart w:id="22" w:name="типы-na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Типы NAT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Статический NAT (SNAT)</w:t>
      </w:r>
      <w:r>
        <w:t xml:space="preserve">: преобразование 1:1 (один локальный IP → один внешний IP).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Динамический NAT (DNAT)</w:t>
      </w:r>
      <w:r>
        <w:t xml:space="preserve">: преобразование 1:N (один локальный IP → один из пула внешних IP).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NAT Overload (PAT)</w:t>
      </w:r>
      <w:r>
        <w:t xml:space="preserve">: преобразование N:1 (множество локальных IP → один внешний IP с использованием портов).</w:t>
      </w:r>
    </w:p>
    <w:bookmarkEnd w:id="22"/>
    <w:bookmarkEnd w:id="23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4" w:name="построение-схемы-сет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Построение схемы сети</w:t>
      </w:r>
    </w:p>
    <w:p>
      <w:pPr>
        <w:pStyle w:val="Compact"/>
        <w:numPr>
          <w:ilvl w:val="0"/>
          <w:numId w:val="1003"/>
        </w:numPr>
      </w:pPr>
      <w:r>
        <w:t xml:space="preserve">Добавили в схему L1:</w:t>
      </w:r>
    </w:p>
    <w:p>
      <w:pPr>
        <w:pStyle w:val="Compact"/>
        <w:numPr>
          <w:ilvl w:val="1"/>
          <w:numId w:val="1004"/>
        </w:numPr>
      </w:pPr>
      <w:r>
        <w:t xml:space="preserve">Сеть провайдера с оборудованием:</w:t>
      </w:r>
    </w:p>
    <w:p>
      <w:pPr>
        <w:pStyle w:val="Compact"/>
        <w:numPr>
          <w:ilvl w:val="2"/>
          <w:numId w:val="1005"/>
        </w:numPr>
      </w:pPr>
      <w:r>
        <w:t xml:space="preserve">Маршрутизатор</w:t>
      </w:r>
      <w:r>
        <w:t xml:space="preserve"> </w:t>
      </w:r>
      <w:r>
        <w:rPr>
          <w:rStyle w:val="VerbatimChar"/>
        </w:rPr>
        <w:t xml:space="preserve">provider-gw-1</w:t>
      </w:r>
    </w:p>
    <w:p>
      <w:pPr>
        <w:pStyle w:val="Compact"/>
        <w:numPr>
          <w:ilvl w:val="2"/>
          <w:numId w:val="1005"/>
        </w:numPr>
      </w:pPr>
      <w:r>
        <w:t xml:space="preserve">Коммутатор</w:t>
      </w:r>
      <w:r>
        <w:t xml:space="preserve"> </w:t>
      </w:r>
      <w:r>
        <w:rPr>
          <w:rStyle w:val="VerbatimChar"/>
        </w:rPr>
        <w:t xml:space="preserve">provider-sw-1</w:t>
      </w:r>
    </w:p>
    <w:p>
      <w:pPr>
        <w:pStyle w:val="Compact"/>
        <w:numPr>
          <w:ilvl w:val="2"/>
          <w:numId w:val="1005"/>
        </w:numPr>
      </w:pPr>
      <w:r>
        <w:t xml:space="preserve">Медиаконвертеры</w:t>
      </w:r>
      <w:r>
        <w:t xml:space="preserve"> </w:t>
      </w:r>
      <w:r>
        <w:rPr>
          <w:rStyle w:val="VerbatimChar"/>
        </w:rPr>
        <w:t xml:space="preserve">provider-mc-1</w:t>
      </w:r>
      <w:r>
        <w:t xml:space="preserve">,</w:t>
      </w:r>
      <w:r>
        <w:t xml:space="preserve"> </w:t>
      </w:r>
      <w:r>
        <w:rPr>
          <w:rStyle w:val="VerbatimChar"/>
        </w:rPr>
        <w:t xml:space="preserve">provider-mc-2</w:t>
      </w:r>
    </w:p>
    <w:p>
      <w:pPr>
        <w:pStyle w:val="Compact"/>
        <w:numPr>
          <w:ilvl w:val="1"/>
          <w:numId w:val="1004"/>
        </w:numPr>
      </w:pPr>
      <w:r>
        <w:t xml:space="preserve">Модельный Интернет:</w:t>
      </w:r>
    </w:p>
    <w:p>
      <w:pPr>
        <w:pStyle w:val="Compact"/>
        <w:numPr>
          <w:ilvl w:val="2"/>
          <w:numId w:val="1006"/>
        </w:numPr>
      </w:pPr>
      <w:r>
        <w:t xml:space="preserve">Серверы:</w:t>
      </w:r>
      <w:r>
        <w:t xml:space="preserve"> </w:t>
      </w:r>
      <w:r>
        <w:rPr>
          <w:rStyle w:val="VerbatimChar"/>
        </w:rPr>
        <w:t xml:space="preserve">www.yandex.ru</w:t>
      </w:r>
      <w:r>
        <w:t xml:space="preserve">,</w:t>
      </w:r>
      <w:r>
        <w:t xml:space="preserve"> </w:t>
      </w:r>
      <w:r>
        <w:rPr>
          <w:rStyle w:val="VerbatimChar"/>
        </w:rPr>
        <w:t xml:space="preserve">www.rudn.ru</w:t>
      </w:r>
      <w:r>
        <w:t xml:space="preserve">,</w:t>
      </w:r>
      <w:r>
        <w:t xml:space="preserve"> </w:t>
      </w:r>
      <w:r>
        <w:rPr>
          <w:rStyle w:val="VerbatimChar"/>
        </w:rPr>
        <w:t xml:space="preserve">stud.rudn.university</w:t>
      </w:r>
      <w:r>
        <w:t xml:space="preserve">,</w:t>
      </w:r>
      <w:r>
        <w:t xml:space="preserve"> </w:t>
      </w:r>
      <w:r>
        <w:rPr>
          <w:rStyle w:val="VerbatimChar"/>
        </w:rPr>
        <w:t xml:space="preserve">esystem.pfur.ru</w:t>
      </w:r>
    </w:p>
    <w:p>
      <w:pPr>
        <w:pStyle w:val="Compact"/>
        <w:numPr>
          <w:ilvl w:val="2"/>
          <w:numId w:val="1006"/>
        </w:numPr>
      </w:pPr>
      <w:r>
        <w:t xml:space="preserve">Коммутатор</w:t>
      </w:r>
      <w:r>
        <w:t xml:space="preserve"> </w:t>
      </w:r>
      <w:r>
        <w:rPr>
          <w:rStyle w:val="VerbatimChar"/>
        </w:rPr>
        <w:t xml:space="preserve">internet-sw-1</w:t>
      </w:r>
    </w:p>
    <w:p>
      <w:pPr>
        <w:pStyle w:val="Compact"/>
        <w:numPr>
          <w:ilvl w:val="2"/>
          <w:numId w:val="1006"/>
        </w:numPr>
      </w:pPr>
      <w:r>
        <w:t xml:space="preserve">Медиаконвертер</w:t>
      </w:r>
      <w:r>
        <w:t xml:space="preserve"> </w:t>
      </w:r>
      <w:r>
        <w:rPr>
          <w:rStyle w:val="VerbatimChar"/>
        </w:rPr>
        <w:t xml:space="preserve">internet-mc-1</w:t>
      </w:r>
    </w:p>
    <w:p>
      <w:pPr>
        <w:pStyle w:val="Compact"/>
        <w:numPr>
          <w:ilvl w:val="0"/>
          <w:numId w:val="1003"/>
        </w:numPr>
      </w:pPr>
      <w:r>
        <w:t xml:space="preserve">Назначили IP-адреса согласно таблице: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</w:pPr>
            <w:r>
              <w:t xml:space="preserve">IP-адрес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  <w:r>
              <w:t xml:space="preserve">192.0.2.1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</w:pPr>
            <w:r>
              <w:t xml:space="preserve">192.0.2.11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</w:pPr>
            <w:r>
              <w:t xml:space="preserve">192.0.2.12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</w:pPr>
            <w:r>
              <w:t xml:space="preserve">192.0.2.13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www.rudn.ru</w:t>
            </w:r>
          </w:p>
        </w:tc>
        <w:tc>
          <w:tcPr/>
          <w:p>
            <w:pPr>
              <w:pStyle w:val="Compact"/>
            </w:pPr>
            <w:r>
              <w:t xml:space="preserve">192.0.2.14</w:t>
            </w:r>
          </w:p>
        </w:tc>
      </w:tr>
    </w:tbl>
    <w:bookmarkEnd w:id="24"/>
    <w:bookmarkStart w:id="25" w:name="настройка-оборудования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Настройка оборудования</w:t>
      </w:r>
    </w:p>
    <w:p>
      <w:pPr>
        <w:pStyle w:val="Compact"/>
        <w:numPr>
          <w:ilvl w:val="0"/>
          <w:numId w:val="1007"/>
        </w:numPr>
      </w:pPr>
      <w:r>
        <w:t xml:space="preserve">Заменили модули медиаконвертеров:</w:t>
      </w:r>
      <w:r>
        <w:t xml:space="preserve"> </w:t>
      </w:r>
      <w:r>
        <w:t xml:space="preserve">PT-REPEATER-NM-1FFE (для витой пары)</w:t>
      </w:r>
      <w:r>
        <w:t xml:space="preserve"> </w:t>
      </w:r>
      <w:r>
        <w:t xml:space="preserve">PT-REPEATER-NM-1CFE (для оптоволокна)</w:t>
      </w:r>
      <w:r>
        <w:t xml:space="preserve"> </w:t>
      </w:r>
      <w:r>
        <w:t xml:space="preserve">Настроили соединения между устройствами согласно схеме L1.</w:t>
      </w:r>
    </w:p>
    <w:p>
      <w:pPr>
        <w:pStyle w:val="FirstParagraph"/>
      </w:pPr>
      <w:r>
        <w:t xml:space="preserve">Прописали DNS-записи на сервере в сети</w:t>
      </w:r>
      <w:r>
        <w:t xml:space="preserve"> </w:t>
      </w:r>
      <w:r>
        <w:t xml:space="preserve">“Донская”</w:t>
      </w:r>
      <w:r>
        <w:t xml:space="preserve">:</w:t>
      </w:r>
    </w:p>
    <w:p>
      <w:pPr>
        <w:pStyle w:val="BodyText"/>
      </w:pPr>
      <w:r>
        <w:t xml:space="preserve">bash</w:t>
      </w:r>
      <w:r>
        <w:t xml:space="preserve"> </w:t>
      </w:r>
      <w:r>
        <w:t xml:space="preserve">www.yandex.ru - 192.0.2.11</w:t>
      </w:r>
      <w:r>
        <w:t xml:space="preserve"> </w:t>
      </w:r>
      <w:r>
        <w:t xml:space="preserve">stud.rudn.university - 192.0.2.12</w:t>
      </w:r>
      <w:r>
        <w:t xml:space="preserve"> </w:t>
      </w:r>
      <w:r>
        <w:t xml:space="preserve">esystem.pfur.ru - 192.0.2.13</w:t>
      </w:r>
      <w:r>
        <w:t xml:space="preserve"> </w:t>
      </w:r>
      <w:r>
        <w:t xml:space="preserve">www.rudn.ru - 192.0.2.14</w:t>
      </w:r>
    </w:p>
    <w:bookmarkEnd w:id="25"/>
    <w:bookmarkStart w:id="26" w:name="настройка-nat-для-последующих-работ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Настройка NAT (для последующих работ)</w:t>
      </w:r>
    </w:p>
    <w:p>
      <w:pPr>
        <w:pStyle w:val="FirstParagraph"/>
      </w:pPr>
      <w:r>
        <w:t xml:space="preserve">Пример настройки PAT на маршрутизаторе:</w:t>
      </w:r>
    </w:p>
    <w:p>
      <w:pPr>
        <w:pStyle w:val="BodyText"/>
      </w:pPr>
      <w:r>
        <w:t xml:space="preserve">provider-gw-1(config)# ip nat pool PUBLIC_POOL 198.51.100.1 198.51.100.1 netmask 255.255.255.0</w:t>
      </w:r>
      <w:r>
        <w:t xml:space="preserve"> </w:t>
      </w:r>
      <w:r>
        <w:t xml:space="preserve">provider-gw-1(config)# ip nat inside source list PRIVATE_NET pool PUBLIC_POOL overload</w:t>
      </w:r>
      <w:r>
        <w:t xml:space="preserve"> </w:t>
      </w:r>
      <w:r>
        <w:t xml:space="preserve">provider-gw-1(config)# access-list PRIVATE_NET permit 10.128.0.0 0.0.255.255</w:t>
      </w:r>
      <w:r>
        <w:t xml:space="preserve"> </w:t>
      </w:r>
      <w:r>
        <w:t xml:space="preserve">provider-gw-1(config)# interface FastEthernet0/0</w:t>
      </w:r>
      <w:r>
        <w:t xml:space="preserve"> </w:t>
      </w:r>
      <w:r>
        <w:t xml:space="preserve">provider-gw-1(config-if)# ip nat inside</w:t>
      </w:r>
      <w:r>
        <w:t xml:space="preserve"> </w:t>
      </w:r>
      <w:r>
        <w:t xml:space="preserve">provider-gw-1(config-if)# interface FastEthernet0/1</w:t>
      </w:r>
      <w:r>
        <w:t xml:space="preserve"> </w:t>
      </w:r>
      <w:r>
        <w:t xml:space="preserve">provider-gw-1(config-if)# ip nat outside</w:t>
      </w:r>
    </w:p>
    <w:bookmarkEnd w:id="26"/>
    <w:bookmarkStart w:id="35" w:name="итоговый-вид-топологии-сети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Итоговый вид топологии сети</w:t>
      </w:r>
    </w:p>
    <w:p>
      <w:pPr>
        <w:pStyle w:val="FirstParagraph"/>
      </w:pPr>
      <w:bookmarkStart w:id="30" w:name="fig:004"/>
      <w:r>
        <w:drawing>
          <wp:inline>
            <wp:extent cx="5334000" cy="3333750"/>
            <wp:effectExtent b="0" l="0" r="0" t="0"/>
            <wp:docPr descr="Итог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4" w:name="fig:004"/>
      <w:r>
        <w:drawing>
          <wp:inline>
            <wp:extent cx="5334000" cy="3333750"/>
            <wp:effectExtent b="0" l="0" r="0" t="0"/>
            <wp:docPr descr="Итог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36" w:name="выводы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Построена схема подключения локальной сети к Интернету через провайдера.</w:t>
      </w:r>
      <w:r>
        <w:t xml:space="preserve"> </w:t>
      </w:r>
      <w:r>
        <w:t xml:space="preserve">Настроено модельное окружение Интернета с тестовыми серверами.</w:t>
      </w:r>
      <w:r>
        <w:t xml:space="preserve"> </w:t>
      </w:r>
      <w:r>
        <w:t xml:space="preserve">Подготовлена инфраструктура для последующей настройки NAT.</w:t>
      </w:r>
      <w:r>
        <w:t xml:space="preserve"> </w:t>
      </w:r>
      <w:r>
        <w:t xml:space="preserve">Заполнены таблицы распределения адресов и VLAN.</w:t>
      </w:r>
    </w:p>
    <w:bookmarkEnd w:id="36"/>
    <w:bookmarkStart w:id="37" w:name="ответы-на-контрольные-вопрос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Что такое NAT?</w:t>
      </w:r>
      <w:r>
        <w:t xml:space="preserve"> </w:t>
      </w:r>
      <w:r>
        <w:t xml:space="preserve">Механизм преобразования IP-адресов для обеспечения доступа устройств с приватными адресами в Интернет.</w:t>
      </w:r>
    </w:p>
    <w:p>
      <w:pPr>
        <w:pStyle w:val="BodyText"/>
      </w:pPr>
      <w:r>
        <w:t xml:space="preserve">Как определить узел за NAT?</w:t>
      </w:r>
      <w:r>
        <w:t xml:space="preserve"> </w:t>
      </w:r>
      <w:r>
        <w:t xml:space="preserve">По наличию приватного IP-адреса (10.x.x.x, 172.16.x.x-172.31.x.x, 192.168.x.x).</w:t>
      </w:r>
    </w:p>
    <w:p>
      <w:pPr>
        <w:pStyle w:val="BodyText"/>
      </w:pPr>
      <w:r>
        <w:t xml:space="preserve">Какое оборудование отвечает за NAT?</w:t>
      </w:r>
      <w:r>
        <w:t xml:space="preserve"> </w:t>
      </w:r>
      <w:r>
        <w:t xml:space="preserve">Маршрутизатор на границе сети (например, provider-gw-1).</w:t>
      </w:r>
    </w:p>
    <w:p>
      <w:pPr>
        <w:pStyle w:val="BodyText"/>
      </w:pPr>
      <w:r>
        <w:t xml:space="preserve">Отличие типов NAT:</w:t>
      </w:r>
    </w:p>
    <w:p>
      <w:pPr>
        <w:pStyle w:val="BodyText"/>
      </w:pPr>
      <w:r>
        <w:t xml:space="preserve">SNAT: 1:1</w:t>
      </w:r>
    </w:p>
    <w:p>
      <w:pPr>
        <w:pStyle w:val="BodyText"/>
      </w:pPr>
      <w:r>
        <w:t xml:space="preserve">DNAT: 1:N</w:t>
      </w:r>
    </w:p>
    <w:p>
      <w:pPr>
        <w:pStyle w:val="BodyText"/>
      </w:pPr>
      <w:r>
        <w:t xml:space="preserve">PAT: N:1 с использованием портов</w:t>
      </w:r>
    </w:p>
    <w:p>
      <w:pPr>
        <w:pStyle w:val="BodyText"/>
      </w:pPr>
      <w:r>
        <w:t xml:space="preserve">Характеристика типов NAT:</w:t>
      </w:r>
      <w:r>
        <w:t xml:space="preserve"> </w:t>
      </w:r>
      <w:r>
        <w:t xml:space="preserve">SNAT - для серверов, DNAT - для пула адресов, PAT - для массового доступа.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Майзингер Эллина Сергеевна</dc:creator>
  <dc:language>ru-RU</dc:language>
  <cp:keywords/>
  <dcterms:created xsi:type="dcterms:W3CDTF">2025-06-14T19:05:16Z</dcterms:created>
  <dcterms:modified xsi:type="dcterms:W3CDTF">2025-06-14T19:05:16Z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Настройка NAT. Планирование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