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Эллина</w:t>
      </w:r>
      <w:r>
        <w:t xml:space="preserve"> </w:t>
      </w:r>
      <w:r>
        <w:t xml:space="preserve">Майзингер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</w:t>
      </w:r>
      <w:r>
        <w:t xml:space="preserve"> </w:t>
      </w:r>
      <w:r>
        <w:t xml:space="preserve">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</w:t>
      </w:r>
      <w:r>
        <w:t xml:space="preserve"> </w:t>
      </w:r>
      <w:r>
        <w:t xml:space="preserve">Midnight Commander позволяет сделать работу с 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</w:t>
      </w:r>
      <w:r>
        <w:t xml:space="preserve"> </w:t>
      </w:r>
      <w:r>
        <w:t xml:space="preserve">секция кода 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</w:t>
      </w:r>
      <w:r>
        <w:t xml:space="preserve"> </w:t>
      </w:r>
      <w:r>
        <w:t xml:space="preserve">(тех, под которые во время компиляции только отводится память,</w:t>
      </w:r>
      <w:r>
        <w:t xml:space="preserve"> </w:t>
      </w:r>
      <w:r>
        <w:t xml:space="preserve">а значение присваивается в ходе выполнения программы) (SECTION .bss).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3899447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9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4957010" cy="6266046"/>
            <wp:effectExtent b="0" l="0" r="0" t="0"/>
            <wp:docPr descr="Рис. 2: Редактирование файла с программой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626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с программой в Midnight Commander</w:t>
      </w:r>
    </w:p>
    <w:p>
      <w:pPr>
        <w:pStyle w:val="CaptionedFigure"/>
      </w:pPr>
      <w:bookmarkStart w:id="34" w:name="fig:003"/>
      <w:r>
        <w:drawing>
          <wp:inline>
            <wp:extent cx="5334000" cy="2148303"/>
            <wp:effectExtent b="0" l="0" r="0" t="0"/>
            <wp:docPr descr="Рис. 3: Проверка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8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2769734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5334000" cy="3708859"/>
            <wp:effectExtent b="0" l="0" r="0" t="0"/>
            <wp:docPr descr="Рис. 5: Редактирование файла с программой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с программой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1385247"/>
            <wp:effectExtent b="0" l="0" r="0" t="0"/>
            <wp:docPr descr="Рис. 6: Проверк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5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5334000" cy="3364148"/>
            <wp:effectExtent b="0" l="0" r="0" t="0"/>
            <wp:docPr descr="Рис. 7: Редактирование файла с программой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с программой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1319335"/>
            <wp:effectExtent b="0" l="0" r="0" t="0"/>
            <wp:docPr descr="Рис. 8: Проверк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5207267" cy="7411452"/>
            <wp:effectExtent b="0" l="0" r="0" t="0"/>
            <wp:docPr descr="Рис. 9: Редактирование файла с программой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7411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с программой в Midnight Commander</w:t>
      </w:r>
    </w:p>
    <w:p>
      <w:pPr>
        <w:pStyle w:val="CaptionedFigure"/>
      </w:pPr>
      <w:bookmarkStart w:id="62" w:name="fig:010"/>
      <w:r>
        <w:drawing>
          <wp:inline>
            <wp:extent cx="5334000" cy="1350596"/>
            <wp:effectExtent b="0" l="0" r="0" t="0"/>
            <wp:docPr descr="Рис. 10: Проверка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5334000" cy="4491317"/>
            <wp:effectExtent b="0" l="0" r="0" t="0"/>
            <wp:docPr descr="Рис. 11: Редактирование файла с программой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1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с программой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1451103"/>
            <wp:effectExtent b="0" l="0" r="0" t="0"/>
            <wp:docPr descr="Рис. 12: Проверка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MASM, TASM, FASM, NASM под Windows и Linux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habr.com/ru/post/326078/" TargetMode="External" /><Relationship Type="http://schemas.openxmlformats.org/officeDocument/2006/relationships/hyperlink" Id="rId7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habr.com/ru/post/326078/" TargetMode="External" /><Relationship Type="http://schemas.openxmlformats.org/officeDocument/2006/relationships/hyperlink" Id="rId7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Эллина Майзингер НММбд-02-22</dc:creator>
  <dc:language>ru-RU</dc:language>
  <cp:keywords/>
  <dcterms:created xsi:type="dcterms:W3CDTF">2022-11-15T10:08:43Z</dcterms:created>
  <dcterms:modified xsi:type="dcterms:W3CDTF">2022-11-15T10:08:43Z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