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30.png" ContentType="image/png"/>
  <Override PartName="/word/media/rId27.png" ContentType="image/png"/>
  <Override PartName="/word/media/rId33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278"/>
        <w:tblLook w:firstRow="0" w:lastRow="0" w:firstColumn="0" w:lastColumn="0" w:noHBand="0" w:noVBand="0" w:val="0000"/>
      </w:tblPr>
      <w:tblGrid>
        <w:gridCol w:w="440"/>
      </w:tblGrid>
      <w:tr>
        <w:tc>
          <w:tcPr/>
          <w:p>
            <w:pPr>
              <w:pStyle w:val="Compact"/>
              <w:jc w:val="left"/>
            </w:pPr>
            <w:r>
              <w:t xml:space="preserve">## Front matter</w:t>
            </w:r>
            <w:r>
              <w:t xml:space="preserve"> </w:t>
            </w:r>
            <w:r>
              <w:t xml:space="preserve">title:</w:t>
            </w:r>
            <w:r>
              <w:t xml:space="preserve"> </w:t>
            </w:r>
            <w:r>
              <w:t xml:space="preserve">“</w:t>
            </w:r>
            <w:r>
              <w:t xml:space="preserve">Лабораторная работа 4</w:t>
            </w:r>
            <w:r>
              <w:t xml:space="preserve">”</w:t>
            </w:r>
            <w:r>
              <w:t xml:space="preserve"> </w:t>
            </w:r>
            <w:r>
              <w:t xml:space="preserve">subtitle:</w:t>
            </w:r>
            <w:r>
              <w:t xml:space="preserve"> </w:t>
            </w:r>
            <w:r>
              <w:t xml:space="preserve">“</w:t>
            </w:r>
            <w:r>
              <w:t xml:space="preserve">Основы интерфейса взаимодействия</w:t>
            </w:r>
            <w:r>
              <w:t xml:space="preserve"> </w:t>
            </w:r>
            <w:r>
              <w:t xml:space="preserve">пользователя с системой Unix на уровне командной строки</w:t>
            </w:r>
            <w:r>
              <w:t xml:space="preserve">”</w:t>
            </w:r>
            <w:r>
              <w:t xml:space="preserve"> </w:t>
            </w:r>
            <w:r>
              <w:t xml:space="preserve">author:</w:t>
            </w:r>
            <w:r>
              <w:t xml:space="preserve"> </w:t>
            </w:r>
            <w:r>
              <w:t xml:space="preserve">“</w:t>
            </w:r>
            <w:r>
              <w:t xml:space="preserve">Майзингер Эллина Сергеевна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Generic otions</w:t>
            </w:r>
            <w:r>
              <w:t xml:space="preserve"> </w:t>
            </w:r>
            <w:r>
              <w:t xml:space="preserve">lang: ru-RU</w:t>
            </w:r>
            <w:r>
              <w:t xml:space="preserve"> </w:t>
            </w:r>
            <w:r>
              <w:t xml:space="preserve">toc-title:</w:t>
            </w:r>
            <w:r>
              <w:t xml:space="preserve"> </w:t>
            </w:r>
            <w:r>
              <w:t xml:space="preserve">“</w:t>
            </w:r>
            <w:r>
              <w:t xml:space="preserve">Содержание</w:t>
            </w:r>
            <w:r>
              <w:t xml:space="preserve">”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Bibliography</w:t>
            </w:r>
            <w:r>
              <w:t xml:space="preserve"> </w:t>
            </w:r>
            <w:r>
              <w:t xml:space="preserve">bibliography: bib/cite.bib</w:t>
            </w:r>
            <w:r>
              <w:t xml:space="preserve"> </w:t>
            </w:r>
            <w:r>
              <w:t xml:space="preserve">csl: pandoc/csl/gost-r-7-0-5-2008-numeric.csl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## Pdf output format</w:t>
            </w:r>
            <w:r>
              <w:t xml:space="preserve"> </w:t>
            </w:r>
            <w:r>
              <w:t xml:space="preserve">toc: true # Table of contents</w:t>
            </w:r>
            <w:r>
              <w:t xml:space="preserve"> </w:t>
            </w:r>
            <w:r>
              <w:t xml:space="preserve">toc-depth: 2</w:t>
            </w:r>
            <w:r>
              <w:t xml:space="preserve"> </w:t>
            </w:r>
            <w:r>
              <w:t xml:space="preserve">lof: true # List of figures</w:t>
            </w:r>
            <w:r>
              <w:t xml:space="preserve"> </w:t>
            </w:r>
            <w:r>
              <w:t xml:space="preserve">lot: true # List of tables</w:t>
            </w:r>
            <w:r>
              <w:t xml:space="preserve"> </w:t>
            </w:r>
            <w:r>
              <w:t xml:space="preserve">fontsize: 12pt</w:t>
            </w:r>
            <w:r>
              <w:t xml:space="preserve"> </w:t>
            </w:r>
            <w:r>
              <w:t xml:space="preserve">linestretch: 1.5</w:t>
            </w:r>
            <w:r>
              <w:t xml:space="preserve"> </w:t>
            </w:r>
            <w:r>
              <w:t xml:space="preserve">papersize: a4</w:t>
            </w:r>
            <w:r>
              <w:t xml:space="preserve"> </w:t>
            </w:r>
            <w:r>
              <w:t xml:space="preserve">documentclass: scrreprt</w:t>
            </w:r>
            <w:r>
              <w:t xml:space="preserve"> </w:t>
            </w:r>
            <w:r>
              <w:t xml:space="preserve">## I18n polyglossia</w:t>
            </w:r>
            <w:r>
              <w:t xml:space="preserve"> </w:t>
            </w:r>
            <w:r>
              <w:t xml:space="preserve">polyglossia-lang:</w:t>
            </w:r>
            <w:r>
              <w:t xml:space="preserve"> </w:t>
            </w:r>
            <w:r>
              <w:t xml:space="preserve">name: russian</w:t>
            </w:r>
            <w:r>
              <w:t xml:space="preserve"> </w:t>
            </w:r>
            <w:r>
              <w:t xml:space="preserve">options:</w:t>
            </w:r>
            <w:r>
              <w:t xml:space="preserve"> </w:t>
            </w:r>
            <w:r>
              <w:t xml:space="preserve">- spelling=modern</w:t>
            </w:r>
            <w:r>
              <w:t xml:space="preserve"> </w:t>
            </w:r>
            <w:r>
              <w:t xml:space="preserve">- babelshorthands=true</w:t>
            </w:r>
            <w:r>
              <w:t xml:space="preserve"> </w:t>
            </w:r>
            <w:r>
              <w:t xml:space="preserve">polyglossia-otherlangs:</w:t>
            </w:r>
            <w:r>
              <w:t xml:space="preserve"> </w:t>
            </w:r>
            <w:r>
              <w:t xml:space="preserve">name: english</w:t>
            </w:r>
            <w:r>
              <w:t xml:space="preserve"> </w:t>
            </w:r>
            <w:r>
              <w:t xml:space="preserve">## I18n babel</w:t>
            </w:r>
            <w:r>
              <w:t xml:space="preserve"> </w:t>
            </w:r>
            <w:r>
              <w:t xml:space="preserve">babel-lang: russian</w:t>
            </w:r>
            <w:r>
              <w:t xml:space="preserve"> </w:t>
            </w:r>
            <w:r>
              <w:t xml:space="preserve">babel-otherlangs: english</w:t>
            </w:r>
            <w:r>
              <w:t xml:space="preserve"> </w:t>
            </w:r>
            <w:r>
              <w:t xml:space="preserve">## Fonts</w:t>
            </w:r>
            <w:r>
              <w:t xml:space="preserve"> </w:t>
            </w:r>
            <w:r>
              <w:t xml:space="preserve">mainfont: PT Serif</w:t>
            </w:r>
            <w:r>
              <w:t xml:space="preserve"> </w:t>
            </w:r>
            <w:r>
              <w:t xml:space="preserve">romanfont: PT Serif</w:t>
            </w:r>
            <w:r>
              <w:t xml:space="preserve"> </w:t>
            </w:r>
            <w:r>
              <w:t xml:space="preserve">sansfont: PT Sans</w:t>
            </w:r>
            <w:r>
              <w:t xml:space="preserve"> </w:t>
            </w:r>
            <w:r>
              <w:t xml:space="preserve">monofont: PT Mono</w:t>
            </w:r>
            <w:r>
              <w:t xml:space="preserve"> </w:t>
            </w:r>
            <w:r>
              <w:t xml:space="preserve">mainfontoptions: Ligatures=TeX</w:t>
            </w:r>
            <w:r>
              <w:t xml:space="preserve"> </w:t>
            </w:r>
            <w:r>
              <w:t xml:space="preserve">romanfontoptions: Ligatures=TeX</w:t>
            </w:r>
            <w:r>
              <w:t xml:space="preserve"> </w:t>
            </w:r>
            <w:r>
              <w:t xml:space="preserve">sansfontoptions: Ligatures=TeX,Scale=MatchLowercase</w:t>
            </w:r>
            <w:r>
              <w:t xml:space="preserve"> </w:t>
            </w:r>
            <w:r>
              <w:t xml:space="preserve">monofontoptions: Scale=MatchLowercase,Scale=0.9</w:t>
            </w:r>
            <w:r>
              <w:t xml:space="preserve"> </w:t>
            </w:r>
            <w:r>
              <w:t xml:space="preserve">## Biblatex</w:t>
            </w:r>
            <w:r>
              <w:t xml:space="preserve"> </w:t>
            </w:r>
            <w:r>
              <w:t xml:space="preserve">biblatex: true</w:t>
            </w:r>
            <w:r>
              <w:t xml:space="preserve"> </w:t>
            </w:r>
            <w:r>
              <w:t xml:space="preserve">biblio-style:</w:t>
            </w:r>
            <w:r>
              <w:t xml:space="preserve"> </w:t>
            </w:r>
            <w:r>
              <w:t xml:space="preserve">“</w:t>
            </w:r>
            <w:r>
              <w:t xml:space="preserve">gost-numeric</w:t>
            </w:r>
            <w:r>
              <w:t xml:space="preserve">”</w:t>
            </w:r>
            <w:r>
              <w:t xml:space="preserve"> </w:t>
            </w:r>
            <w:r>
              <w:t xml:space="preserve">biblatexoptions:</w:t>
            </w:r>
            <w:r>
              <w:t xml:space="preserve"> </w:t>
            </w:r>
            <w:r>
              <w:t xml:space="preserve">- parentracker=true</w:t>
            </w:r>
            <w:r>
              <w:t xml:space="preserve"> </w:t>
            </w:r>
            <w:r>
              <w:t xml:space="preserve">- backend=biber</w:t>
            </w:r>
            <w:r>
              <w:t xml:space="preserve"> </w:t>
            </w:r>
            <w:r>
              <w:t xml:space="preserve">- hyperref=auto</w:t>
            </w:r>
            <w:r>
              <w:t xml:space="preserve"> </w:t>
            </w:r>
            <w:r>
              <w:t xml:space="preserve">- language=auto</w:t>
            </w:r>
            <w:r>
              <w:t xml:space="preserve"> </w:t>
            </w:r>
            <w:r>
              <w:t xml:space="preserve">- autolang=other*</w:t>
            </w:r>
            <w:r>
              <w:t xml:space="preserve"> </w:t>
            </w:r>
            <w:r>
              <w:t xml:space="preserve">- citestyle=gost-numeric</w:t>
            </w:r>
            <w:r>
              <w:t xml:space="preserve"> </w:t>
            </w:r>
            <w:r>
              <w:t xml:space="preserve">## Pandoc-crossref LaTeX customization</w:t>
            </w:r>
            <w:r>
              <w:t xml:space="preserve"> </w:t>
            </w:r>
            <w:r>
              <w:t xml:space="preserve">figureTitle:</w:t>
            </w:r>
            <w:r>
              <w:t xml:space="preserve"> </w:t>
            </w:r>
            <w:r>
              <w:t xml:space="preserve">“</w:t>
            </w:r>
            <w:r>
              <w:t xml:space="preserve">Рис.</w:t>
            </w:r>
            <w:r>
              <w:t xml:space="preserve">”</w:t>
            </w:r>
            <w:r>
              <w:t xml:space="preserve"> </w:t>
            </w:r>
            <w:r>
              <w:t xml:space="preserve">tableTitle:</w:t>
            </w:r>
            <w:r>
              <w:t xml:space="preserve"> </w:t>
            </w:r>
            <w:r>
              <w:t xml:space="preserve">“</w:t>
            </w:r>
            <w:r>
              <w:t xml:space="preserve">Таблица</w:t>
            </w:r>
            <w:r>
              <w:t xml:space="preserve">”</w:t>
            </w:r>
            <w:r>
              <w:t xml:space="preserve"> </w:t>
            </w:r>
            <w:r>
              <w:t xml:space="preserve">listingTitle:</w:t>
            </w:r>
            <w:r>
              <w:t xml:space="preserve"> </w:t>
            </w:r>
            <w:r>
              <w:t xml:space="preserve">“</w:t>
            </w:r>
            <w:r>
              <w:t xml:space="preserve">Листинг</w:t>
            </w:r>
            <w:r>
              <w:t xml:space="preserve">”</w:t>
            </w:r>
            <w:r>
              <w:t xml:space="preserve"> </w:t>
            </w:r>
            <w:r>
              <w:t xml:space="preserve">lofTitle:</w:t>
            </w:r>
            <w:r>
              <w:t xml:space="preserve"> </w:t>
            </w:r>
            <w:r>
              <w:t xml:space="preserve">“</w:t>
            </w:r>
            <w:r>
              <w:t xml:space="preserve">Список иллюстраций</w:t>
            </w:r>
            <w:r>
              <w:t xml:space="preserve">”</w:t>
            </w:r>
            <w:r>
              <w:t xml:space="preserve"> </w:t>
            </w:r>
            <w:r>
              <w:t xml:space="preserve">lotTitle:</w:t>
            </w:r>
            <w:r>
              <w:t xml:space="preserve"> </w:t>
            </w:r>
            <w:r>
              <w:t xml:space="preserve">“</w:t>
            </w:r>
            <w:r>
              <w:t xml:space="preserve">Список таблиц</w:t>
            </w:r>
            <w:r>
              <w:t xml:space="preserve">”</w:t>
            </w:r>
            <w:r>
              <w:t xml:space="preserve"> </w:t>
            </w:r>
            <w:r>
              <w:t xml:space="preserve">lolTitle:</w:t>
            </w:r>
            <w:r>
              <w:t xml:space="preserve"> </w:t>
            </w:r>
            <w:r>
              <w:t xml:space="preserve">“</w:t>
            </w:r>
            <w:r>
              <w:t xml:space="preserve">Листинги</w:t>
            </w:r>
            <w:r>
              <w:t xml:space="preserve">”</w:t>
            </w:r>
            <w:r>
              <w:t xml:space="preserve"> </w:t>
            </w:r>
            <w:r>
              <w:t xml:space="preserve">## Misc options</w:t>
            </w:r>
            <w:r>
              <w:t xml:space="preserve"> </w:t>
            </w:r>
            <w:r>
              <w:t xml:space="preserve">indent: true</w:t>
            </w:r>
            <w:r>
              <w:t xml:space="preserve"> </w:t>
            </w:r>
            <w:r>
              <w:t xml:space="preserve">header-includes:</w:t>
            </w:r>
            <w:r>
              <w:t xml:space="preserve"> </w:t>
            </w:r>
            <w:r>
              <w:t xml:space="preserve">-</w:t>
            </w:r>
          </w:p>
        </w:tc>
      </w:tr>
    </w:tbl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bookmarkEnd w:id="22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9" w:name="работаем-с-домашним-каталогом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Работаем с домашним каталогом</w:t>
      </w:r>
    </w:p>
    <w:p>
      <w:pPr>
        <w:pStyle w:val="FirstParagraph"/>
      </w:pPr>
      <w:r>
        <w:t xml:space="preserve">Определяем имя домашнего каталогa с помощью команды pwd. Переходим в каталог tmp и с помощью команды ls смотрим что в нем содержитcя.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 и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891973"/>
            <wp:effectExtent b="0" l="0" r="0" t="0"/>
            <wp:docPr descr="Figure 1: команда pwd и cd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команда pwd и cd</w:t>
      </w:r>
    </w:p>
    <w:bookmarkEnd w:id="0"/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633787"/>
            <wp:effectExtent b="0" l="0" r="0" t="0"/>
            <wp:docPr descr="Figure 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команда ls</w:t>
      </w:r>
    </w:p>
    <w:bookmarkEnd w:id="0"/>
    <w:p>
      <w:pPr>
        <w:pStyle w:val="BodyText"/>
      </w:pPr>
      <w:r>
        <w:t xml:space="preserve">С помощью разных опций команды ls определяем есть ли у нас файл cron в каталоге spool, так же определяем владельца файлов и каталогов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3425428"/>
            <wp:effectExtent b="0" l="0" r="0" t="0"/>
            <wp:docPr descr="Figure 3: команда ls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5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команда ls</w:t>
      </w:r>
    </w:p>
    <w:bookmarkEnd w:id="0"/>
    <w:bookmarkEnd w:id="29"/>
    <w:bookmarkStart w:id="32" w:name="создание-и-удаление-каталогов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Создание и удаление каталогов</w:t>
      </w:r>
    </w:p>
    <w:p>
      <w:pPr>
        <w:pStyle w:val="FirstParagraph"/>
      </w:pPr>
      <w:r>
        <w:t xml:space="preserve">С помощью команды mkdir мы создаем несколько каталогов в нашем домашнем каталоге</w:t>
      </w:r>
    </w:p>
    <w:p>
      <w:pPr>
        <w:pStyle w:val="BodyText"/>
      </w:pPr>
      <w:r>
        <w:t xml:space="preserve">С помощью команды rmdir мы можем удалить созданные нами каталоги</w:t>
      </w:r>
    </w:p>
    <w:p>
      <w:pPr>
        <w:pStyle w:val="BodyText"/>
      </w:pPr>
      <w:r>
        <w:t xml:space="preserve">Команда rm не может удалить каталог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334000" cy="3732095"/>
            <wp:effectExtent b="0" l="0" r="0" t="0"/>
            <wp:docPr descr="Figure 4: создаем и удаляем каталоги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2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создаем и удаляем каталоги</w:t>
      </w:r>
    </w:p>
    <w:bookmarkEnd w:id="0"/>
    <w:bookmarkEnd w:id="32"/>
    <w:bookmarkStart w:id="35" w:name="команда-ma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Команда man</w:t>
      </w:r>
    </w:p>
    <w:p>
      <w:pPr>
        <w:pStyle w:val="FirstParagraph"/>
      </w:pPr>
      <w:r>
        <w:t xml:space="preserve">С помощью команды man определяем функции и работу команду ls, pwd, mkdir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34" w:name="fig:005"/>
      <w:r>
        <w:drawing>
          <wp:inline>
            <wp:extent cx="5334000" cy="3349650"/>
            <wp:effectExtent b="0" l="0" r="0" t="0"/>
            <wp:docPr descr="Figure 5: команда man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5: команда man</w:t>
      </w:r>
    </w:p>
    <w:bookmarkEnd w:id="0"/>
    <w:bookmarkEnd w:id="35"/>
    <w:bookmarkStart w:id="38" w:name="команда-history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Команда history</w:t>
      </w:r>
    </w:p>
    <w:p>
      <w:pPr>
        <w:pStyle w:val="FirstParagraph"/>
      </w:pPr>
      <w:r>
        <w:t xml:space="preserve">С помощью команды history можем смотреть и пользоваться ранее использованными командами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37" w:name="fig:006"/>
      <w:r>
        <w:drawing>
          <wp:inline>
            <wp:extent cx="5334000" cy="3375421"/>
            <wp:effectExtent b="0" l="0" r="0" t="0"/>
            <wp:docPr descr="Figure 6: команда history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6: команда history</w:t>
      </w:r>
    </w:p>
    <w:bookmarkEnd w:id="0"/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работы мы приобрели практические навыки взаимодействия пользователя с системой по-средством командной строки.</w:t>
      </w:r>
    </w:p>
    <w:bookmarkEnd w:id="40"/>
    <w:bookmarkStart w:id="41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#Контрольные вопросы</w:t>
      </w:r>
      <w:r>
        <w:t xml:space="preserve"> </w:t>
      </w:r>
      <w:r>
        <w:t xml:space="preserve">1. Что такое командная строка?</w:t>
      </w:r>
      <w:r>
        <w:t xml:space="preserve"> </w:t>
      </w:r>
      <w:r>
        <w:t xml:space="preserve">Строка в которую мы вводим команды</w:t>
      </w:r>
      <w:r>
        <w:t xml:space="preserve"> </w:t>
      </w:r>
      <w:r>
        <w:t xml:space="preserve">2. 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pwd home/esmayjzinger</w:t>
      </w:r>
      <w:r>
        <w:t xml:space="preserve"> </w:t>
      </w:r>
      <w:r>
        <w:t xml:space="preserve">3. При помощи какой команды и каких опций можно определить только тип файлов и их имена в текущем каталоге? Приведите примеры. ls</w:t>
      </w:r>
      <w:r>
        <w:t xml:space="preserve"> </w:t>
      </w:r>
      <w:r>
        <w:t xml:space="preserve">4. Каким образом отобразить информацию о скрытых файлах? Приведите примеры. ls -a</w:t>
      </w:r>
      <w:r>
        <w:t xml:space="preserve"> </w:t>
      </w:r>
      <w:r>
        <w:t xml:space="preserve">5. При помощи каких команд можно удалить файл и каталог? Можно ли это сделать одной и той же командой? Приведите примеры. rmdir - удаление директории (если она пустая) rm - удаление файлов</w:t>
      </w:r>
      <w:r>
        <w:t xml:space="preserve"> </w:t>
      </w:r>
      <w:r>
        <w:t xml:space="preserve">6. Каким образом можно вывести информацию о последних выполненных пользователем командах? работы? histoty</w:t>
      </w:r>
      <w:r>
        <w:t xml:space="preserve"> </w:t>
      </w:r>
      <w:r>
        <w:t xml:space="preserve">7. Как воспользоваться историей команд для их модифицированного выполнения? Приведите примеры. histoty</w:t>
      </w:r>
      <w:r>
        <w:t xml:space="preserve"> </w:t>
      </w:r>
      <w:r>
        <w:t xml:space="preserve">8. Приведите примеры запуска нескольких команд в одной строке. mkdir dir1 &amp; cd dir</w:t>
      </w:r>
      <w:r>
        <w:t xml:space="preserve"> </w:t>
      </w:r>
      <w:r>
        <w:t xml:space="preserve">9. Дайте определение и приведите примера символов экранирования.</w:t>
      </w:r>
      <w:r>
        <w:t xml:space="preserve"> </w:t>
      </w:r>
      <w:r>
        <w:rPr>
          <w:iCs/>
          <w:i/>
        </w:rPr>
        <w:t xml:space="preserve">Экранирование — это способ заключения в кавычки одиночного символа.</w:t>
      </w:r>
      <w:r>
        <w:rPr>
          <w:iCs/>
          <w:i/>
        </w:rPr>
        <w:t xml:space="preserve"> </w:t>
      </w:r>
      <w:r>
        <w:rPr>
          <w:iCs/>
          <w:i/>
        </w:rPr>
        <w:t xml:space="preserve">Экранирующий (escape) символ () сообщает интерпретатору,</w:t>
      </w:r>
      <w:r>
        <w:rPr>
          <w:iCs/>
          <w:i/>
        </w:rPr>
        <w:t xml:space="preserve"> </w:t>
      </w:r>
      <w:r>
        <w:rPr>
          <w:iCs/>
          <w:i/>
        </w:rPr>
        <w:t xml:space="preserve">что следующий за ним символ должен восприниматься как обычный символ.</w:t>
      </w:r>
      <w:r>
        <w:t xml:space="preserve"> </w:t>
      </w:r>
      <w:r>
        <w:t xml:space="preserve">10. Охарактеризуйте вывод информации на экран после выполнения команды ls с опцией l.</w:t>
      </w:r>
      <w:r>
        <w:t xml:space="preserve"> </w:t>
      </w:r>
      <w:r>
        <w:t xml:space="preserve">11. Что такое относительный путь к файлу? Приведите примеры использования относительного и абсолютного пути при выполнении какой-либо команды. Eсли имя объекта начинается на « / » — это полный путь, в любом другом случае — относительный.</w:t>
      </w:r>
      <w:r>
        <w:t xml:space="preserve"> </w:t>
      </w:r>
      <w:r>
        <w:t xml:space="preserve">12. Как получить информацию об интересующей вас команде?</w:t>
      </w:r>
      <w:r>
        <w:t xml:space="preserve"> </w:t>
      </w:r>
      <w:r>
        <w:t xml:space="preserve">ввести</w:t>
      </w:r>
      <w:r>
        <w:t xml:space="preserve"> </w:t>
      </w:r>
      <w:r>
        <w:t xml:space="preserve">“</w:t>
      </w:r>
      <w:r>
        <w:t xml:space="preserve">help –команда</w:t>
      </w:r>
      <w:r>
        <w:t xml:space="preserve">”</w:t>
      </w:r>
      <w:r>
        <w:t xml:space="preserve"> </w:t>
      </w:r>
      <w:r>
        <w:t xml:space="preserve">13. Какая клавиша или комбинация клавиш служит для автоматического дополнения вводимых команд? Ctrl+Alt+T — запускает окно терминала на активном рабочем столе.</w:t>
      </w:r>
      <w:r>
        <w:t xml:space="preserve"> </w:t>
      </w:r>
      <w:r>
        <w:t xml:space="preserve">Alt+F2 — откроется окно «Выполнить», где достаточно вписать «lxterminal» и подтвердить кнопкой Ok.</w:t>
      </w:r>
      <w:r>
        <w:t xml:space="preserve"> </w:t>
      </w:r>
      <w:r>
        <w:t xml:space="preserve">Ctrl+Alt+(F1-F6) — откроется системная консоль (можно запустить до шести консолей одновременно), графическим аналогом которой и является терминал. Хотя эти комбинации относятся к системным, а не к терминалу, но с их помощью также можно получить доступ к режиму ввода команд.</w:t>
      </w:r>
      <w:r>
        <w:t xml:space="preserve"> </w:t>
      </w:r>
      <w:r>
        <w:t xml:space="preserve">Ctrl+Alt+F7 — возврат из консоли на рабочий стол.</w:t>
      </w:r>
      <w:r>
        <w:t xml:space="preserve"> </w:t>
      </w:r>
      <w:r>
        <w:t xml:space="preserve">Win+T — вызов терминала в Linux Ubuntu с рабочим окружением XFCE.</w:t>
      </w:r>
    </w:p>
    <w:bookmarkEnd w:id="41"/>
    <w:bookmarkStart w:id="43" w:name="список-литературы"/>
    <w:p>
      <w:pPr>
        <w:pStyle w:val="Heading1"/>
      </w:pPr>
      <w:r>
        <w:t xml:space="preserve">Список литературы</w:t>
      </w:r>
    </w:p>
    <w:bookmarkStart w:id="42" w:name="refs"/>
    <w:bookmarkEnd w:id="42"/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33" Target="media/rId33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2023-03-04T10:19:43Z</dcterms:created>
  <dcterms:modified xsi:type="dcterms:W3CDTF">2023-03-04T10:19:43Z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