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PROPUESTA TÉCNICA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sz w:val="22"/>
          <w:szCs w:val="22"/>
        </w:rPr>
        <w:t xml:space="preserve">{{DatosGenerales.cliente_nombre}}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Proyecto: </w:t>
      </w:r>
      <w:r>
        <w:rPr>
          <w:rFonts w:ascii="Arial" w:cs="Arial" w:eastAsia="Arial" w:hAnsi="Arial"/>
          <w:sz w:val="22"/>
          <w:szCs w:val="22"/>
        </w:rPr>
        <w:t xml:space="preserve">{{DatosGenerales.proyecto_nombre}}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Versión: </w:t>
      </w:r>
      <w:r>
        <w:rPr>
          <w:rFonts w:ascii="Arial" w:cs="Arial" w:eastAsia="Arial" w:hAnsi="Arial"/>
          <w:sz w:val="22"/>
          <w:szCs w:val="22"/>
        </w:rPr>
        <w:t xml:space="preserve">{{DatosGenerales.documento_version}}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Datos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 cliente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{{DatosGenerales.cliente_nif}}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{{DatosGenerales.documento_fecha}}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 total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{{DatosGenerales.presupuesto_total}} 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{{DatosGenerales.presupuesto_iva_pct}}%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Validez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{{DatosGenerales.documento_validez_dias}} días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{{DatosGenerales.documento_estado}}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{{DatosGenerales.documento_confidencialidad}}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{{DatosGenerales.documento_codigo}}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Resumen ejecutivo</w:t>
      </w:r>
    </w:p>
    <w:p>
      <w:r>
        <w:rPr>
          <w:rFonts w:ascii="Arial" w:cs="Arial" w:eastAsia="Arial" w:hAnsi="Arial"/>
          <w:sz w:val="22"/>
          <w:szCs w:val="22"/>
        </w:rPr>
        <w:t xml:space="preserve">{{DatosGenerales.proyecto_resumen_largo}}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{{DatosGenerales.proyecto_objetivo}}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Detalle económico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900"/>
        <w:gridCol w:w="1300"/>
        <w:gridCol w:w="1300"/>
        <w:gridCol w:w="14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item in LineasPresupuesto %}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{{item.codigo}}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{{item.concepto}}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{{item.unidades}}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{{item.precio_unitario}}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{{item.importe}}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{{item.observaciones}}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Plan de hitos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342"/>
        <w:gridCol w:w="1342"/>
        <w:gridCol w:w="1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h in Hitos %}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{{h.nombre}}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{{h.descripcion}}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{{h.fecha_inicio}}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{{h.fecha_fin}}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{{h.responsable}}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Matriz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2259"/>
        <w:gridCol w:w="1003"/>
        <w:gridCol w:w="1003"/>
        <w:gridCol w:w="2253"/>
        <w:gridCol w:w="1753"/>
      </w:tblGrid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r in Riesgos %}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{{r.id}}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{{r.descripcion}}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{{r.probabilidad}}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{{r.impacto}}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{{r.mitigacion}}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{{r.owner}}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Condiciones especiales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Penalización por retraso: </w:t>
      </w:r>
      <w:r>
        <w:rPr>
          <w:rFonts w:ascii="Arial" w:cs="Arial" w:eastAsia="Arial" w:hAnsi="Arial"/>
          <w:sz w:val="22"/>
          <w:szCs w:val="22"/>
        </w:rPr>
        <w:t xml:space="preserve">{{DatosGenerales.condiciones_penalizacion_retraso}}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SLA mínimo: </w:t>
      </w:r>
      <w:r>
        <w:rPr>
          <w:rFonts w:ascii="Arial" w:cs="Arial" w:eastAsia="Arial" w:hAnsi="Arial"/>
          <w:sz w:val="22"/>
          <w:szCs w:val="22"/>
        </w:rPr>
        <w:t xml:space="preserve">{{DatosGenerales.condiciones_sla_minimo}}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Garantía: </w:t>
      </w:r>
      <w:r>
        <w:rPr>
          <w:rFonts w:ascii="Arial" w:cs="Arial" w:eastAsia="Arial" w:hAnsi="Arial"/>
          <w:sz w:val="22"/>
          <w:szCs w:val="22"/>
        </w:rPr>
        <w:t xml:space="preserve">{{DatosGenerales.condiciones_garantia_meses}} meses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cliente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proveedor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{{DatosGenerales.firma_cliente_nombre}} / {{DatosGenerales.firma_cliente_cargo}}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{{DatosGenerales.firma_proveedor_nombre}} / {{DatosGenerales.firma_proveedor_cargo}}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Ref. {{DatosGenerales.documento_codigo}} · Pág. {{DatosGenerales.pagina_actual}}/{{DatosGenerales.pagina_total}}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2026-05-24T15:02:28.298Z</dcterms:created>
  <dcterms:modified xsi:type="dcterms:W3CDTF">2026-05-24T15:02:28.298Z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