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3A09" w14:textId="77777777" w:rsidR="004E0377" w:rsidRDefault="004E0377" w:rsidP="004E03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18B38" w14:textId="6FCAFCE9" w:rsidR="004E0377" w:rsidRDefault="004E0377" w:rsidP="004E03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ACCT 3010</w:t>
      </w:r>
    </w:p>
    <w:p w14:paraId="4BB21259" w14:textId="05324112" w:rsidR="004E0377" w:rsidRDefault="008B0D4C" w:rsidP="004E03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Exam Breakout</w:t>
      </w:r>
    </w:p>
    <w:p w14:paraId="6635C262" w14:textId="77777777" w:rsidR="008B0D4C" w:rsidRDefault="008B0D4C" w:rsidP="004E03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6C065" w14:textId="77777777" w:rsidR="004E0377" w:rsidRDefault="004E0377" w:rsidP="004E03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F8C51" w14:textId="685DEB02" w:rsidR="00996526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0D4C">
        <w:rPr>
          <w:rFonts w:ascii="Times New Roman" w:hAnsi="Times New Roman" w:cs="Times New Roman"/>
          <w:sz w:val="24"/>
          <w:szCs w:val="24"/>
        </w:rPr>
        <w:t xml:space="preserve">The exam is comprised of </w:t>
      </w:r>
      <w:r>
        <w:rPr>
          <w:rFonts w:ascii="Times New Roman" w:hAnsi="Times New Roman" w:cs="Times New Roman"/>
          <w:sz w:val="24"/>
          <w:szCs w:val="24"/>
        </w:rPr>
        <w:t xml:space="preserve">50 multiple choice problems at </w:t>
      </w:r>
      <w:r w:rsidR="00C931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 each </w:t>
      </w:r>
      <w:r w:rsidR="00C9312B">
        <w:rPr>
          <w:rFonts w:ascii="Times New Roman" w:hAnsi="Times New Roman" w:cs="Times New Roman"/>
          <w:sz w:val="24"/>
          <w:szCs w:val="24"/>
        </w:rPr>
        <w:t xml:space="preserve">(total 200 points), </w:t>
      </w:r>
      <w:r>
        <w:rPr>
          <w:rFonts w:ascii="Times New Roman" w:hAnsi="Times New Roman" w:cs="Times New Roman"/>
          <w:sz w:val="24"/>
          <w:szCs w:val="24"/>
        </w:rPr>
        <w:t>and among the topics covered (this is not necessarily an all-inclusive list):</w:t>
      </w:r>
    </w:p>
    <w:p w14:paraId="1DC64607" w14:textId="77777777" w:rsidR="008B0D4C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37942" w14:textId="7CD86D2D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Multi-step income statement</w:t>
      </w:r>
    </w:p>
    <w:p w14:paraId="76EC7FDA" w14:textId="31B653EF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Aging of A/R; bad debt expense, allowance for doubtful accounts</w:t>
      </w:r>
    </w:p>
    <w:p w14:paraId="43285354" w14:textId="3535FD94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Zero-interest notes receivable</w:t>
      </w:r>
    </w:p>
    <w:p w14:paraId="10C39418" w14:textId="70FC2A48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receivables</w:t>
      </w:r>
    </w:p>
    <w:p w14:paraId="2E7B3C9F" w14:textId="141B5A7E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A/R turn over and number of days</w:t>
      </w:r>
    </w:p>
    <w:p w14:paraId="4936F5CA" w14:textId="20ECDAED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Factoring A/R</w:t>
      </w:r>
    </w:p>
    <w:p w14:paraId="05A7E54E" w14:textId="318A646E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 inventory method</w:t>
      </w:r>
    </w:p>
    <w:p w14:paraId="7975B71A" w14:textId="3E28712E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LIFO inventory</w:t>
      </w:r>
    </w:p>
    <w:p w14:paraId="589B674A" w14:textId="4356D52A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for theft at yearend</w:t>
      </w:r>
    </w:p>
    <w:p w14:paraId="2D6FE493" w14:textId="66CFD1DA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Inventoriable costs</w:t>
      </w:r>
    </w:p>
    <w:p w14:paraId="55B8C7CE" w14:textId="7B9B9E40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value LIFO inventory</w:t>
      </w:r>
    </w:p>
    <w:p w14:paraId="1F921CE4" w14:textId="0F389769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LOCOM (lower-of-cost-or-market)</w:t>
      </w:r>
    </w:p>
    <w:p w14:paraId="14186231" w14:textId="257BE8BD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LOCOM retail inventory method</w:t>
      </w:r>
    </w:p>
    <w:p w14:paraId="12FDC8E7" w14:textId="04C2E178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Investments – equity method</w:t>
      </w:r>
    </w:p>
    <w:p w14:paraId="7ECD6607" w14:textId="018D538D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Trading and AFS—unrealized holding gains/losses</w:t>
      </w:r>
    </w:p>
    <w:p w14:paraId="75EAA1EC" w14:textId="7D8B370C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of an asset (swap)</w:t>
      </w:r>
    </w:p>
    <w:p w14:paraId="01BFB300" w14:textId="4775CA27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Capitalizing fixed assets and land</w:t>
      </w:r>
    </w:p>
    <w:p w14:paraId="7DEFED42" w14:textId="0A46ACEF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Self-constructed assets and capitalizing interest</w:t>
      </w:r>
    </w:p>
    <w:p w14:paraId="3F8795A4" w14:textId="24B6B222" w:rsidR="008B0D4C" w:rsidRDefault="008B0D4C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Depreciation methods:  150% declining balance, SYDs and straight-line </w:t>
      </w:r>
    </w:p>
    <w:p w14:paraId="198F8172" w14:textId="213AD7DF" w:rsidR="008B0D4C" w:rsidRDefault="00C9312B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Depletion of natural resources</w:t>
      </w:r>
    </w:p>
    <w:p w14:paraId="48EB2C69" w14:textId="4189AC6E" w:rsidR="00C9312B" w:rsidRDefault="00C9312B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&amp; D expense</w:t>
      </w:r>
    </w:p>
    <w:p w14:paraId="399FD883" w14:textId="1BDA3D7F" w:rsidR="00C9312B" w:rsidRDefault="00C9312B" w:rsidP="00C931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Acquiring, capitalizing and amortizing intangibles</w:t>
      </w:r>
    </w:p>
    <w:p w14:paraId="76C45B33" w14:textId="77777777" w:rsidR="008B0D4C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8C3F04" w14:textId="7170A0E8" w:rsidR="008B0D4C" w:rsidRPr="008B0D4C" w:rsidRDefault="00C9312B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non-computational problems, but the majority require some calculations.  I selected the problems that were labeled “CPA  Adopted”</w:t>
      </w:r>
    </w:p>
    <w:sectPr w:rsidR="008B0D4C" w:rsidRPr="008B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F21"/>
    <w:multiLevelType w:val="hybridMultilevel"/>
    <w:tmpl w:val="CB3A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0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0E"/>
    <w:rsid w:val="0026660E"/>
    <w:rsid w:val="004E0377"/>
    <w:rsid w:val="005E39BA"/>
    <w:rsid w:val="00791EB9"/>
    <w:rsid w:val="007E2BB9"/>
    <w:rsid w:val="008B0D4C"/>
    <w:rsid w:val="00996526"/>
    <w:rsid w:val="00C9312B"/>
    <w:rsid w:val="00E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F151"/>
  <w15:chartTrackingRefBased/>
  <w15:docId w15:val="{7A5CD907-F274-458D-9237-3BBC534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3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Webber</dc:creator>
  <cp:keywords/>
  <dc:description/>
  <cp:lastModifiedBy>Nancy Webber</cp:lastModifiedBy>
  <cp:revision>3</cp:revision>
  <dcterms:created xsi:type="dcterms:W3CDTF">2023-12-05T18:43:00Z</dcterms:created>
  <dcterms:modified xsi:type="dcterms:W3CDTF">2023-12-05T18:57:00Z</dcterms:modified>
</cp:coreProperties>
</file>