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the provided data, what are three conclusions we can draw about Kickstarter campaigns?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 projects were in theater, followed by music.  The least number of projects were in journalism.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journalism projects were canceled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following subcategory of projects had 100% failure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Animation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Video games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Children’s book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Drama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Mobile games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Nature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People and Places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Restaurants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some limitations of this dataset?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Lack of data beyond the fund-raising state, i.e., ratings of popularity and reception in the general public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Lack of information about the type of backer/supporter, i.e., individual vs. organization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Explanation of criteria for canceled state.  The difference between failed vs canceled is not clear.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some other possible tables and/or graphs that we could create?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 graphs for each country, and category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Percentage success and failures by each category/sub-category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Distribution of funding duration by each category/sub-category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