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83D" w14:textId="4A6762C4" w:rsidR="00E00B84" w:rsidRDefault="00364A40" w:rsidP="009A3CA5">
      <w:pPr>
        <w:pStyle w:val="Title"/>
        <w:rPr>
          <w:sz w:val="40"/>
          <w:szCs w:val="40"/>
        </w:rPr>
      </w:pPr>
      <w:r w:rsidRPr="009A3CA5">
        <w:rPr>
          <w:sz w:val="40"/>
          <w:szCs w:val="40"/>
        </w:rPr>
        <w:t>EDAM Installation Guid</w:t>
      </w:r>
      <w:r w:rsidR="00A71A0B" w:rsidRPr="009A3CA5">
        <w:rPr>
          <w:sz w:val="40"/>
          <w:szCs w:val="40"/>
        </w:rPr>
        <w:t>e</w:t>
      </w:r>
    </w:p>
    <w:p w14:paraId="7B44C4F4" w14:textId="52C099A9" w:rsidR="007330F2" w:rsidRPr="007330F2" w:rsidRDefault="007330F2" w:rsidP="007330F2">
      <w:r>
        <w:t>2023-01-21</w:t>
      </w:r>
    </w:p>
    <w:p w14:paraId="5072FFD7" w14:textId="490DA210" w:rsidR="00E00B84" w:rsidRDefault="00E00B84" w:rsidP="00E00B84">
      <w:pPr>
        <w:pStyle w:val="Heading1"/>
      </w:pPr>
      <w:r>
        <w:t>How to Install EDAM</w:t>
      </w:r>
    </w:p>
    <w:p w14:paraId="532D3336" w14:textId="495A3B09" w:rsidR="00E00B84" w:rsidRDefault="006E4CC0" w:rsidP="00E00B84">
      <w:r>
        <w:t>The current version of EDAM requires to do some previous configuration and installation of resources by hand before running the application for the first time.</w:t>
      </w:r>
    </w:p>
    <w:p w14:paraId="1C5F97B4" w14:textId="75B793A9" w:rsidR="00E00B84" w:rsidRDefault="00E00B84" w:rsidP="00E00B84">
      <w:pPr>
        <w:pStyle w:val="Heading2"/>
      </w:pPr>
      <w:r>
        <w:t>S</w:t>
      </w:r>
      <w:r w:rsidR="00E52964">
        <w:t>tep</w:t>
      </w:r>
      <w:r>
        <w:t xml:space="preserve"> 1</w:t>
      </w:r>
      <w:r w:rsidR="00E52964">
        <w:t>.0</w:t>
      </w:r>
      <w:r>
        <w:t xml:space="preserve"> Preparing the EDAM Database</w:t>
      </w:r>
    </w:p>
    <w:p w14:paraId="37E9F28B" w14:textId="1EA8A997" w:rsidR="006E4CC0" w:rsidRDefault="006E4CC0" w:rsidP="00E00B84">
      <w:r>
        <w:t>Make sure to have MS-SQL Server installed before going through the installation steps.  It has been tested in 2019, and 2022 Developer, Express, Local and Community versions.  Once SQL Server is available open the EDAM Database project, run publishing it to the installed server.  Make sure to update the related connection string as required in the next Step.</w:t>
      </w:r>
    </w:p>
    <w:p w14:paraId="477ECE9C" w14:textId="7EFFFA3A" w:rsidR="00E52964" w:rsidRDefault="00E52964" w:rsidP="00E52964">
      <w:pPr>
        <w:pStyle w:val="Heading3"/>
      </w:pPr>
      <w:r>
        <w:t>Step 1.1 Add Reference Data</w:t>
      </w:r>
    </w:p>
    <w:p w14:paraId="2988A033" w14:textId="477C8ECE" w:rsidR="00E00B84" w:rsidRDefault="00E52964" w:rsidP="00E00B84">
      <w:r>
        <w:t>Publishing the database does not run the scripts to insert code-sets, go to the “Scripts” folder and run all scripts related to reference data.</w:t>
      </w:r>
    </w:p>
    <w:p w14:paraId="4A10D63E" w14:textId="431FB622" w:rsidR="00E00B84" w:rsidRDefault="00E00B84" w:rsidP="00E00B84">
      <w:pPr>
        <w:pStyle w:val="Heading2"/>
      </w:pPr>
      <w:r>
        <w:t>S</w:t>
      </w:r>
      <w:r w:rsidR="00E52964">
        <w:t>tep 2.0</w:t>
      </w:r>
      <w:r>
        <w:t xml:space="preserve"> </w:t>
      </w:r>
      <w:r w:rsidR="002E3446">
        <w:t>Editing Settings</w:t>
      </w:r>
      <w:r>
        <w:t xml:space="preserve"> File appsettings.json</w:t>
      </w:r>
    </w:p>
    <w:p w14:paraId="51B66609" w14:textId="1DF91256" w:rsidR="002E3446" w:rsidRDefault="00E52964" w:rsidP="002E3446">
      <w:r>
        <w:t>Visit the</w:t>
      </w:r>
      <w:r w:rsidR="00E86254">
        <w:t xml:space="preserve"> Edam.</w:t>
      </w:r>
      <w:r>
        <w:t>C</w:t>
      </w:r>
      <w:r w:rsidR="00E86254">
        <w:t xml:space="preserve">onsoles/Edam.WinUI </w:t>
      </w:r>
      <w:r>
        <w:t>folder to find the appsettings.json file.  In this file there are just a few key values to edit.  A short discussion of keys and values follow:</w:t>
      </w:r>
    </w:p>
    <w:tbl>
      <w:tblPr>
        <w:tblStyle w:val="TableGridLight"/>
        <w:tblW w:w="0" w:type="auto"/>
        <w:tblLook w:val="04A0" w:firstRow="1" w:lastRow="0" w:firstColumn="1" w:lastColumn="0" w:noHBand="0" w:noVBand="1"/>
      </w:tblPr>
      <w:tblGrid>
        <w:gridCol w:w="2552"/>
        <w:gridCol w:w="3203"/>
        <w:gridCol w:w="3595"/>
      </w:tblGrid>
      <w:tr w:rsidR="00E9337C" w:rsidRPr="00E9337C" w14:paraId="0F45D962" w14:textId="77777777" w:rsidTr="00E9337C">
        <w:tc>
          <w:tcPr>
            <w:tcW w:w="2552" w:type="dxa"/>
            <w:shd w:val="clear" w:color="auto" w:fill="F2F2F2" w:themeFill="background1" w:themeFillShade="F2"/>
          </w:tcPr>
          <w:p w14:paraId="5FDEB4CA" w14:textId="77777777" w:rsidR="00E52964" w:rsidRPr="00E9337C" w:rsidRDefault="00E52964" w:rsidP="008336BE">
            <w:pPr>
              <w:rPr>
                <w:b/>
                <w:bCs/>
                <w:sz w:val="18"/>
                <w:szCs w:val="18"/>
              </w:rPr>
            </w:pPr>
            <w:r w:rsidRPr="00E9337C">
              <w:rPr>
                <w:b/>
                <w:bCs/>
                <w:sz w:val="18"/>
                <w:szCs w:val="18"/>
              </w:rPr>
              <w:t>Key</w:t>
            </w:r>
          </w:p>
        </w:tc>
        <w:tc>
          <w:tcPr>
            <w:tcW w:w="3203" w:type="dxa"/>
            <w:shd w:val="clear" w:color="auto" w:fill="F2F2F2" w:themeFill="background1" w:themeFillShade="F2"/>
          </w:tcPr>
          <w:p w14:paraId="7DCA8D09" w14:textId="7F278A39" w:rsidR="00E52964" w:rsidRPr="00E9337C" w:rsidRDefault="00D03F5B" w:rsidP="008336BE">
            <w:pPr>
              <w:rPr>
                <w:b/>
                <w:bCs/>
                <w:sz w:val="18"/>
                <w:szCs w:val="18"/>
              </w:rPr>
            </w:pPr>
            <w:r w:rsidRPr="00E9337C">
              <w:rPr>
                <w:b/>
                <w:bCs/>
                <w:sz w:val="18"/>
                <w:szCs w:val="18"/>
              </w:rPr>
              <w:t xml:space="preserve">Default </w:t>
            </w:r>
            <w:r w:rsidR="00E52964" w:rsidRPr="00E9337C">
              <w:rPr>
                <w:b/>
                <w:bCs/>
                <w:sz w:val="18"/>
                <w:szCs w:val="18"/>
              </w:rPr>
              <w:t>Value</w:t>
            </w:r>
          </w:p>
        </w:tc>
        <w:tc>
          <w:tcPr>
            <w:tcW w:w="3595" w:type="dxa"/>
            <w:shd w:val="clear" w:color="auto" w:fill="F2F2F2" w:themeFill="background1" w:themeFillShade="F2"/>
          </w:tcPr>
          <w:p w14:paraId="5E918270" w14:textId="77777777" w:rsidR="00E52964" w:rsidRPr="00E9337C" w:rsidRDefault="00E52964" w:rsidP="008336BE">
            <w:pPr>
              <w:rPr>
                <w:b/>
                <w:bCs/>
                <w:sz w:val="18"/>
                <w:szCs w:val="18"/>
              </w:rPr>
            </w:pPr>
            <w:r w:rsidRPr="00E9337C">
              <w:rPr>
                <w:b/>
                <w:bCs/>
                <w:sz w:val="18"/>
                <w:szCs w:val="18"/>
              </w:rPr>
              <w:t>Description</w:t>
            </w:r>
          </w:p>
        </w:tc>
      </w:tr>
      <w:tr w:rsidR="00E52964" w:rsidRPr="00F141AD" w14:paraId="423F2F1E" w14:textId="77777777" w:rsidTr="00F141AD">
        <w:tc>
          <w:tcPr>
            <w:tcW w:w="2552" w:type="dxa"/>
          </w:tcPr>
          <w:p w14:paraId="1A145491" w14:textId="7FCCCA61" w:rsidR="00E52964" w:rsidRPr="00F141AD" w:rsidRDefault="00E52964" w:rsidP="008336BE">
            <w:pPr>
              <w:rPr>
                <w:sz w:val="18"/>
                <w:szCs w:val="18"/>
              </w:rPr>
            </w:pPr>
            <w:r w:rsidRPr="00F141AD">
              <w:rPr>
                <w:sz w:val="18"/>
                <w:szCs w:val="18"/>
              </w:rPr>
              <w:t>DefaultApiScope</w:t>
            </w:r>
          </w:p>
        </w:tc>
        <w:tc>
          <w:tcPr>
            <w:tcW w:w="3203" w:type="dxa"/>
          </w:tcPr>
          <w:p w14:paraId="18FD07A9" w14:textId="09F6EC4A" w:rsidR="00E52964" w:rsidRPr="00F141AD" w:rsidRDefault="00E52964" w:rsidP="008336BE">
            <w:pPr>
              <w:rPr>
                <w:sz w:val="18"/>
                <w:szCs w:val="18"/>
              </w:rPr>
            </w:pPr>
            <w:r w:rsidRPr="00F141AD">
              <w:rPr>
                <w:sz w:val="18"/>
                <w:szCs w:val="18"/>
              </w:rPr>
              <w:t>Local</w:t>
            </w:r>
          </w:p>
        </w:tc>
        <w:tc>
          <w:tcPr>
            <w:tcW w:w="3595" w:type="dxa"/>
          </w:tcPr>
          <w:p w14:paraId="3E1B8EB9" w14:textId="472C0739" w:rsidR="00E52964" w:rsidRPr="00F141AD" w:rsidRDefault="00E52964" w:rsidP="008336BE">
            <w:pPr>
              <w:rPr>
                <w:sz w:val="18"/>
                <w:szCs w:val="18"/>
              </w:rPr>
            </w:pPr>
            <w:r w:rsidRPr="00F141AD">
              <w:rPr>
                <w:sz w:val="18"/>
                <w:szCs w:val="18"/>
              </w:rPr>
              <w:t xml:space="preserve">Value can be Local or Remote stating </w:t>
            </w:r>
            <w:r w:rsidR="00D03F5B" w:rsidRPr="00F141AD">
              <w:rPr>
                <w:sz w:val="18"/>
                <w:szCs w:val="18"/>
              </w:rPr>
              <w:t>if there is an API or middle tier (Remote).</w:t>
            </w:r>
          </w:p>
        </w:tc>
      </w:tr>
      <w:tr w:rsidR="00E52964" w:rsidRPr="00F141AD" w14:paraId="3858BEE2" w14:textId="77777777" w:rsidTr="00F141AD">
        <w:tc>
          <w:tcPr>
            <w:tcW w:w="2552" w:type="dxa"/>
          </w:tcPr>
          <w:p w14:paraId="269E548F" w14:textId="024DF100" w:rsidR="00E52964" w:rsidRPr="00F141AD" w:rsidRDefault="00E52964" w:rsidP="008336BE">
            <w:pPr>
              <w:rPr>
                <w:sz w:val="18"/>
                <w:szCs w:val="18"/>
              </w:rPr>
            </w:pPr>
            <w:r w:rsidRPr="00F141AD">
              <w:rPr>
                <w:sz w:val="18"/>
                <w:szCs w:val="18"/>
              </w:rPr>
              <w:t>DefaultUrlSource</w:t>
            </w:r>
          </w:p>
        </w:tc>
        <w:tc>
          <w:tcPr>
            <w:tcW w:w="3203" w:type="dxa"/>
          </w:tcPr>
          <w:p w14:paraId="231ECBB8" w14:textId="63E569CC" w:rsidR="00E52964" w:rsidRPr="00F141AD" w:rsidRDefault="00000000" w:rsidP="008336BE">
            <w:pPr>
              <w:rPr>
                <w:sz w:val="18"/>
                <w:szCs w:val="18"/>
              </w:rPr>
            </w:pPr>
            <w:hyperlink r:id="rId4" w:history="1">
              <w:r w:rsidR="00E52964" w:rsidRPr="00F141AD">
                <w:rPr>
                  <w:rStyle w:val="Hyperlink"/>
                  <w:sz w:val="18"/>
                  <w:szCs w:val="18"/>
                </w:rPr>
                <w:t>https://localhost:7179/</w:t>
              </w:r>
            </w:hyperlink>
          </w:p>
        </w:tc>
        <w:tc>
          <w:tcPr>
            <w:tcW w:w="3595" w:type="dxa"/>
          </w:tcPr>
          <w:p w14:paraId="6F7A0D2F" w14:textId="289BE2C6" w:rsidR="00E52964" w:rsidRPr="00F141AD" w:rsidRDefault="00502168" w:rsidP="008336BE">
            <w:pPr>
              <w:rPr>
                <w:sz w:val="18"/>
                <w:szCs w:val="18"/>
              </w:rPr>
            </w:pPr>
            <w:r>
              <w:rPr>
                <w:sz w:val="18"/>
                <w:szCs w:val="18"/>
              </w:rPr>
              <w:t>If there is a middle tier, this will be its URL</w:t>
            </w:r>
          </w:p>
        </w:tc>
      </w:tr>
      <w:tr w:rsidR="00D03F5B" w:rsidRPr="00F141AD" w14:paraId="62684717" w14:textId="77777777" w:rsidTr="00F141AD">
        <w:tc>
          <w:tcPr>
            <w:tcW w:w="2552" w:type="dxa"/>
          </w:tcPr>
          <w:p w14:paraId="0B170A5E" w14:textId="0423D813" w:rsidR="00D03F5B" w:rsidRPr="00F141AD" w:rsidRDefault="00D03F5B" w:rsidP="008336BE">
            <w:pPr>
              <w:rPr>
                <w:sz w:val="18"/>
                <w:szCs w:val="18"/>
              </w:rPr>
            </w:pPr>
            <w:r w:rsidRPr="00F141AD">
              <w:rPr>
                <w:sz w:val="18"/>
                <w:szCs w:val="18"/>
              </w:rPr>
              <w:t>ReferenceDataTemplatesFolder</w:t>
            </w:r>
          </w:p>
        </w:tc>
        <w:tc>
          <w:tcPr>
            <w:tcW w:w="3203" w:type="dxa"/>
          </w:tcPr>
          <w:p w14:paraId="0DF56D47" w14:textId="2ACE33C1" w:rsidR="00D03F5B" w:rsidRPr="00F141AD" w:rsidRDefault="00D03F5B" w:rsidP="008336BE">
            <w:pPr>
              <w:rPr>
                <w:sz w:val="18"/>
                <w:szCs w:val="18"/>
              </w:rPr>
            </w:pPr>
            <w:r w:rsidRPr="00F141AD">
              <w:rPr>
                <w:sz w:val="18"/>
                <w:szCs w:val="18"/>
              </w:rPr>
              <w:t>ReferenceDataTemplates</w:t>
            </w:r>
          </w:p>
        </w:tc>
        <w:tc>
          <w:tcPr>
            <w:tcW w:w="3595" w:type="dxa"/>
          </w:tcPr>
          <w:p w14:paraId="1B6DE7F4" w14:textId="1AB06280" w:rsidR="00D03F5B" w:rsidRPr="00F141AD" w:rsidRDefault="00D03F5B" w:rsidP="008336BE">
            <w:pPr>
              <w:rPr>
                <w:sz w:val="18"/>
                <w:szCs w:val="18"/>
              </w:rPr>
            </w:pPr>
            <w:r w:rsidRPr="00F141AD">
              <w:rPr>
                <w:sz w:val="18"/>
                <w:szCs w:val="18"/>
              </w:rPr>
              <w:t>For future use.</w:t>
            </w:r>
          </w:p>
        </w:tc>
      </w:tr>
      <w:tr w:rsidR="00D03F5B" w:rsidRPr="00F141AD" w14:paraId="7DF646EC" w14:textId="77777777" w:rsidTr="00F141AD">
        <w:tc>
          <w:tcPr>
            <w:tcW w:w="2552" w:type="dxa"/>
          </w:tcPr>
          <w:p w14:paraId="70E9DFD8" w14:textId="77777777" w:rsidR="00D03F5B" w:rsidRPr="00F141AD" w:rsidRDefault="00D03F5B" w:rsidP="008336BE">
            <w:pPr>
              <w:rPr>
                <w:sz w:val="18"/>
                <w:szCs w:val="18"/>
              </w:rPr>
            </w:pPr>
            <w:r w:rsidRPr="00F141AD">
              <w:rPr>
                <w:sz w:val="18"/>
                <w:szCs w:val="18"/>
              </w:rPr>
              <w:t>ReferenceData/</w:t>
            </w:r>
          </w:p>
          <w:p w14:paraId="1D327CFB" w14:textId="2CCBAAC3" w:rsidR="00D03F5B" w:rsidRPr="00F141AD" w:rsidRDefault="00D03F5B" w:rsidP="008336BE">
            <w:pPr>
              <w:rPr>
                <w:sz w:val="18"/>
                <w:szCs w:val="18"/>
              </w:rPr>
            </w:pPr>
            <w:r w:rsidRPr="00F141AD">
              <w:rPr>
                <w:sz w:val="18"/>
                <w:szCs w:val="18"/>
              </w:rPr>
              <w:t xml:space="preserve">   ConnectionStringKey</w:t>
            </w:r>
          </w:p>
        </w:tc>
        <w:tc>
          <w:tcPr>
            <w:tcW w:w="3203" w:type="dxa"/>
          </w:tcPr>
          <w:p w14:paraId="34F15DC9" w14:textId="65F5D3C7" w:rsidR="00D03F5B" w:rsidRPr="00F141AD" w:rsidRDefault="00D03F5B" w:rsidP="008336BE">
            <w:pPr>
              <w:rPr>
                <w:sz w:val="18"/>
                <w:szCs w:val="18"/>
              </w:rPr>
            </w:pPr>
            <w:r w:rsidRPr="00F141AD">
              <w:rPr>
                <w:sz w:val="18"/>
                <w:szCs w:val="18"/>
              </w:rPr>
              <w:t>RefDataLocal</w:t>
            </w:r>
          </w:p>
        </w:tc>
        <w:tc>
          <w:tcPr>
            <w:tcW w:w="3595" w:type="dxa"/>
          </w:tcPr>
          <w:p w14:paraId="2AA7AF21" w14:textId="4F237929" w:rsidR="00D03F5B" w:rsidRPr="00F141AD" w:rsidRDefault="00D03F5B" w:rsidP="008336BE">
            <w:pPr>
              <w:rPr>
                <w:sz w:val="18"/>
                <w:szCs w:val="18"/>
              </w:rPr>
            </w:pPr>
            <w:r w:rsidRPr="00F141AD">
              <w:rPr>
                <w:sz w:val="18"/>
                <w:szCs w:val="18"/>
              </w:rPr>
              <w:t>Points to the connection string key id to use for Reference Data (see ConnectionStrings section ahead).</w:t>
            </w:r>
          </w:p>
        </w:tc>
      </w:tr>
      <w:tr w:rsidR="00D03F5B" w:rsidRPr="00F141AD" w14:paraId="6751B906" w14:textId="77777777" w:rsidTr="00F141AD">
        <w:tc>
          <w:tcPr>
            <w:tcW w:w="2552" w:type="dxa"/>
          </w:tcPr>
          <w:p w14:paraId="75043D1C" w14:textId="705E4F24" w:rsidR="00D03F5B" w:rsidRPr="00F141AD" w:rsidRDefault="00D03F5B" w:rsidP="008336BE">
            <w:pPr>
              <w:rPr>
                <w:sz w:val="18"/>
                <w:szCs w:val="18"/>
              </w:rPr>
            </w:pPr>
            <w:r w:rsidRPr="00F141AD">
              <w:rPr>
                <w:sz w:val="18"/>
                <w:szCs w:val="18"/>
              </w:rPr>
              <w:t>HomeControl</w:t>
            </w:r>
          </w:p>
        </w:tc>
        <w:tc>
          <w:tcPr>
            <w:tcW w:w="3203" w:type="dxa"/>
          </w:tcPr>
          <w:p w14:paraId="3EA9456C" w14:textId="1C2F2735" w:rsidR="00D03F5B" w:rsidRPr="00F141AD" w:rsidRDefault="00D03F5B" w:rsidP="008336BE">
            <w:pPr>
              <w:rPr>
                <w:sz w:val="18"/>
                <w:szCs w:val="18"/>
              </w:rPr>
            </w:pPr>
            <w:r w:rsidRPr="00F141AD">
              <w:rPr>
                <w:sz w:val="18"/>
                <w:szCs w:val="18"/>
              </w:rPr>
              <w:t>ProjectView</w:t>
            </w:r>
          </w:p>
        </w:tc>
        <w:tc>
          <w:tcPr>
            <w:tcW w:w="3595" w:type="dxa"/>
          </w:tcPr>
          <w:p w14:paraId="7ED90996" w14:textId="5CE3A633" w:rsidR="00D03F5B" w:rsidRPr="00F141AD" w:rsidRDefault="00D03F5B" w:rsidP="008336BE">
            <w:pPr>
              <w:rPr>
                <w:sz w:val="18"/>
                <w:szCs w:val="18"/>
              </w:rPr>
            </w:pPr>
            <w:r w:rsidRPr="00F141AD">
              <w:rPr>
                <w:sz w:val="18"/>
                <w:szCs w:val="18"/>
              </w:rPr>
              <w:t>Upon application start-up this is the landing menu item.  Other landing sites may be offered later.</w:t>
            </w:r>
          </w:p>
        </w:tc>
      </w:tr>
      <w:tr w:rsidR="00502168" w:rsidRPr="00502168" w14:paraId="33D4D6F0" w14:textId="77777777" w:rsidTr="00502168">
        <w:tc>
          <w:tcPr>
            <w:tcW w:w="2552" w:type="dxa"/>
            <w:shd w:val="clear" w:color="auto" w:fill="F2F2F2" w:themeFill="background1" w:themeFillShade="F2"/>
          </w:tcPr>
          <w:p w14:paraId="12E680EC" w14:textId="5E4B5B79" w:rsidR="00D03F5B" w:rsidRPr="00502168" w:rsidRDefault="00D03F5B" w:rsidP="008336BE">
            <w:pPr>
              <w:rPr>
                <w:color w:val="595959" w:themeColor="text1" w:themeTint="A6"/>
                <w:sz w:val="18"/>
                <w:szCs w:val="18"/>
              </w:rPr>
            </w:pPr>
            <w:r w:rsidRPr="00502168">
              <w:rPr>
                <w:color w:val="595959" w:themeColor="text1" w:themeTint="A6"/>
                <w:sz w:val="18"/>
                <w:szCs w:val="18"/>
              </w:rPr>
              <w:t>AM.DB.Key</w:t>
            </w:r>
          </w:p>
        </w:tc>
        <w:tc>
          <w:tcPr>
            <w:tcW w:w="3203" w:type="dxa"/>
            <w:shd w:val="clear" w:color="auto" w:fill="F2F2F2" w:themeFill="background1" w:themeFillShade="F2"/>
          </w:tcPr>
          <w:p w14:paraId="2FECA3F2" w14:textId="28104AF3" w:rsidR="00D03F5B" w:rsidRPr="00502168" w:rsidRDefault="00D03F5B" w:rsidP="008336BE">
            <w:pPr>
              <w:rPr>
                <w:color w:val="595959" w:themeColor="text1" w:themeTint="A6"/>
                <w:sz w:val="18"/>
                <w:szCs w:val="18"/>
              </w:rPr>
            </w:pPr>
            <w:r w:rsidRPr="00502168">
              <w:rPr>
                <w:color w:val="595959" w:themeColor="text1" w:themeTint="A6"/>
                <w:sz w:val="18"/>
                <w:szCs w:val="18"/>
              </w:rPr>
              <w:t>Kifdbv6r0</w:t>
            </w:r>
          </w:p>
        </w:tc>
        <w:tc>
          <w:tcPr>
            <w:tcW w:w="3595" w:type="dxa"/>
            <w:shd w:val="clear" w:color="auto" w:fill="F2F2F2" w:themeFill="background1" w:themeFillShade="F2"/>
          </w:tcPr>
          <w:p w14:paraId="245A35F6" w14:textId="42D57798"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502168" w:rsidRPr="00502168" w14:paraId="17DA6422" w14:textId="77777777" w:rsidTr="00502168">
        <w:tc>
          <w:tcPr>
            <w:tcW w:w="2552" w:type="dxa"/>
            <w:shd w:val="clear" w:color="auto" w:fill="F2F2F2" w:themeFill="background1" w:themeFillShade="F2"/>
          </w:tcPr>
          <w:p w14:paraId="15B7A2A9" w14:textId="234EC56E" w:rsidR="00D03F5B" w:rsidRPr="00502168" w:rsidRDefault="00D03F5B" w:rsidP="008336BE">
            <w:pPr>
              <w:rPr>
                <w:color w:val="595959" w:themeColor="text1" w:themeTint="A6"/>
                <w:sz w:val="18"/>
                <w:szCs w:val="18"/>
              </w:rPr>
            </w:pPr>
            <w:r w:rsidRPr="00502168">
              <w:rPr>
                <w:color w:val="595959" w:themeColor="text1" w:themeTint="A6"/>
                <w:sz w:val="18"/>
                <w:szCs w:val="18"/>
              </w:rPr>
              <w:t>DefaultInPath</w:t>
            </w:r>
          </w:p>
        </w:tc>
        <w:tc>
          <w:tcPr>
            <w:tcW w:w="3203" w:type="dxa"/>
            <w:shd w:val="clear" w:color="auto" w:fill="F2F2F2" w:themeFill="background1" w:themeFillShade="F2"/>
          </w:tcPr>
          <w:p w14:paraId="40E7F600" w14:textId="195587E3" w:rsidR="00D03F5B" w:rsidRPr="00502168" w:rsidRDefault="00D03F5B" w:rsidP="008336BE">
            <w:pPr>
              <w:rPr>
                <w:color w:val="595959" w:themeColor="text1" w:themeTint="A6"/>
                <w:sz w:val="18"/>
                <w:szCs w:val="18"/>
              </w:rPr>
            </w:pPr>
            <w:r w:rsidRPr="00502168">
              <w:rPr>
                <w:color w:val="595959" w:themeColor="text1" w:themeTint="A6"/>
                <w:sz w:val="18"/>
                <w:szCs w:val="18"/>
              </w:rPr>
              <w:t>ApplicationData/AM_Console/Samples/</w:t>
            </w:r>
          </w:p>
        </w:tc>
        <w:tc>
          <w:tcPr>
            <w:tcW w:w="3595" w:type="dxa"/>
            <w:shd w:val="clear" w:color="auto" w:fill="F2F2F2" w:themeFill="background1" w:themeFillShade="F2"/>
          </w:tcPr>
          <w:p w14:paraId="1DD53837" w14:textId="04F2D4BF"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502168" w:rsidRPr="00502168" w14:paraId="71AE3086" w14:textId="77777777" w:rsidTr="00502168">
        <w:tc>
          <w:tcPr>
            <w:tcW w:w="2552" w:type="dxa"/>
            <w:shd w:val="clear" w:color="auto" w:fill="F2F2F2" w:themeFill="background1" w:themeFillShade="F2"/>
          </w:tcPr>
          <w:p w14:paraId="7C3C51A8" w14:textId="4B35994F" w:rsidR="00D03F5B" w:rsidRPr="00502168" w:rsidRDefault="00D03F5B" w:rsidP="008336BE">
            <w:pPr>
              <w:rPr>
                <w:color w:val="595959" w:themeColor="text1" w:themeTint="A6"/>
                <w:sz w:val="18"/>
                <w:szCs w:val="18"/>
              </w:rPr>
            </w:pPr>
            <w:r w:rsidRPr="00502168">
              <w:rPr>
                <w:color w:val="595959" w:themeColor="text1" w:themeTint="A6"/>
                <w:sz w:val="18"/>
                <w:szCs w:val="18"/>
              </w:rPr>
              <w:t>DefaultOutPath</w:t>
            </w:r>
          </w:p>
        </w:tc>
        <w:tc>
          <w:tcPr>
            <w:tcW w:w="3203" w:type="dxa"/>
            <w:shd w:val="clear" w:color="auto" w:fill="F2F2F2" w:themeFill="background1" w:themeFillShade="F2"/>
          </w:tcPr>
          <w:p w14:paraId="3115A4A6" w14:textId="1FCE1DD0" w:rsidR="00D03F5B" w:rsidRPr="00502168" w:rsidRDefault="00D03F5B" w:rsidP="008336BE">
            <w:pPr>
              <w:rPr>
                <w:color w:val="595959" w:themeColor="text1" w:themeTint="A6"/>
                <w:sz w:val="18"/>
                <w:szCs w:val="18"/>
              </w:rPr>
            </w:pPr>
            <w:r w:rsidRPr="00502168">
              <w:rPr>
                <w:color w:val="595959" w:themeColor="text1" w:themeTint="A6"/>
                <w:sz w:val="18"/>
                <w:szCs w:val="18"/>
              </w:rPr>
              <w:t>ApplicationData/Temp</w:t>
            </w:r>
          </w:p>
        </w:tc>
        <w:tc>
          <w:tcPr>
            <w:tcW w:w="3595" w:type="dxa"/>
            <w:shd w:val="clear" w:color="auto" w:fill="F2F2F2" w:themeFill="background1" w:themeFillShade="F2"/>
          </w:tcPr>
          <w:p w14:paraId="265A4FA5" w14:textId="41DFC023"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C95AA8" w:rsidRPr="00F141AD" w14:paraId="507C0967" w14:textId="77777777" w:rsidTr="00F141AD">
        <w:tc>
          <w:tcPr>
            <w:tcW w:w="2552" w:type="dxa"/>
          </w:tcPr>
          <w:p w14:paraId="1D1309A6" w14:textId="062D1049" w:rsidR="00C95AA8" w:rsidRPr="00F141AD" w:rsidRDefault="00C95AA8" w:rsidP="008336BE">
            <w:pPr>
              <w:rPr>
                <w:sz w:val="18"/>
                <w:szCs w:val="18"/>
              </w:rPr>
            </w:pPr>
            <w:r w:rsidRPr="00F141AD">
              <w:rPr>
                <w:sz w:val="18"/>
                <w:szCs w:val="18"/>
              </w:rPr>
              <w:t>DefaultTextMapFolder</w:t>
            </w:r>
          </w:p>
        </w:tc>
        <w:tc>
          <w:tcPr>
            <w:tcW w:w="3203" w:type="dxa"/>
          </w:tcPr>
          <w:p w14:paraId="7E65D7CE" w14:textId="08B59FB1" w:rsidR="00C95AA8" w:rsidRPr="00F141AD" w:rsidRDefault="00C95AA8" w:rsidP="008336BE">
            <w:pPr>
              <w:rPr>
                <w:sz w:val="18"/>
                <w:szCs w:val="18"/>
              </w:rPr>
            </w:pPr>
            <w:r w:rsidRPr="00F141AD">
              <w:rPr>
                <w:sz w:val="18"/>
                <w:szCs w:val="18"/>
              </w:rPr>
              <w:t>../../TextMaps/</w:t>
            </w:r>
          </w:p>
        </w:tc>
        <w:tc>
          <w:tcPr>
            <w:tcW w:w="3595" w:type="dxa"/>
          </w:tcPr>
          <w:p w14:paraId="2414E403" w14:textId="57D830F6" w:rsidR="00C95AA8" w:rsidRPr="00F141AD" w:rsidRDefault="0051511B" w:rsidP="008336BE">
            <w:pPr>
              <w:rPr>
                <w:sz w:val="18"/>
                <w:szCs w:val="18"/>
              </w:rPr>
            </w:pPr>
            <w:r>
              <w:rPr>
                <w:sz w:val="18"/>
                <w:szCs w:val="18"/>
              </w:rPr>
              <w:t>See 2.1 section ahead.</w:t>
            </w:r>
          </w:p>
        </w:tc>
      </w:tr>
      <w:tr w:rsidR="00C95AA8" w:rsidRPr="00F141AD" w14:paraId="2440B3E4" w14:textId="77777777" w:rsidTr="00F141AD">
        <w:tc>
          <w:tcPr>
            <w:tcW w:w="2552" w:type="dxa"/>
          </w:tcPr>
          <w:p w14:paraId="0C0233DC" w14:textId="7B05C502" w:rsidR="00C95AA8" w:rsidRPr="00F141AD" w:rsidRDefault="00C95AA8" w:rsidP="008336BE">
            <w:pPr>
              <w:rPr>
                <w:sz w:val="18"/>
                <w:szCs w:val="18"/>
              </w:rPr>
            </w:pPr>
            <w:r w:rsidRPr="00F141AD">
              <w:rPr>
                <w:sz w:val="18"/>
                <w:szCs w:val="18"/>
              </w:rPr>
              <w:t>AssetConsulePath</w:t>
            </w:r>
          </w:p>
        </w:tc>
        <w:tc>
          <w:tcPr>
            <w:tcW w:w="3203" w:type="dxa"/>
          </w:tcPr>
          <w:p w14:paraId="4B8C4235" w14:textId="0FC1C46B" w:rsidR="00C95AA8" w:rsidRPr="00F141AD" w:rsidRDefault="00C95AA8" w:rsidP="008336BE">
            <w:pPr>
              <w:rPr>
                <w:sz w:val="18"/>
                <w:szCs w:val="18"/>
              </w:rPr>
            </w:pPr>
            <w:r w:rsidRPr="0051511B">
              <w:rPr>
                <w:color w:val="C00000"/>
                <w:sz w:val="18"/>
                <w:szCs w:val="18"/>
              </w:rPr>
              <w:t>c:/prjs/Datovy.Edam</w:t>
            </w:r>
            <w:r w:rsidRPr="00F141AD">
              <w:rPr>
                <w:sz w:val="18"/>
                <w:szCs w:val="18"/>
              </w:rPr>
              <w:t>/Edam.App.Data/</w:t>
            </w:r>
          </w:p>
        </w:tc>
        <w:tc>
          <w:tcPr>
            <w:tcW w:w="3595" w:type="dxa"/>
          </w:tcPr>
          <w:p w14:paraId="5ED4C970" w14:textId="1D956AC6" w:rsidR="00C95AA8" w:rsidRPr="00F141AD" w:rsidRDefault="00C95AA8" w:rsidP="008336BE">
            <w:pPr>
              <w:rPr>
                <w:sz w:val="18"/>
                <w:szCs w:val="18"/>
              </w:rPr>
            </w:pPr>
            <w:r w:rsidRPr="00F141AD">
              <w:rPr>
                <w:sz w:val="18"/>
                <w:szCs w:val="18"/>
              </w:rPr>
              <w:t>Change this path</w:t>
            </w:r>
            <w:r w:rsidR="002F4492">
              <w:rPr>
                <w:sz w:val="18"/>
                <w:szCs w:val="18"/>
              </w:rPr>
              <w:t xml:space="preserve"> (in red)</w:t>
            </w:r>
            <w:r w:rsidRPr="00F141AD">
              <w:rPr>
                <w:sz w:val="18"/>
                <w:szCs w:val="18"/>
              </w:rPr>
              <w:t xml:space="preserve"> to the location of your installation.</w:t>
            </w:r>
          </w:p>
        </w:tc>
      </w:tr>
      <w:tr w:rsidR="00C95AA8" w:rsidRPr="00F141AD" w14:paraId="6DCA3B5A" w14:textId="77777777" w:rsidTr="00F141AD">
        <w:tc>
          <w:tcPr>
            <w:tcW w:w="2552" w:type="dxa"/>
          </w:tcPr>
          <w:p w14:paraId="5F805AA5" w14:textId="5710808E" w:rsidR="00C95AA8" w:rsidRPr="00F141AD" w:rsidRDefault="00C95AA8" w:rsidP="008336BE">
            <w:pPr>
              <w:rPr>
                <w:sz w:val="18"/>
                <w:szCs w:val="18"/>
              </w:rPr>
            </w:pPr>
            <w:r w:rsidRPr="00F141AD">
              <w:rPr>
                <w:sz w:val="18"/>
                <w:szCs w:val="18"/>
              </w:rPr>
              <w:t>AssetConsolePath</w:t>
            </w:r>
          </w:p>
        </w:tc>
        <w:tc>
          <w:tcPr>
            <w:tcW w:w="3203" w:type="dxa"/>
          </w:tcPr>
          <w:p w14:paraId="5A2258A9" w14:textId="10652DCC" w:rsidR="00C95AA8" w:rsidRPr="00F141AD" w:rsidRDefault="00C95AA8" w:rsidP="008336BE">
            <w:pPr>
              <w:rPr>
                <w:sz w:val="18"/>
                <w:szCs w:val="18"/>
              </w:rPr>
            </w:pPr>
            <w:r w:rsidRPr="0051511B">
              <w:rPr>
                <w:color w:val="C00000"/>
                <w:sz w:val="18"/>
                <w:szCs w:val="18"/>
              </w:rPr>
              <w:t>c:/prjs/Datovy.Edam</w:t>
            </w:r>
            <w:r w:rsidRPr="00F141AD">
              <w:rPr>
                <w:sz w:val="18"/>
                <w:szCs w:val="18"/>
              </w:rPr>
              <w:t>/Edam.App.Data/</w:t>
            </w:r>
          </w:p>
        </w:tc>
        <w:tc>
          <w:tcPr>
            <w:tcW w:w="3595" w:type="dxa"/>
          </w:tcPr>
          <w:p w14:paraId="72B03ABC" w14:textId="367525A7" w:rsidR="00C95AA8" w:rsidRPr="00F141AD" w:rsidRDefault="002F4492" w:rsidP="008336BE">
            <w:pPr>
              <w:rPr>
                <w:sz w:val="18"/>
                <w:szCs w:val="18"/>
              </w:rPr>
            </w:pPr>
            <w:r w:rsidRPr="00F141AD">
              <w:rPr>
                <w:sz w:val="18"/>
                <w:szCs w:val="18"/>
              </w:rPr>
              <w:t>Change this path</w:t>
            </w:r>
            <w:r>
              <w:rPr>
                <w:sz w:val="18"/>
                <w:szCs w:val="18"/>
              </w:rPr>
              <w:t xml:space="preserve"> (in red)</w:t>
            </w:r>
            <w:r w:rsidRPr="00F141AD">
              <w:rPr>
                <w:sz w:val="18"/>
                <w:szCs w:val="18"/>
              </w:rPr>
              <w:t xml:space="preserve"> to the location of your installation.</w:t>
            </w:r>
          </w:p>
        </w:tc>
      </w:tr>
      <w:tr w:rsidR="00C95AA8" w:rsidRPr="00F141AD" w14:paraId="6C3DA071" w14:textId="77777777" w:rsidTr="00F141AD">
        <w:tc>
          <w:tcPr>
            <w:tcW w:w="2552" w:type="dxa"/>
          </w:tcPr>
          <w:p w14:paraId="0CC650CD" w14:textId="1E7A0B71" w:rsidR="00C95AA8" w:rsidRPr="00F141AD" w:rsidRDefault="00C95AA8" w:rsidP="008336BE">
            <w:pPr>
              <w:rPr>
                <w:sz w:val="18"/>
                <w:szCs w:val="18"/>
              </w:rPr>
            </w:pPr>
            <w:r w:rsidRPr="00F141AD">
              <w:rPr>
                <w:sz w:val="18"/>
                <w:szCs w:val="18"/>
              </w:rPr>
              <w:t>AssetProjectsPath</w:t>
            </w:r>
          </w:p>
        </w:tc>
        <w:tc>
          <w:tcPr>
            <w:tcW w:w="3203" w:type="dxa"/>
          </w:tcPr>
          <w:p w14:paraId="2F16774E" w14:textId="19165340" w:rsidR="00C95AA8" w:rsidRPr="00F141AD" w:rsidRDefault="00C95AA8" w:rsidP="008336BE">
            <w:pPr>
              <w:rPr>
                <w:sz w:val="18"/>
                <w:szCs w:val="18"/>
              </w:rPr>
            </w:pPr>
            <w:r w:rsidRPr="00F141AD">
              <w:rPr>
                <w:sz w:val="18"/>
                <w:szCs w:val="18"/>
              </w:rPr>
              <w:t>/Projects/</w:t>
            </w:r>
          </w:p>
        </w:tc>
        <w:tc>
          <w:tcPr>
            <w:tcW w:w="3595" w:type="dxa"/>
          </w:tcPr>
          <w:p w14:paraId="0BEBB2F9" w14:textId="7591B790" w:rsidR="00C95AA8" w:rsidRPr="00F141AD" w:rsidRDefault="0051511B" w:rsidP="008336BE">
            <w:pPr>
              <w:rPr>
                <w:sz w:val="18"/>
                <w:szCs w:val="18"/>
              </w:rPr>
            </w:pPr>
            <w:r>
              <w:rPr>
                <w:sz w:val="18"/>
                <w:szCs w:val="18"/>
              </w:rPr>
              <w:t>Relative path for the Projects folder, for now don’t change.</w:t>
            </w:r>
          </w:p>
        </w:tc>
      </w:tr>
      <w:tr w:rsidR="00C95AA8" w:rsidRPr="00F141AD" w14:paraId="4BF322AA" w14:textId="77777777" w:rsidTr="00F141AD">
        <w:tc>
          <w:tcPr>
            <w:tcW w:w="2552" w:type="dxa"/>
          </w:tcPr>
          <w:p w14:paraId="207FDD2F" w14:textId="4E9B18C2" w:rsidR="00C95AA8" w:rsidRPr="00F141AD" w:rsidRDefault="00C95AA8" w:rsidP="008336BE">
            <w:pPr>
              <w:rPr>
                <w:sz w:val="18"/>
                <w:szCs w:val="18"/>
              </w:rPr>
            </w:pPr>
            <w:r w:rsidRPr="00F141AD">
              <w:rPr>
                <w:sz w:val="18"/>
                <w:szCs w:val="18"/>
              </w:rPr>
              <w:t>AssetArgumentsTemplatePath</w:t>
            </w:r>
          </w:p>
        </w:tc>
        <w:tc>
          <w:tcPr>
            <w:tcW w:w="3203" w:type="dxa"/>
          </w:tcPr>
          <w:p w14:paraId="64551483" w14:textId="6266DBD9" w:rsidR="00C95AA8" w:rsidRPr="00F141AD" w:rsidRDefault="00C95AA8" w:rsidP="008336BE">
            <w:pPr>
              <w:rPr>
                <w:sz w:val="18"/>
                <w:szCs w:val="18"/>
              </w:rPr>
            </w:pPr>
            <w:r w:rsidRPr="00F141AD">
              <w:rPr>
                <w:sz w:val="18"/>
                <w:szCs w:val="18"/>
              </w:rPr>
              <w:t>Templates/ToAssets.Args.json</w:t>
            </w:r>
          </w:p>
        </w:tc>
        <w:tc>
          <w:tcPr>
            <w:tcW w:w="3595" w:type="dxa"/>
          </w:tcPr>
          <w:p w14:paraId="2F00C786" w14:textId="1CF83B93" w:rsidR="00C95AA8" w:rsidRPr="00F141AD" w:rsidRDefault="0051511B" w:rsidP="008336BE">
            <w:pPr>
              <w:rPr>
                <w:sz w:val="18"/>
                <w:szCs w:val="18"/>
              </w:rPr>
            </w:pPr>
            <w:r>
              <w:rPr>
                <w:sz w:val="18"/>
                <w:szCs w:val="18"/>
              </w:rPr>
              <w:t>Path to the project arguments JSON file.</w:t>
            </w:r>
          </w:p>
        </w:tc>
      </w:tr>
      <w:tr w:rsidR="00C95AA8" w:rsidRPr="00F141AD" w14:paraId="4576EAC5" w14:textId="77777777" w:rsidTr="00F141AD">
        <w:tc>
          <w:tcPr>
            <w:tcW w:w="2552" w:type="dxa"/>
          </w:tcPr>
          <w:p w14:paraId="038A2FBD" w14:textId="02E52980" w:rsidR="00C95AA8" w:rsidRPr="00F141AD" w:rsidRDefault="00C95AA8" w:rsidP="008336BE">
            <w:pPr>
              <w:rPr>
                <w:sz w:val="18"/>
                <w:szCs w:val="18"/>
              </w:rPr>
            </w:pPr>
            <w:r w:rsidRPr="00F141AD">
              <w:rPr>
                <w:sz w:val="18"/>
                <w:szCs w:val="18"/>
              </w:rPr>
              <w:t>VaultSecretsScope</w:t>
            </w:r>
          </w:p>
        </w:tc>
        <w:tc>
          <w:tcPr>
            <w:tcW w:w="3203" w:type="dxa"/>
          </w:tcPr>
          <w:p w14:paraId="67562AAB" w14:textId="775492B2" w:rsidR="00C95AA8" w:rsidRPr="00F141AD" w:rsidRDefault="00C95AA8" w:rsidP="008336BE">
            <w:pPr>
              <w:rPr>
                <w:sz w:val="18"/>
                <w:szCs w:val="18"/>
              </w:rPr>
            </w:pPr>
            <w:r w:rsidRPr="00F141AD">
              <w:rPr>
                <w:sz w:val="18"/>
                <w:szCs w:val="18"/>
              </w:rPr>
              <w:t>LOCAL</w:t>
            </w:r>
          </w:p>
        </w:tc>
        <w:tc>
          <w:tcPr>
            <w:tcW w:w="3595" w:type="dxa"/>
          </w:tcPr>
          <w:p w14:paraId="6FAFC71F" w14:textId="32940686" w:rsidR="00C95AA8" w:rsidRPr="00F141AD" w:rsidRDefault="00485F2E" w:rsidP="008336BE">
            <w:pPr>
              <w:rPr>
                <w:sz w:val="18"/>
                <w:szCs w:val="18"/>
              </w:rPr>
            </w:pPr>
            <w:r>
              <w:rPr>
                <w:sz w:val="18"/>
                <w:szCs w:val="18"/>
              </w:rPr>
              <w:t>See 2.2 section ahead.</w:t>
            </w:r>
          </w:p>
        </w:tc>
      </w:tr>
      <w:tr w:rsidR="006F47AF" w:rsidRPr="00F141AD" w14:paraId="26A4E4CE" w14:textId="77777777" w:rsidTr="00F141AD">
        <w:tc>
          <w:tcPr>
            <w:tcW w:w="2552" w:type="dxa"/>
          </w:tcPr>
          <w:p w14:paraId="3B5D179B" w14:textId="7B634206" w:rsidR="006F47AF" w:rsidRPr="00F141AD" w:rsidRDefault="006F47AF" w:rsidP="008336BE">
            <w:pPr>
              <w:rPr>
                <w:sz w:val="18"/>
                <w:szCs w:val="18"/>
              </w:rPr>
            </w:pPr>
            <w:r w:rsidRPr="00F141AD">
              <w:rPr>
                <w:sz w:val="18"/>
                <w:szCs w:val="18"/>
              </w:rPr>
              <w:t>VaultAssemblyAndTypeKey</w:t>
            </w:r>
          </w:p>
        </w:tc>
        <w:tc>
          <w:tcPr>
            <w:tcW w:w="3203" w:type="dxa"/>
          </w:tcPr>
          <w:p w14:paraId="7D5F6FF9" w14:textId="4C55FE9F" w:rsidR="006F47AF" w:rsidRPr="00F141AD" w:rsidRDefault="007F636C" w:rsidP="008336BE">
            <w:pPr>
              <w:rPr>
                <w:sz w:val="18"/>
                <w:szCs w:val="18"/>
              </w:rPr>
            </w:pPr>
            <w:r>
              <w:rPr>
                <w:sz w:val="18"/>
                <w:szCs w:val="18"/>
              </w:rPr>
              <w:t>See sample in section 2.2</w:t>
            </w:r>
          </w:p>
        </w:tc>
        <w:tc>
          <w:tcPr>
            <w:tcW w:w="3595" w:type="dxa"/>
          </w:tcPr>
          <w:p w14:paraId="51578C0E" w14:textId="1490549A" w:rsidR="006F47AF" w:rsidRPr="00F141AD" w:rsidRDefault="00F141AD" w:rsidP="008336BE">
            <w:pPr>
              <w:rPr>
                <w:sz w:val="18"/>
                <w:szCs w:val="18"/>
              </w:rPr>
            </w:pPr>
            <w:r>
              <w:rPr>
                <w:sz w:val="18"/>
                <w:szCs w:val="18"/>
              </w:rPr>
              <w:t>See 2.2 section ahead.</w:t>
            </w:r>
          </w:p>
        </w:tc>
      </w:tr>
      <w:tr w:rsidR="006F47AF" w:rsidRPr="00F141AD" w14:paraId="20626E41" w14:textId="77777777" w:rsidTr="00F141AD">
        <w:tc>
          <w:tcPr>
            <w:tcW w:w="2552" w:type="dxa"/>
          </w:tcPr>
          <w:p w14:paraId="4C162E8B" w14:textId="0B00D732" w:rsidR="006F47AF" w:rsidRPr="00F141AD" w:rsidRDefault="006F47AF" w:rsidP="008336BE">
            <w:pPr>
              <w:rPr>
                <w:sz w:val="18"/>
                <w:szCs w:val="18"/>
              </w:rPr>
            </w:pPr>
            <w:r w:rsidRPr="00F141AD">
              <w:rPr>
                <w:sz w:val="18"/>
                <w:szCs w:val="18"/>
              </w:rPr>
              <w:t>EditorLanguageMapFileName</w:t>
            </w:r>
          </w:p>
        </w:tc>
        <w:tc>
          <w:tcPr>
            <w:tcW w:w="3203" w:type="dxa"/>
          </w:tcPr>
          <w:p w14:paraId="0A047A5E" w14:textId="279F112B" w:rsidR="006F47AF" w:rsidRPr="00F141AD" w:rsidRDefault="006F47AF" w:rsidP="008336BE">
            <w:pPr>
              <w:rPr>
                <w:sz w:val="18"/>
                <w:szCs w:val="18"/>
              </w:rPr>
            </w:pPr>
            <w:r w:rsidRPr="00F141AD">
              <w:rPr>
                <w:sz w:val="18"/>
                <w:szCs w:val="18"/>
              </w:rPr>
              <w:t>EditorLanguageTextMap.json</w:t>
            </w:r>
          </w:p>
        </w:tc>
        <w:tc>
          <w:tcPr>
            <w:tcW w:w="3595" w:type="dxa"/>
          </w:tcPr>
          <w:p w14:paraId="68D722E4" w14:textId="49326278" w:rsidR="006F47AF" w:rsidRPr="00F141AD" w:rsidRDefault="000F61C9" w:rsidP="008336BE">
            <w:pPr>
              <w:rPr>
                <w:sz w:val="18"/>
                <w:szCs w:val="18"/>
              </w:rPr>
            </w:pPr>
            <w:r>
              <w:rPr>
                <w:sz w:val="18"/>
                <w:szCs w:val="18"/>
              </w:rPr>
              <w:t>Monaco Code Editor language(s) JSON file.</w:t>
            </w:r>
          </w:p>
        </w:tc>
      </w:tr>
      <w:tr w:rsidR="006F47AF" w:rsidRPr="00F141AD" w14:paraId="47481F23" w14:textId="77777777" w:rsidTr="00F141AD">
        <w:tc>
          <w:tcPr>
            <w:tcW w:w="2552" w:type="dxa"/>
          </w:tcPr>
          <w:p w14:paraId="173D2E55" w14:textId="6C6A75FC" w:rsidR="006F47AF" w:rsidRPr="00F141AD" w:rsidRDefault="006F47AF" w:rsidP="008336BE">
            <w:pPr>
              <w:rPr>
                <w:sz w:val="18"/>
                <w:szCs w:val="18"/>
              </w:rPr>
            </w:pPr>
            <w:r w:rsidRPr="00F141AD">
              <w:rPr>
                <w:sz w:val="18"/>
                <w:szCs w:val="18"/>
              </w:rPr>
              <w:t>DefaultCodeEditorKey</w:t>
            </w:r>
          </w:p>
        </w:tc>
        <w:tc>
          <w:tcPr>
            <w:tcW w:w="3203" w:type="dxa"/>
          </w:tcPr>
          <w:p w14:paraId="212727DB" w14:textId="7143CB42" w:rsidR="006F47AF" w:rsidRPr="00F141AD" w:rsidRDefault="006F47AF" w:rsidP="008336BE">
            <w:pPr>
              <w:rPr>
                <w:sz w:val="18"/>
                <w:szCs w:val="18"/>
              </w:rPr>
            </w:pPr>
            <w:r w:rsidRPr="00F141AD">
              <w:rPr>
                <w:sz w:val="18"/>
                <w:szCs w:val="18"/>
              </w:rPr>
              <w:t>CodeEditorUrl</w:t>
            </w:r>
          </w:p>
        </w:tc>
        <w:tc>
          <w:tcPr>
            <w:tcW w:w="3595" w:type="dxa"/>
          </w:tcPr>
          <w:p w14:paraId="7630C024" w14:textId="62862CC3" w:rsidR="006F47AF" w:rsidRPr="00F141AD" w:rsidRDefault="000F61C9" w:rsidP="008336BE">
            <w:pPr>
              <w:rPr>
                <w:sz w:val="18"/>
                <w:szCs w:val="18"/>
              </w:rPr>
            </w:pPr>
            <w:r>
              <w:rPr>
                <w:sz w:val="18"/>
                <w:szCs w:val="18"/>
              </w:rPr>
              <w:t>Key that defines the Code Editor URL.</w:t>
            </w:r>
          </w:p>
        </w:tc>
      </w:tr>
      <w:tr w:rsidR="006F47AF" w:rsidRPr="00F141AD" w14:paraId="1C197A85" w14:textId="77777777" w:rsidTr="00F141AD">
        <w:tc>
          <w:tcPr>
            <w:tcW w:w="2552" w:type="dxa"/>
          </w:tcPr>
          <w:p w14:paraId="59189B36" w14:textId="2D290428" w:rsidR="006F47AF" w:rsidRPr="00F141AD" w:rsidRDefault="006F47AF" w:rsidP="008336BE">
            <w:pPr>
              <w:rPr>
                <w:sz w:val="18"/>
                <w:szCs w:val="18"/>
              </w:rPr>
            </w:pPr>
            <w:r w:rsidRPr="00F141AD">
              <w:rPr>
                <w:sz w:val="18"/>
                <w:szCs w:val="18"/>
              </w:rPr>
              <w:t>CodeEditorUrl</w:t>
            </w:r>
          </w:p>
        </w:tc>
        <w:tc>
          <w:tcPr>
            <w:tcW w:w="3203" w:type="dxa"/>
          </w:tcPr>
          <w:p w14:paraId="20075CB5" w14:textId="28325A9A" w:rsidR="006F47AF" w:rsidRPr="00F141AD" w:rsidRDefault="006F47AF" w:rsidP="008336BE">
            <w:pPr>
              <w:rPr>
                <w:sz w:val="18"/>
                <w:szCs w:val="18"/>
              </w:rPr>
            </w:pPr>
            <w:r w:rsidRPr="00F141AD">
              <w:rPr>
                <w:sz w:val="18"/>
                <w:szCs w:val="18"/>
              </w:rPr>
              <w:t xml:space="preserve">See </w:t>
            </w:r>
            <w:r w:rsidR="000F61C9">
              <w:rPr>
                <w:sz w:val="18"/>
                <w:szCs w:val="18"/>
              </w:rPr>
              <w:t>sample</w:t>
            </w:r>
            <w:r w:rsidR="000A17E2" w:rsidRPr="00F141AD">
              <w:rPr>
                <w:sz w:val="18"/>
                <w:szCs w:val="18"/>
              </w:rPr>
              <w:t xml:space="preserve"> in Step 2.</w:t>
            </w:r>
            <w:r w:rsidR="00F141AD">
              <w:rPr>
                <w:sz w:val="18"/>
                <w:szCs w:val="18"/>
              </w:rPr>
              <w:t>3</w:t>
            </w:r>
          </w:p>
        </w:tc>
        <w:tc>
          <w:tcPr>
            <w:tcW w:w="3595" w:type="dxa"/>
          </w:tcPr>
          <w:p w14:paraId="557C496B" w14:textId="51077F3C" w:rsidR="006F47AF" w:rsidRPr="00F141AD" w:rsidRDefault="000F61C9" w:rsidP="008336BE">
            <w:pPr>
              <w:rPr>
                <w:sz w:val="18"/>
                <w:szCs w:val="18"/>
              </w:rPr>
            </w:pPr>
            <w:r>
              <w:rPr>
                <w:sz w:val="18"/>
                <w:szCs w:val="18"/>
              </w:rPr>
              <w:t>See 2.3 section ahead.</w:t>
            </w:r>
          </w:p>
        </w:tc>
      </w:tr>
      <w:tr w:rsidR="006F47AF" w:rsidRPr="00F141AD" w14:paraId="44F424AF" w14:textId="77777777" w:rsidTr="00F141AD">
        <w:tc>
          <w:tcPr>
            <w:tcW w:w="2552" w:type="dxa"/>
          </w:tcPr>
          <w:p w14:paraId="633CC710" w14:textId="449B3894" w:rsidR="006F47AF" w:rsidRPr="00F141AD" w:rsidRDefault="006F47AF" w:rsidP="008336BE">
            <w:pPr>
              <w:rPr>
                <w:sz w:val="18"/>
                <w:szCs w:val="18"/>
              </w:rPr>
            </w:pPr>
            <w:r w:rsidRPr="00F141AD">
              <w:rPr>
                <w:sz w:val="18"/>
                <w:szCs w:val="18"/>
              </w:rPr>
              <w:t>IdentityScope</w:t>
            </w:r>
          </w:p>
        </w:tc>
        <w:tc>
          <w:tcPr>
            <w:tcW w:w="3203" w:type="dxa"/>
          </w:tcPr>
          <w:p w14:paraId="2DAD9059" w14:textId="0A8C33E1" w:rsidR="006F47AF" w:rsidRPr="00F141AD" w:rsidRDefault="006F47AF" w:rsidP="008336BE">
            <w:pPr>
              <w:rPr>
                <w:sz w:val="18"/>
                <w:szCs w:val="18"/>
              </w:rPr>
            </w:pPr>
            <w:r w:rsidRPr="00F141AD">
              <w:rPr>
                <w:sz w:val="18"/>
                <w:szCs w:val="18"/>
              </w:rPr>
              <w:t>Local</w:t>
            </w:r>
          </w:p>
        </w:tc>
        <w:tc>
          <w:tcPr>
            <w:tcW w:w="3595" w:type="dxa"/>
          </w:tcPr>
          <w:p w14:paraId="76877082" w14:textId="1F1506E4" w:rsidR="006F47AF" w:rsidRPr="00F141AD" w:rsidRDefault="00447273" w:rsidP="008336BE">
            <w:pPr>
              <w:rPr>
                <w:sz w:val="18"/>
                <w:szCs w:val="18"/>
              </w:rPr>
            </w:pPr>
            <w:r>
              <w:rPr>
                <w:sz w:val="18"/>
                <w:szCs w:val="18"/>
              </w:rPr>
              <w:t>Identity will be managed locally (keep this value).</w:t>
            </w:r>
          </w:p>
        </w:tc>
      </w:tr>
      <w:tr w:rsidR="006F47AF" w:rsidRPr="00F141AD" w14:paraId="4B570AC4" w14:textId="77777777" w:rsidTr="00F141AD">
        <w:tc>
          <w:tcPr>
            <w:tcW w:w="2552" w:type="dxa"/>
          </w:tcPr>
          <w:p w14:paraId="3BE9A34D" w14:textId="669A8482" w:rsidR="006F47AF" w:rsidRPr="00F141AD" w:rsidRDefault="006F47AF" w:rsidP="008336BE">
            <w:pPr>
              <w:rPr>
                <w:sz w:val="18"/>
                <w:szCs w:val="18"/>
              </w:rPr>
            </w:pPr>
            <w:r w:rsidRPr="00F141AD">
              <w:rPr>
                <w:sz w:val="18"/>
                <w:szCs w:val="18"/>
              </w:rPr>
              <w:t>IdentityConnectionKey</w:t>
            </w:r>
          </w:p>
        </w:tc>
        <w:tc>
          <w:tcPr>
            <w:tcW w:w="3203" w:type="dxa"/>
          </w:tcPr>
          <w:p w14:paraId="0D2A9BCA" w14:textId="0A594E6F" w:rsidR="006F47AF" w:rsidRPr="00F141AD" w:rsidRDefault="00447273" w:rsidP="008336BE">
            <w:pPr>
              <w:rPr>
                <w:sz w:val="18"/>
                <w:szCs w:val="18"/>
              </w:rPr>
            </w:pPr>
            <w:r>
              <w:rPr>
                <w:sz w:val="18"/>
                <w:szCs w:val="18"/>
              </w:rPr>
              <w:t>N/A</w:t>
            </w:r>
          </w:p>
        </w:tc>
        <w:tc>
          <w:tcPr>
            <w:tcW w:w="3595" w:type="dxa"/>
          </w:tcPr>
          <w:p w14:paraId="36A74D8E" w14:textId="5263C1A9" w:rsidR="006F47AF" w:rsidRPr="00F141AD" w:rsidRDefault="00447273" w:rsidP="008336BE">
            <w:pPr>
              <w:rPr>
                <w:sz w:val="18"/>
                <w:szCs w:val="18"/>
              </w:rPr>
            </w:pPr>
            <w:r>
              <w:rPr>
                <w:sz w:val="18"/>
                <w:szCs w:val="18"/>
              </w:rPr>
              <w:t>Since scope is “Local” no need to specify.</w:t>
            </w:r>
          </w:p>
        </w:tc>
      </w:tr>
      <w:tr w:rsidR="006F47AF" w:rsidRPr="00F141AD" w14:paraId="12990A0F" w14:textId="77777777" w:rsidTr="00F141AD">
        <w:tc>
          <w:tcPr>
            <w:tcW w:w="2552" w:type="dxa"/>
          </w:tcPr>
          <w:p w14:paraId="3732E4C9" w14:textId="44DB5101" w:rsidR="006F47AF" w:rsidRPr="00F141AD" w:rsidRDefault="006F47AF" w:rsidP="008336BE">
            <w:pPr>
              <w:rPr>
                <w:sz w:val="18"/>
                <w:szCs w:val="18"/>
              </w:rPr>
            </w:pPr>
            <w:r w:rsidRPr="00F141AD">
              <w:rPr>
                <w:sz w:val="18"/>
                <w:szCs w:val="18"/>
              </w:rPr>
              <w:lastRenderedPageBreak/>
              <w:t>DefaultDatabaseKey</w:t>
            </w:r>
          </w:p>
        </w:tc>
        <w:tc>
          <w:tcPr>
            <w:tcW w:w="3203" w:type="dxa"/>
          </w:tcPr>
          <w:p w14:paraId="367FC897" w14:textId="6585EB48" w:rsidR="006F47AF" w:rsidRPr="00F141AD" w:rsidRDefault="00447273" w:rsidP="008336BE">
            <w:pPr>
              <w:rPr>
                <w:sz w:val="18"/>
                <w:szCs w:val="18"/>
              </w:rPr>
            </w:pPr>
            <w:r>
              <w:rPr>
                <w:sz w:val="18"/>
                <w:szCs w:val="18"/>
              </w:rPr>
              <w:t>N/A</w:t>
            </w:r>
          </w:p>
        </w:tc>
        <w:tc>
          <w:tcPr>
            <w:tcW w:w="3595" w:type="dxa"/>
          </w:tcPr>
          <w:p w14:paraId="5F3F186E" w14:textId="0DA4E8D7" w:rsidR="006F47AF" w:rsidRPr="00F141AD" w:rsidRDefault="00447273" w:rsidP="008336BE">
            <w:pPr>
              <w:rPr>
                <w:sz w:val="18"/>
                <w:szCs w:val="18"/>
              </w:rPr>
            </w:pPr>
            <w:r>
              <w:rPr>
                <w:sz w:val="18"/>
                <w:szCs w:val="18"/>
              </w:rPr>
              <w:t>Default database key as defined in the connections string section.</w:t>
            </w:r>
          </w:p>
        </w:tc>
      </w:tr>
      <w:tr w:rsidR="006F47AF" w:rsidRPr="00F141AD" w14:paraId="25822E53" w14:textId="77777777" w:rsidTr="00F141AD">
        <w:tc>
          <w:tcPr>
            <w:tcW w:w="2552" w:type="dxa"/>
          </w:tcPr>
          <w:p w14:paraId="2ED11DA7" w14:textId="316E5E32" w:rsidR="006F47AF" w:rsidRPr="00F141AD" w:rsidRDefault="006F47AF" w:rsidP="008336BE">
            <w:pPr>
              <w:rPr>
                <w:sz w:val="18"/>
                <w:szCs w:val="18"/>
              </w:rPr>
            </w:pPr>
            <w:r w:rsidRPr="00F141AD">
              <w:rPr>
                <w:sz w:val="18"/>
                <w:szCs w:val="18"/>
              </w:rPr>
              <w:t>AssetDataPersistFolder</w:t>
            </w:r>
          </w:p>
        </w:tc>
        <w:tc>
          <w:tcPr>
            <w:tcW w:w="3203" w:type="dxa"/>
          </w:tcPr>
          <w:p w14:paraId="276B4F36" w14:textId="25F18E28" w:rsidR="006F47AF" w:rsidRPr="00F141AD" w:rsidRDefault="006F47AF" w:rsidP="008336BE">
            <w:pPr>
              <w:rPr>
                <w:sz w:val="18"/>
                <w:szCs w:val="18"/>
              </w:rPr>
            </w:pPr>
            <w:r w:rsidRPr="00F141AD">
              <w:rPr>
                <w:sz w:val="18"/>
                <w:szCs w:val="18"/>
              </w:rPr>
              <w:t>Temp</w:t>
            </w:r>
          </w:p>
        </w:tc>
        <w:tc>
          <w:tcPr>
            <w:tcW w:w="3595" w:type="dxa"/>
          </w:tcPr>
          <w:p w14:paraId="5ACA7F4A" w14:textId="0032EED9" w:rsidR="006F47AF" w:rsidRPr="00F141AD" w:rsidRDefault="00447273" w:rsidP="008336BE">
            <w:pPr>
              <w:rPr>
                <w:sz w:val="18"/>
                <w:szCs w:val="18"/>
              </w:rPr>
            </w:pPr>
            <w:r>
              <w:rPr>
                <w:sz w:val="18"/>
                <w:szCs w:val="18"/>
              </w:rPr>
              <w:t>Relative path location to store application temporary working files and other stuff.</w:t>
            </w:r>
          </w:p>
        </w:tc>
      </w:tr>
      <w:tr w:rsidR="006F47AF" w:rsidRPr="00F141AD" w14:paraId="2926B10F" w14:textId="77777777" w:rsidTr="00F141AD">
        <w:tc>
          <w:tcPr>
            <w:tcW w:w="2552" w:type="dxa"/>
          </w:tcPr>
          <w:p w14:paraId="6DCB9EA0" w14:textId="7C09D9CE" w:rsidR="006F47AF" w:rsidRPr="00F141AD" w:rsidRDefault="006F47AF" w:rsidP="008336BE">
            <w:pPr>
              <w:rPr>
                <w:sz w:val="18"/>
                <w:szCs w:val="18"/>
              </w:rPr>
            </w:pPr>
            <w:r w:rsidRPr="00F141AD">
              <w:rPr>
                <w:sz w:val="18"/>
                <w:szCs w:val="18"/>
              </w:rPr>
              <w:t>EdamSettingsFileName</w:t>
            </w:r>
          </w:p>
        </w:tc>
        <w:tc>
          <w:tcPr>
            <w:tcW w:w="3203" w:type="dxa"/>
          </w:tcPr>
          <w:p w14:paraId="3791408F" w14:textId="242C0BA4" w:rsidR="006F47AF" w:rsidRPr="00F141AD" w:rsidRDefault="006F47AF" w:rsidP="008336BE">
            <w:pPr>
              <w:rPr>
                <w:sz w:val="18"/>
                <w:szCs w:val="18"/>
              </w:rPr>
            </w:pPr>
            <w:r w:rsidRPr="00F141AD">
              <w:rPr>
                <w:sz w:val="18"/>
                <w:szCs w:val="18"/>
              </w:rPr>
              <w:t>Edam.Settings.json</w:t>
            </w:r>
          </w:p>
        </w:tc>
        <w:tc>
          <w:tcPr>
            <w:tcW w:w="3595" w:type="dxa"/>
          </w:tcPr>
          <w:p w14:paraId="5A667F18" w14:textId="1E8B4A45" w:rsidR="006F47AF" w:rsidRPr="00F141AD" w:rsidRDefault="00447273" w:rsidP="008336BE">
            <w:pPr>
              <w:rPr>
                <w:sz w:val="18"/>
                <w:szCs w:val="18"/>
              </w:rPr>
            </w:pPr>
            <w:r>
              <w:rPr>
                <w:sz w:val="18"/>
                <w:szCs w:val="18"/>
              </w:rPr>
              <w:t>See Step 3.0 section.</w:t>
            </w:r>
          </w:p>
        </w:tc>
      </w:tr>
    </w:tbl>
    <w:p w14:paraId="0CDE10A5" w14:textId="15C87B03" w:rsidR="003048F0" w:rsidRDefault="007D5A65" w:rsidP="00447273">
      <w:pPr>
        <w:spacing w:before="120"/>
      </w:pPr>
      <w:r>
        <w:t>The previous key – values will help to quickly test the application locally.  An application installer should be provided in future releases.</w:t>
      </w:r>
    </w:p>
    <w:p w14:paraId="2FFE7D41" w14:textId="0FC45110" w:rsidR="00F141AD" w:rsidRDefault="00F141AD" w:rsidP="00F141AD">
      <w:pPr>
        <w:pStyle w:val="Heading3"/>
      </w:pPr>
      <w:r>
        <w:t>Step 2.1 Mapping Keywords, Types and other</w:t>
      </w:r>
    </w:p>
    <w:p w14:paraId="079AC412" w14:textId="22105254" w:rsidR="00F141AD" w:rsidRPr="004F2F7B" w:rsidRDefault="00F141AD" w:rsidP="003048F0">
      <w:pPr>
        <w:rPr>
          <w:sz w:val="32"/>
          <w:szCs w:val="32"/>
        </w:rPr>
      </w:pPr>
      <w:r w:rsidRPr="004F2F7B">
        <w:t>The “DefaultTextMapFolder” key states the relative path to the text maps folder.  These are used to map source to target types, keywords, and values.  Supported types, keywords or other for a given schema language including JSON, GraphQL, SQL, XSD, DDL, B2B (EDI) or other.</w:t>
      </w:r>
    </w:p>
    <w:p w14:paraId="6DDE6F2E" w14:textId="48294D60" w:rsidR="00F141AD" w:rsidRDefault="004F2F7B" w:rsidP="003048F0">
      <w:r>
        <w:t>In your “.Args.” projects file the specific map to use should be defined.</w:t>
      </w:r>
    </w:p>
    <w:p w14:paraId="6CFB87A5" w14:textId="7E1CBADC" w:rsidR="00F141AD" w:rsidRDefault="00F141AD" w:rsidP="00F141AD">
      <w:pPr>
        <w:pStyle w:val="Heading3"/>
      </w:pPr>
      <w:r>
        <w:t>Step 2.2 Locating Security Key Vault Assembly</w:t>
      </w:r>
    </w:p>
    <w:p w14:paraId="1714A385" w14:textId="5CC32D5B" w:rsidR="00F141AD" w:rsidRDefault="00150155" w:rsidP="003048F0">
      <w:r>
        <w:t>Encryption keys are stored somewhere and the “Edam.Security”</w:t>
      </w:r>
      <w:r w:rsidR="00386A98">
        <w:t xml:space="preserve"> </w:t>
      </w:r>
      <w:r w:rsidR="00502168">
        <w:t xml:space="preserve">library </w:t>
      </w:r>
      <w:r w:rsidR="00386A98">
        <w:t xml:space="preserve">project defines classes and methods to support retrieving those.  By </w:t>
      </w:r>
      <w:r w:rsidR="00502168">
        <w:t>default,</w:t>
      </w:r>
      <w:r w:rsidR="00386A98">
        <w:t xml:space="preserve"> </w:t>
      </w:r>
      <w:r w:rsidR="00502168">
        <w:t>a crude implementation is provided that could or should be redefine when possible.  Once the library (“dll”) is provided its signature can be changed on the configuration file replacing:</w:t>
      </w:r>
    </w:p>
    <w:p w14:paraId="08FA373A" w14:textId="02255D87" w:rsidR="00F141AD" w:rsidRDefault="00F141AD" w:rsidP="0084532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
        <w:t>Edam.Security, Version=1.0.0.0, Culture=neutral, PublicKeyToken=null;Edam.Security.SecurityVault.Keys.SecurityKeys</w:t>
      </w:r>
    </w:p>
    <w:p w14:paraId="5B1A9D0C" w14:textId="50D90F69" w:rsidR="00F141AD" w:rsidRPr="00485F2E" w:rsidRDefault="00485F2E" w:rsidP="003048F0">
      <w:pPr>
        <w:rPr>
          <w:sz w:val="21"/>
          <w:szCs w:val="21"/>
        </w:rPr>
      </w:pPr>
      <w:r w:rsidRPr="00485F2E">
        <w:rPr>
          <w:sz w:val="21"/>
          <w:szCs w:val="21"/>
        </w:rPr>
        <w:t xml:space="preserve">The “VaultSecretSope” </w:t>
      </w:r>
      <w:r w:rsidRPr="00485F2E">
        <w:t>Identity can be managed locally or remote.  Keep th</w:t>
      </w:r>
      <w:r>
        <w:t>e default</w:t>
      </w:r>
      <w:r w:rsidRPr="00485F2E">
        <w:t xml:space="preserve"> value and in future documentation updates options will be provided.</w:t>
      </w:r>
    </w:p>
    <w:p w14:paraId="185B329C" w14:textId="4A16662B" w:rsidR="006F47AF" w:rsidRDefault="006F47AF" w:rsidP="00F141AD">
      <w:pPr>
        <w:pStyle w:val="Heading3"/>
      </w:pPr>
      <w:r>
        <w:t>Step 2.</w:t>
      </w:r>
      <w:r w:rsidR="00F141AD">
        <w:t>3</w:t>
      </w:r>
      <w:r>
        <w:t xml:space="preserve"> Locating the Microsoft Monaco Code Editor</w:t>
      </w:r>
    </w:p>
    <w:p w14:paraId="02105828" w14:textId="353C0FAD" w:rsidR="006F47AF" w:rsidRDefault="003048F0" w:rsidP="006F47AF">
      <w:r>
        <w:t>EDAM uses Microsoft Monaco Code Editor</w:t>
      </w:r>
      <w:r w:rsidR="006F47AF">
        <w:t xml:space="preserve"> and therefore the application needs to know where the code</w:t>
      </w:r>
      <w:r w:rsidR="00684DA7">
        <w:t xml:space="preserve"> is</w:t>
      </w:r>
      <w:r w:rsidR="006F47AF">
        <w:t>.  The “CodeEditorUrl” should contain the location as follows:</w:t>
      </w:r>
    </w:p>
    <w:p w14:paraId="138314B7" w14:textId="054446CE" w:rsidR="006F47AF" w:rsidRPr="007330F2" w:rsidRDefault="006F47AF" w:rsidP="0084532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lang w:val="es-PR"/>
        </w:rPr>
      </w:pPr>
      <w:r w:rsidRPr="007330F2">
        <w:rPr>
          <w:lang w:val="es-PR"/>
        </w:rPr>
        <w:t>file:///</w:t>
      </w:r>
      <w:r w:rsidRPr="007330F2">
        <w:rPr>
          <w:color w:val="FF0000"/>
          <w:lang w:val="es-PR"/>
        </w:rPr>
        <w:t>C:\\prjs\\Datovy.Edam</w:t>
      </w:r>
      <w:r w:rsidRPr="007330F2">
        <w:rPr>
          <w:lang w:val="es-PR"/>
        </w:rPr>
        <w:t>\\Edam.Consoles\\Edam.WinUI\\web\\monaco-editor/code-editor.html</w:t>
      </w:r>
    </w:p>
    <w:p w14:paraId="47BECF5E" w14:textId="3F17D96F" w:rsidR="006F47AF" w:rsidRDefault="00AE4DEF" w:rsidP="006F47AF">
      <w:r>
        <w:t>Change the path (in red) to the location in your computer.</w:t>
      </w:r>
    </w:p>
    <w:p w14:paraId="7F80789B" w14:textId="3D6CBDE7" w:rsidR="00E00B84" w:rsidRDefault="00E00B84" w:rsidP="00684DA7">
      <w:pPr>
        <w:pStyle w:val="Heading2"/>
      </w:pPr>
      <w:r>
        <w:t>S</w:t>
      </w:r>
      <w:r w:rsidR="00684DA7">
        <w:t>tep 3.0.</w:t>
      </w:r>
      <w:r>
        <w:t xml:space="preserve"> </w:t>
      </w:r>
      <w:r w:rsidR="001633A5">
        <w:t xml:space="preserve">Editing </w:t>
      </w:r>
      <w:r>
        <w:t>E</w:t>
      </w:r>
      <w:r w:rsidR="001633A5">
        <w:t xml:space="preserve">dam.App.Data </w:t>
      </w:r>
      <w:r w:rsidR="001633A5" w:rsidRPr="001633A5">
        <w:t>Edam.Settings</w:t>
      </w:r>
      <w:r w:rsidR="001633A5">
        <w:t>.json</w:t>
      </w:r>
    </w:p>
    <w:p w14:paraId="45886657" w14:textId="5E365CBE" w:rsidR="00DE0C8F" w:rsidRDefault="00DE0C8F" w:rsidP="00DE0C8F">
      <w:r>
        <w:t>First remove the following are within the file.</w:t>
      </w:r>
    </w:p>
    <w:p w14:paraId="397813BB" w14:textId="2B0A4F13"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
    <w:p w14:paraId="4E99C679"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"Name": "AM.Console",</w:t>
      </w:r>
    </w:p>
    <w:p w14:paraId="7C5FEC1E"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"Type": "ConsolePath",</w:t>
      </w:r>
    </w:p>
    <w:p w14:paraId="06F224C7"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"UriText": "c:/prjs/AppData/Edam.AM.Console/"</w:t>
      </w:r>
    </w:p>
    <w:p w14:paraId="12798CBC"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
    <w:p w14:paraId="1A262B86" w14:textId="1CEA8528" w:rsidR="001633A5" w:rsidRDefault="009B6FE4" w:rsidP="00DE0C8F">
      <w:pPr>
        <w:spacing w:before="240"/>
      </w:pPr>
      <w:r>
        <w:t>The EDAM application templates, and projects data should be found somewhere, to provide a quick start a sample “App.Data” with some Health Care</w:t>
      </w:r>
      <w:r w:rsidR="00A132B9">
        <w:t xml:space="preserve"> (HC)</w:t>
      </w:r>
      <w:r>
        <w:t xml:space="preserve"> projects are provided.  Upon inspection this folder contains a collection of folders, and the Projects is one of them.</w:t>
      </w:r>
      <w:r w:rsidR="00A132B9">
        <w:t xml:space="preserve">  As of current release the Projects folder contains the HC Communicable Diseases and may contain other samples.  Review its content since every other project should or may be similar.</w:t>
      </w:r>
    </w:p>
    <w:p w14:paraId="6C031D14" w14:textId="3ECFF23C" w:rsidR="00146D37" w:rsidRDefault="00146D37" w:rsidP="00DE0C8F">
      <w:pPr>
        <w:spacing w:before="240"/>
      </w:pPr>
      <w:r>
        <w:lastRenderedPageBreak/>
        <w:t>Alternatively, it is possible to add multiple “App.Data” folders as shown in the segment that is being removed as specify above.  To quickly get you started just copy the content of the proved sample and copy it wherever, then add a section to specify its location.  The application will display the alternate locations in a drop-down box that will include those define in this file.</w:t>
      </w:r>
    </w:p>
    <w:p w14:paraId="4A8CC7C8" w14:textId="384B0D30" w:rsidR="002C239C" w:rsidRDefault="002C239C" w:rsidP="002C239C">
      <w:pPr>
        <w:pStyle w:val="Heading2"/>
      </w:pPr>
      <w:r>
        <w:t>Application Package</w:t>
      </w:r>
    </w:p>
    <w:p w14:paraId="4378D7E4" w14:textId="3E3C9EB5" w:rsidR="002C239C" w:rsidRDefault="002C239C" w:rsidP="00DE0C8F">
      <w:pPr>
        <w:spacing w:before="240"/>
      </w:pPr>
      <w:r>
        <w:t>Don’t look for an execution file but build a deployment package that could be used to publish the application using “Click Once” or other method.</w:t>
      </w:r>
    </w:p>
    <w:p w14:paraId="6A6B5044" w14:textId="36DE87C2" w:rsidR="00E00B84" w:rsidRDefault="002C239C" w:rsidP="002C239C">
      <w:pPr>
        <w:pStyle w:val="Heading1"/>
      </w:pPr>
      <w:r>
        <w:t>Running the App for the First Time</w:t>
      </w:r>
    </w:p>
    <w:p w14:paraId="59851E12" w14:textId="42A4A281" w:rsidR="007E35B0" w:rsidRDefault="00FB7246">
      <w:r>
        <w:t>Properly configured as stated in the previous section the first time the App is run it will prompt for some basic identity information as shown in the next Figure:</w:t>
      </w:r>
    </w:p>
    <w:p w14:paraId="237CBE1A" w14:textId="62DF7CB7" w:rsidR="00E00B84" w:rsidRDefault="007E35B0">
      <w:r w:rsidRPr="007E35B0">
        <w:rPr>
          <w:noProof/>
        </w:rPr>
        <w:drawing>
          <wp:inline distT="0" distB="0" distL="0" distR="0" wp14:anchorId="16079E6D" wp14:editId="4201F6EB">
            <wp:extent cx="5943600" cy="31095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109595"/>
                    </a:xfrm>
                    <a:prstGeom prst="rect">
                      <a:avLst/>
                    </a:prstGeom>
                  </pic:spPr>
                </pic:pic>
              </a:graphicData>
            </a:graphic>
          </wp:inline>
        </w:drawing>
      </w:r>
    </w:p>
    <w:p w14:paraId="6EFC7B79" w14:textId="6E15FB67" w:rsidR="007E35B0" w:rsidRDefault="006052F0">
      <w:r>
        <w:t>Some sample values are provided.  Understand that the “Agency ID” or “Organization ID” should be a single word not greater than 20 characters to identify the “Tenant” organization.  Since the application has been configured as Local the above information is encrypted and stored somewhere and to help retrieve those values next time a Pin number is required and for this reason the next screen follows:</w:t>
      </w:r>
    </w:p>
    <w:p w14:paraId="644625F8" w14:textId="4A347046" w:rsidR="007E35B0" w:rsidRDefault="007E35B0">
      <w:r w:rsidRPr="007E35B0">
        <w:rPr>
          <w:noProof/>
        </w:rPr>
        <w:lastRenderedPageBreak/>
        <w:drawing>
          <wp:inline distT="0" distB="0" distL="0" distR="0" wp14:anchorId="4A80F4B7" wp14:editId="6BE4F914">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9595"/>
                    </a:xfrm>
                    <a:prstGeom prst="rect">
                      <a:avLst/>
                    </a:prstGeom>
                  </pic:spPr>
                </pic:pic>
              </a:graphicData>
            </a:graphic>
          </wp:inline>
        </w:drawing>
      </w:r>
    </w:p>
    <w:p w14:paraId="58C3F895" w14:textId="1BCB1004" w:rsidR="007E35B0" w:rsidRDefault="006052F0">
      <w:r>
        <w:t>Enter a Pin number that will be requested next time the App is run.</w:t>
      </w:r>
    </w:p>
    <w:p w14:paraId="0795B197" w14:textId="32D86B07" w:rsidR="00A71A0B" w:rsidRDefault="00E30E19">
      <w:r>
        <w:t>To continue review other documentation provided in the “Documents” folder.</w:t>
      </w:r>
    </w:p>
    <w:p w14:paraId="3BD2D49B" w14:textId="77777777" w:rsidR="00A71A0B" w:rsidRDefault="00A71A0B"/>
    <w:sectPr w:rsidR="00A7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84"/>
    <w:rsid w:val="000A17E2"/>
    <w:rsid w:val="000A648C"/>
    <w:rsid w:val="000D2721"/>
    <w:rsid w:val="000F61C9"/>
    <w:rsid w:val="00146D37"/>
    <w:rsid w:val="00150155"/>
    <w:rsid w:val="00160E7D"/>
    <w:rsid w:val="001633A5"/>
    <w:rsid w:val="001B001A"/>
    <w:rsid w:val="002C239C"/>
    <w:rsid w:val="002E3446"/>
    <w:rsid w:val="002F4492"/>
    <w:rsid w:val="003048F0"/>
    <w:rsid w:val="00364A40"/>
    <w:rsid w:val="00386A98"/>
    <w:rsid w:val="00447273"/>
    <w:rsid w:val="00485F2E"/>
    <w:rsid w:val="004F2F7B"/>
    <w:rsid w:val="00502168"/>
    <w:rsid w:val="0051511B"/>
    <w:rsid w:val="005B41D7"/>
    <w:rsid w:val="006052F0"/>
    <w:rsid w:val="00684DA7"/>
    <w:rsid w:val="006E4CC0"/>
    <w:rsid w:val="006F47AF"/>
    <w:rsid w:val="007330F2"/>
    <w:rsid w:val="007D5A65"/>
    <w:rsid w:val="007E35B0"/>
    <w:rsid w:val="007F636C"/>
    <w:rsid w:val="0084532C"/>
    <w:rsid w:val="008601DF"/>
    <w:rsid w:val="0087323F"/>
    <w:rsid w:val="009A3CA5"/>
    <w:rsid w:val="009B6FE4"/>
    <w:rsid w:val="00A132B9"/>
    <w:rsid w:val="00A71A0B"/>
    <w:rsid w:val="00AE4DEF"/>
    <w:rsid w:val="00C95AA8"/>
    <w:rsid w:val="00CA77B3"/>
    <w:rsid w:val="00CF626A"/>
    <w:rsid w:val="00D03F5B"/>
    <w:rsid w:val="00D05C3C"/>
    <w:rsid w:val="00DE0C8F"/>
    <w:rsid w:val="00E00B84"/>
    <w:rsid w:val="00E147D5"/>
    <w:rsid w:val="00E30E19"/>
    <w:rsid w:val="00E52964"/>
    <w:rsid w:val="00E86254"/>
    <w:rsid w:val="00E9337C"/>
    <w:rsid w:val="00F141AD"/>
    <w:rsid w:val="00FB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E4AC"/>
  <w15:chartTrackingRefBased/>
  <w15:docId w15:val="{54F0276F-7E7E-4AD0-897E-C88B9F13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9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9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52964"/>
    <w:rPr>
      <w:color w:val="0563C1" w:themeColor="hyperlink"/>
      <w:u w:val="single"/>
    </w:rPr>
  </w:style>
  <w:style w:type="character" w:styleId="UnresolvedMention">
    <w:name w:val="Unresolved Mention"/>
    <w:basedOn w:val="DefaultParagraphFont"/>
    <w:uiPriority w:val="99"/>
    <w:semiHidden/>
    <w:unhideWhenUsed/>
    <w:rsid w:val="00E52964"/>
    <w:rPr>
      <w:color w:val="605E5C"/>
      <w:shd w:val="clear" w:color="auto" w:fill="E1DFDD"/>
    </w:rPr>
  </w:style>
  <w:style w:type="character" w:styleId="FollowedHyperlink">
    <w:name w:val="FollowedHyperlink"/>
    <w:basedOn w:val="DefaultParagraphFont"/>
    <w:uiPriority w:val="99"/>
    <w:semiHidden/>
    <w:unhideWhenUsed/>
    <w:rsid w:val="00D03F5B"/>
    <w:rPr>
      <w:color w:val="954F72" w:themeColor="followedHyperlink"/>
      <w:u w:val="single"/>
    </w:rPr>
  </w:style>
  <w:style w:type="paragraph" w:styleId="Title">
    <w:name w:val="Title"/>
    <w:basedOn w:val="Normal"/>
    <w:next w:val="Normal"/>
    <w:link w:val="TitleChar"/>
    <w:uiPriority w:val="10"/>
    <w:qFormat/>
    <w:rsid w:val="009A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862">
      <w:bodyDiv w:val="1"/>
      <w:marLeft w:val="0"/>
      <w:marRight w:val="0"/>
      <w:marTop w:val="0"/>
      <w:marBottom w:val="0"/>
      <w:divBdr>
        <w:top w:val="none" w:sz="0" w:space="0" w:color="auto"/>
        <w:left w:val="none" w:sz="0" w:space="0" w:color="auto"/>
        <w:bottom w:val="none" w:sz="0" w:space="0" w:color="auto"/>
        <w:right w:val="none" w:sz="0" w:space="0" w:color="auto"/>
      </w:divBdr>
      <w:divsChild>
        <w:div w:id="1831095278">
          <w:marLeft w:val="0"/>
          <w:marRight w:val="0"/>
          <w:marTop w:val="0"/>
          <w:marBottom w:val="0"/>
          <w:divBdr>
            <w:top w:val="none" w:sz="0" w:space="0" w:color="auto"/>
            <w:left w:val="none" w:sz="0" w:space="0" w:color="auto"/>
            <w:bottom w:val="none" w:sz="0" w:space="0" w:color="auto"/>
            <w:right w:val="none" w:sz="0" w:space="0" w:color="auto"/>
          </w:divBdr>
          <w:divsChild>
            <w:div w:id="1693530322">
              <w:marLeft w:val="0"/>
              <w:marRight w:val="0"/>
              <w:marTop w:val="0"/>
              <w:marBottom w:val="0"/>
              <w:divBdr>
                <w:top w:val="none" w:sz="0" w:space="0" w:color="auto"/>
                <w:left w:val="none" w:sz="0" w:space="0" w:color="auto"/>
                <w:bottom w:val="none" w:sz="0" w:space="0" w:color="auto"/>
                <w:right w:val="none" w:sz="0" w:space="0" w:color="auto"/>
              </w:divBdr>
            </w:div>
            <w:div w:id="1731996513">
              <w:marLeft w:val="0"/>
              <w:marRight w:val="0"/>
              <w:marTop w:val="0"/>
              <w:marBottom w:val="0"/>
              <w:divBdr>
                <w:top w:val="none" w:sz="0" w:space="0" w:color="auto"/>
                <w:left w:val="none" w:sz="0" w:space="0" w:color="auto"/>
                <w:bottom w:val="none" w:sz="0" w:space="0" w:color="auto"/>
                <w:right w:val="none" w:sz="0" w:space="0" w:color="auto"/>
              </w:divBdr>
            </w:div>
            <w:div w:id="1116290159">
              <w:marLeft w:val="0"/>
              <w:marRight w:val="0"/>
              <w:marTop w:val="0"/>
              <w:marBottom w:val="0"/>
              <w:divBdr>
                <w:top w:val="none" w:sz="0" w:space="0" w:color="auto"/>
                <w:left w:val="none" w:sz="0" w:space="0" w:color="auto"/>
                <w:bottom w:val="none" w:sz="0" w:space="0" w:color="auto"/>
                <w:right w:val="none" w:sz="0" w:space="0" w:color="auto"/>
              </w:divBdr>
            </w:div>
            <w:div w:id="274797479">
              <w:marLeft w:val="0"/>
              <w:marRight w:val="0"/>
              <w:marTop w:val="0"/>
              <w:marBottom w:val="0"/>
              <w:divBdr>
                <w:top w:val="none" w:sz="0" w:space="0" w:color="auto"/>
                <w:left w:val="none" w:sz="0" w:space="0" w:color="auto"/>
                <w:bottom w:val="none" w:sz="0" w:space="0" w:color="auto"/>
                <w:right w:val="none" w:sz="0" w:space="0" w:color="auto"/>
              </w:divBdr>
            </w:div>
            <w:div w:id="221714320">
              <w:marLeft w:val="0"/>
              <w:marRight w:val="0"/>
              <w:marTop w:val="0"/>
              <w:marBottom w:val="0"/>
              <w:divBdr>
                <w:top w:val="none" w:sz="0" w:space="0" w:color="auto"/>
                <w:left w:val="none" w:sz="0" w:space="0" w:color="auto"/>
                <w:bottom w:val="none" w:sz="0" w:space="0" w:color="auto"/>
                <w:right w:val="none" w:sz="0" w:space="0" w:color="auto"/>
              </w:divBdr>
            </w:div>
            <w:div w:id="2500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448">
      <w:bodyDiv w:val="1"/>
      <w:marLeft w:val="0"/>
      <w:marRight w:val="0"/>
      <w:marTop w:val="0"/>
      <w:marBottom w:val="0"/>
      <w:divBdr>
        <w:top w:val="none" w:sz="0" w:space="0" w:color="auto"/>
        <w:left w:val="none" w:sz="0" w:space="0" w:color="auto"/>
        <w:bottom w:val="none" w:sz="0" w:space="0" w:color="auto"/>
        <w:right w:val="none" w:sz="0" w:space="0" w:color="auto"/>
      </w:divBdr>
      <w:divsChild>
        <w:div w:id="412049301">
          <w:marLeft w:val="0"/>
          <w:marRight w:val="0"/>
          <w:marTop w:val="0"/>
          <w:marBottom w:val="0"/>
          <w:divBdr>
            <w:top w:val="none" w:sz="0" w:space="0" w:color="auto"/>
            <w:left w:val="none" w:sz="0" w:space="0" w:color="auto"/>
            <w:bottom w:val="none" w:sz="0" w:space="0" w:color="auto"/>
            <w:right w:val="none" w:sz="0" w:space="0" w:color="auto"/>
          </w:divBdr>
          <w:divsChild>
            <w:div w:id="1287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ocalhost:7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Tahiliani</dc:creator>
  <cp:keywords/>
  <dc:description/>
  <cp:lastModifiedBy>Eduardo Sobrino</cp:lastModifiedBy>
  <cp:revision>3</cp:revision>
  <dcterms:created xsi:type="dcterms:W3CDTF">2023-01-21T12:28:00Z</dcterms:created>
  <dcterms:modified xsi:type="dcterms:W3CDTF">2023-01-21T12:42:00Z</dcterms:modified>
</cp:coreProperties>
</file>