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41B5" w14:textId="77777777" w:rsidR="000D17DA" w:rsidRPr="000D17DA" w:rsidRDefault="000D17DA" w:rsidP="000D17DA">
      <w:pPr>
        <w:pStyle w:val="Title"/>
        <w:rPr>
          <w:sz w:val="40"/>
          <w:szCs w:val="40"/>
        </w:rPr>
      </w:pPr>
      <w:r w:rsidRPr="000D17DA">
        <w:rPr>
          <w:b/>
          <w:bCs/>
          <w:color w:val="FF0000"/>
          <w:sz w:val="40"/>
          <w:szCs w:val="40"/>
        </w:rPr>
        <w:t>EDAM Studio</w:t>
      </w:r>
      <w:r w:rsidRPr="000D17DA">
        <w:rPr>
          <w:color w:val="FF0000"/>
          <w:sz w:val="40"/>
          <w:szCs w:val="40"/>
        </w:rPr>
        <w:t xml:space="preserve"> </w:t>
      </w:r>
      <w:r w:rsidRPr="000D17DA">
        <w:rPr>
          <w:sz w:val="40"/>
          <w:szCs w:val="40"/>
        </w:rPr>
        <w:t>Understanding URI(s)</w:t>
      </w:r>
    </w:p>
    <w:p w14:paraId="1F46A056" w14:textId="77777777" w:rsidR="000D17DA" w:rsidRPr="000D17DA" w:rsidRDefault="000D17DA" w:rsidP="000D17DA">
      <w:pPr>
        <w:pStyle w:val="Heading1"/>
      </w:pPr>
      <w:r w:rsidRPr="000D17DA">
        <w:t>1.0 Introduction</w:t>
      </w:r>
    </w:p>
    <w:p w14:paraId="7381C613" w14:textId="630A90C0" w:rsidR="000D17DA" w:rsidRDefault="000D17DA" w:rsidP="000D17DA">
      <w:pPr>
        <w:rPr>
          <w:sz w:val="24"/>
          <w:szCs w:val="24"/>
        </w:rPr>
      </w:pPr>
      <w:r w:rsidRPr="000D17DA">
        <w:rPr>
          <w:sz w:val="24"/>
          <w:szCs w:val="24"/>
        </w:rPr>
        <w:t>An Asset is a collection of data elements that describe a business entity or artifact.  Organizations have multiple</w:t>
      </w:r>
      <w:r>
        <w:rPr>
          <w:sz w:val="24"/>
          <w:szCs w:val="24"/>
        </w:rPr>
        <w:t xml:space="preserve"> Asset</w:t>
      </w:r>
      <w:r w:rsidRPr="000D17DA">
        <w:rPr>
          <w:sz w:val="24"/>
          <w:szCs w:val="24"/>
        </w:rPr>
        <w:t xml:space="preserve"> collections, each associated or relevant to a business area.  The challenge is to be able to address or name each </w:t>
      </w:r>
      <w:r>
        <w:rPr>
          <w:sz w:val="24"/>
          <w:szCs w:val="24"/>
        </w:rPr>
        <w:t>of them</w:t>
      </w:r>
      <w:r w:rsidRPr="000D17DA">
        <w:rPr>
          <w:sz w:val="24"/>
          <w:szCs w:val="24"/>
        </w:rPr>
        <w:t xml:space="preserve"> uniquely</w:t>
      </w:r>
      <w:r>
        <w:rPr>
          <w:sz w:val="24"/>
          <w:szCs w:val="24"/>
        </w:rPr>
        <w:t xml:space="preserve"> and it this is done in EDAM using URI(s)</w:t>
      </w:r>
      <w:r w:rsidRPr="000D17DA">
        <w:rPr>
          <w:sz w:val="24"/>
          <w:szCs w:val="24"/>
        </w:rPr>
        <w:t>.</w:t>
      </w:r>
    </w:p>
    <w:p w14:paraId="275FFA88" w14:textId="0E921DBF" w:rsidR="00E74146" w:rsidRDefault="00E74146" w:rsidP="00E74146">
      <w:pPr>
        <w:pStyle w:val="Heading2"/>
      </w:pPr>
      <w:r>
        <w:t xml:space="preserve">1.1 </w:t>
      </w:r>
      <w:r w:rsidR="00FF3AA5">
        <w:t>Structure</w:t>
      </w:r>
      <w:r>
        <w:t xml:space="preserve"> of a URI</w:t>
      </w:r>
    </w:p>
    <w:p w14:paraId="1E7E5AA3" w14:textId="168BF318" w:rsidR="00E74146" w:rsidRDefault="00FF3AA5" w:rsidP="000D17DA">
      <w:pPr>
        <w:rPr>
          <w:sz w:val="24"/>
          <w:szCs w:val="24"/>
        </w:rPr>
      </w:pPr>
      <w:r>
        <w:rPr>
          <w:sz w:val="24"/>
          <w:szCs w:val="24"/>
        </w:rPr>
        <w:t>An EDAM URI can be defined in its simpler form as follows:</w:t>
      </w:r>
    </w:p>
    <w:p w14:paraId="11F996DE" w14:textId="5B5C18BF" w:rsidR="00FF3AA5" w:rsidRDefault="00FF3AA5" w:rsidP="0092599D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rPr>
          <w:sz w:val="24"/>
          <w:szCs w:val="24"/>
        </w:rPr>
      </w:pPr>
      <w:r>
        <w:rPr>
          <w:sz w:val="24"/>
          <w:szCs w:val="24"/>
        </w:rPr>
        <w:t>http://bussines</w:t>
      </w:r>
      <w:r w:rsidR="00FF2D8B">
        <w:rPr>
          <w:sz w:val="24"/>
          <w:szCs w:val="24"/>
        </w:rPr>
        <w:t>-area</w:t>
      </w:r>
      <w:r>
        <w:rPr>
          <w:sz w:val="24"/>
          <w:szCs w:val="24"/>
        </w:rPr>
        <w:t>.www.datovy.com/</w:t>
      </w:r>
      <w:r w:rsidR="00A736C9">
        <w:rPr>
          <w:sz w:val="24"/>
          <w:szCs w:val="24"/>
        </w:rPr>
        <w:t>source-area/source-</w:t>
      </w:r>
      <w:r w:rsidR="0025108F">
        <w:rPr>
          <w:sz w:val="24"/>
          <w:szCs w:val="24"/>
        </w:rPr>
        <w:t>schema</w:t>
      </w:r>
      <w:r>
        <w:rPr>
          <w:sz w:val="24"/>
          <w:szCs w:val="24"/>
        </w:rPr>
        <w:t>/</w:t>
      </w:r>
    </w:p>
    <w:p w14:paraId="12E4187F" w14:textId="6C356048" w:rsidR="00FF3AA5" w:rsidRDefault="008A1043" w:rsidP="000D17DA">
      <w:pPr>
        <w:rPr>
          <w:sz w:val="24"/>
          <w:szCs w:val="24"/>
        </w:rPr>
      </w:pPr>
      <w:r>
        <w:rPr>
          <w:sz w:val="24"/>
          <w:szCs w:val="24"/>
        </w:rPr>
        <w:t>That can be broken down into the following: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FF2D8B" w:rsidRPr="008A1043" w14:paraId="40158EB7" w14:textId="77777777" w:rsidTr="00FF2D8B">
        <w:tc>
          <w:tcPr>
            <w:tcW w:w="2785" w:type="dxa"/>
          </w:tcPr>
          <w:p w14:paraId="1AED13F9" w14:textId="2E9C9697" w:rsidR="00FF2D8B" w:rsidRPr="008A1043" w:rsidRDefault="00FF2D8B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</w:p>
        </w:tc>
        <w:tc>
          <w:tcPr>
            <w:tcW w:w="6565" w:type="dxa"/>
          </w:tcPr>
          <w:p w14:paraId="1423E504" w14:textId="20EDB3A4" w:rsidR="00FF2D8B" w:rsidRPr="008A1043" w:rsidRDefault="00FF2D8B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 or prefix</w:t>
            </w:r>
          </w:p>
        </w:tc>
      </w:tr>
      <w:tr w:rsidR="008A1043" w:rsidRPr="008A1043" w14:paraId="75198F54" w14:textId="77777777" w:rsidTr="00FF2D8B">
        <w:tc>
          <w:tcPr>
            <w:tcW w:w="2785" w:type="dxa"/>
          </w:tcPr>
          <w:p w14:paraId="0798EF6D" w14:textId="45E066FC" w:rsidR="008A1043" w:rsidRPr="008A1043" w:rsidRDefault="00FF2D8B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A1043" w:rsidRPr="00E85A11">
              <w:rPr>
                <w:color w:val="4472C4" w:themeColor="accent1"/>
                <w:sz w:val="24"/>
                <w:szCs w:val="24"/>
              </w:rPr>
              <w:t>business</w:t>
            </w:r>
            <w:r w:rsidR="008A1043">
              <w:rPr>
                <w:sz w:val="24"/>
                <w:szCs w:val="24"/>
              </w:rPr>
              <w:t>-area</w:t>
            </w:r>
          </w:p>
        </w:tc>
        <w:tc>
          <w:tcPr>
            <w:tcW w:w="6565" w:type="dxa"/>
          </w:tcPr>
          <w:p w14:paraId="1125E046" w14:textId="432E3B14" w:rsidR="008A1043" w:rsidRPr="008A1043" w:rsidRDefault="00FF2D8B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area such as Accounting, or other</w:t>
            </w:r>
          </w:p>
        </w:tc>
      </w:tr>
      <w:tr w:rsidR="008A1043" w:rsidRPr="008A1043" w14:paraId="7350B8D7" w14:textId="77777777" w:rsidTr="00FF2D8B">
        <w:tc>
          <w:tcPr>
            <w:tcW w:w="2785" w:type="dxa"/>
          </w:tcPr>
          <w:p w14:paraId="22DA9BD2" w14:textId="2590B162" w:rsidR="008A1043" w:rsidRPr="008A1043" w:rsidRDefault="00FF2D8B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8A1043">
              <w:rPr>
                <w:sz w:val="24"/>
                <w:szCs w:val="24"/>
              </w:rPr>
              <w:t>www.datovy.com</w:t>
            </w:r>
          </w:p>
        </w:tc>
        <w:tc>
          <w:tcPr>
            <w:tcW w:w="6565" w:type="dxa"/>
          </w:tcPr>
          <w:p w14:paraId="3798931E" w14:textId="45EC749A" w:rsidR="008A1043" w:rsidRPr="008A1043" w:rsidRDefault="00FF2D8B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domain</w:t>
            </w:r>
          </w:p>
        </w:tc>
      </w:tr>
      <w:tr w:rsidR="008A1043" w:rsidRPr="008A1043" w14:paraId="2B8141E2" w14:textId="77777777" w:rsidTr="00FF2D8B">
        <w:tc>
          <w:tcPr>
            <w:tcW w:w="2785" w:type="dxa"/>
          </w:tcPr>
          <w:p w14:paraId="61EC8F74" w14:textId="3A521D70" w:rsidR="008A1043" w:rsidRPr="008A1043" w:rsidRDefault="008A1043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source-</w:t>
            </w:r>
            <w:r w:rsidR="00FF2D8B" w:rsidRPr="00E85A11">
              <w:rPr>
                <w:color w:val="4472C4" w:themeColor="accent1"/>
                <w:sz w:val="24"/>
                <w:szCs w:val="24"/>
              </w:rPr>
              <w:t>asset</w:t>
            </w:r>
          </w:p>
        </w:tc>
        <w:tc>
          <w:tcPr>
            <w:tcW w:w="6565" w:type="dxa"/>
          </w:tcPr>
          <w:p w14:paraId="4B4830B4" w14:textId="637BA225" w:rsidR="008A1043" w:rsidRPr="008A1043" w:rsidRDefault="00FF2D8B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area like a database</w:t>
            </w:r>
            <w:r w:rsidR="00534A9C">
              <w:rPr>
                <w:sz w:val="24"/>
                <w:szCs w:val="24"/>
              </w:rPr>
              <w:t>, app, a report readable name</w:t>
            </w:r>
          </w:p>
        </w:tc>
      </w:tr>
      <w:tr w:rsidR="008A1043" w:rsidRPr="008A1043" w14:paraId="64E19605" w14:textId="77777777" w:rsidTr="00FF2D8B">
        <w:tc>
          <w:tcPr>
            <w:tcW w:w="2785" w:type="dxa"/>
          </w:tcPr>
          <w:p w14:paraId="32825338" w14:textId="2EDF2E41" w:rsidR="008A1043" w:rsidRDefault="008A1043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source-</w:t>
            </w:r>
            <w:r w:rsidR="0025108F">
              <w:rPr>
                <w:color w:val="4472C4" w:themeColor="accent1"/>
                <w:sz w:val="24"/>
                <w:szCs w:val="24"/>
              </w:rPr>
              <w:t>schema</w:t>
            </w:r>
          </w:p>
        </w:tc>
        <w:tc>
          <w:tcPr>
            <w:tcW w:w="6565" w:type="dxa"/>
          </w:tcPr>
          <w:p w14:paraId="4CBF6063" w14:textId="1A2A2431" w:rsidR="008A1043" w:rsidRPr="008A1043" w:rsidRDefault="00FF2D8B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an area within an Asset such as schema in a database </w:t>
            </w:r>
          </w:p>
        </w:tc>
      </w:tr>
    </w:tbl>
    <w:p w14:paraId="5055A786" w14:textId="146F5277" w:rsidR="00FF3AA5" w:rsidRDefault="00534A9C" w:rsidP="008A104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While naming things with URI(s) have the following in mind:</w:t>
      </w:r>
    </w:p>
    <w:p w14:paraId="44F6CCF2" w14:textId="007EC61C" w:rsidR="0025108F" w:rsidRDefault="0025108F" w:rsidP="00534A9C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Use nouns to represent resources.  A URI should refer to a </w:t>
      </w:r>
      <w:r w:rsidR="0092599D">
        <w:rPr>
          <w:sz w:val="24"/>
          <w:szCs w:val="24"/>
        </w:rPr>
        <w:t>resource</w:t>
      </w:r>
      <w:r>
        <w:rPr>
          <w:sz w:val="24"/>
          <w:szCs w:val="24"/>
        </w:rPr>
        <w:t xml:space="preserve"> that is a thing (noun) instead of referring to an action (verb) because nouns have properties that verbs do not have – similarly, resources have attributes.</w:t>
      </w:r>
    </w:p>
    <w:p w14:paraId="0DBB587B" w14:textId="0234F710" w:rsidR="00534A9C" w:rsidRDefault="00534A9C" w:rsidP="00534A9C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Keep your naming </w:t>
      </w:r>
      <w:r w:rsidR="00E94773">
        <w:rPr>
          <w:sz w:val="24"/>
          <w:szCs w:val="24"/>
        </w:rPr>
        <w:t>consistent.</w:t>
      </w:r>
    </w:p>
    <w:p w14:paraId="3544E5BD" w14:textId="22C6D79A" w:rsidR="00534A9C" w:rsidRDefault="00E94773" w:rsidP="00534A9C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Keep URI depth within the 3 suggested segments (business, asset, and </w:t>
      </w:r>
      <w:r w:rsidR="0025108F">
        <w:rPr>
          <w:sz w:val="24"/>
          <w:szCs w:val="24"/>
        </w:rPr>
        <w:t>schema</w:t>
      </w:r>
      <w:r>
        <w:rPr>
          <w:sz w:val="24"/>
          <w:szCs w:val="24"/>
        </w:rPr>
        <w:t>).</w:t>
      </w:r>
    </w:p>
    <w:p w14:paraId="414A00B1" w14:textId="4A43AD94" w:rsidR="0092599D" w:rsidRDefault="0092599D" w:rsidP="00534A9C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Use lower case letters within the URI.</w:t>
      </w:r>
    </w:p>
    <w:p w14:paraId="621DFA8C" w14:textId="03B7125F" w:rsidR="00E94773" w:rsidRDefault="00E94773" w:rsidP="00534A9C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Use a dash (-) to separate words not an underscore (_).</w:t>
      </w:r>
    </w:p>
    <w:p w14:paraId="2148769E" w14:textId="7D7019D0" w:rsidR="00697D30" w:rsidRDefault="00697D30" w:rsidP="00534A9C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Use prefixes to refer to the URI(s) as you will use a namespace.</w:t>
      </w:r>
    </w:p>
    <w:p w14:paraId="6A832A9A" w14:textId="10B87BF4" w:rsidR="00E94773" w:rsidRDefault="0025108F" w:rsidP="00534A9C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Use forward slash (/) to indicate hierarchical relationships.</w:t>
      </w:r>
    </w:p>
    <w:p w14:paraId="1077F9CA" w14:textId="3800B4FA" w:rsidR="0092599D" w:rsidRDefault="0092599D" w:rsidP="0092599D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Another example keeping it simple and short follows:</w:t>
      </w:r>
    </w:p>
    <w:p w14:paraId="0E2BBE07" w14:textId="490ACDAF" w:rsidR="0092599D" w:rsidRDefault="0092599D" w:rsidP="0092599D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before="120" w:after="120"/>
        <w:rPr>
          <w:sz w:val="24"/>
          <w:szCs w:val="24"/>
        </w:rPr>
      </w:pPr>
      <w:r>
        <w:rPr>
          <w:sz w:val="24"/>
          <w:szCs w:val="24"/>
        </w:rPr>
        <w:t>http://www.datovy.com/business-area/topic-area</w:t>
      </w:r>
    </w:p>
    <w:p w14:paraId="29FEDEE6" w14:textId="3A38B185" w:rsidR="0092599D" w:rsidRDefault="0092599D" w:rsidP="0092599D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Breaking it down: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92599D" w:rsidRPr="008A1043" w14:paraId="6FB70EFF" w14:textId="77777777" w:rsidTr="00064AE5">
        <w:tc>
          <w:tcPr>
            <w:tcW w:w="2785" w:type="dxa"/>
          </w:tcPr>
          <w:p w14:paraId="55B6270A" w14:textId="77777777" w:rsidR="0092599D" w:rsidRPr="008A1043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</w:p>
        </w:tc>
        <w:tc>
          <w:tcPr>
            <w:tcW w:w="6565" w:type="dxa"/>
          </w:tcPr>
          <w:p w14:paraId="48048033" w14:textId="77777777" w:rsidR="0092599D" w:rsidRPr="008A1043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 or prefix</w:t>
            </w:r>
          </w:p>
        </w:tc>
      </w:tr>
      <w:tr w:rsidR="0092599D" w:rsidRPr="008A1043" w14:paraId="0E32E1B8" w14:textId="77777777" w:rsidTr="00064AE5">
        <w:tc>
          <w:tcPr>
            <w:tcW w:w="2785" w:type="dxa"/>
          </w:tcPr>
          <w:p w14:paraId="7F4C8F5A" w14:textId="77777777" w:rsidR="0092599D" w:rsidRPr="008A1043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www.datovy.com</w:t>
            </w:r>
          </w:p>
        </w:tc>
        <w:tc>
          <w:tcPr>
            <w:tcW w:w="6565" w:type="dxa"/>
          </w:tcPr>
          <w:p w14:paraId="37247F42" w14:textId="77777777" w:rsidR="0092599D" w:rsidRPr="008A1043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domain</w:t>
            </w:r>
          </w:p>
        </w:tc>
      </w:tr>
      <w:tr w:rsidR="0092599D" w:rsidRPr="008A1043" w14:paraId="1CA5AA1E" w14:textId="77777777" w:rsidTr="00064AE5">
        <w:tc>
          <w:tcPr>
            <w:tcW w:w="2785" w:type="dxa"/>
          </w:tcPr>
          <w:p w14:paraId="510A020C" w14:textId="55359752" w:rsidR="0092599D" w:rsidRPr="008A1043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business-area</w:t>
            </w:r>
          </w:p>
        </w:tc>
        <w:tc>
          <w:tcPr>
            <w:tcW w:w="6565" w:type="dxa"/>
          </w:tcPr>
          <w:p w14:paraId="07FD54AA" w14:textId="2255E2BB" w:rsidR="0092599D" w:rsidRPr="008A1043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Such as Health Care, Criminal Justice or other</w:t>
            </w:r>
          </w:p>
        </w:tc>
      </w:tr>
      <w:tr w:rsidR="0092599D" w:rsidRPr="008A1043" w14:paraId="0302CE83" w14:textId="77777777" w:rsidTr="00064AE5">
        <w:tc>
          <w:tcPr>
            <w:tcW w:w="2785" w:type="dxa"/>
          </w:tcPr>
          <w:p w14:paraId="1A7C08C2" w14:textId="201ADFE1" w:rsidR="0092599D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topic-area</w:t>
            </w:r>
          </w:p>
        </w:tc>
        <w:tc>
          <w:tcPr>
            <w:tcW w:w="6565" w:type="dxa"/>
          </w:tcPr>
          <w:p w14:paraId="2368B55F" w14:textId="4BC22E6C" w:rsidR="0092599D" w:rsidRPr="008A1043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</w:t>
            </w:r>
            <w:r w:rsidR="00697D30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</w:t>
            </w:r>
            <w:r w:rsidR="00697D30">
              <w:rPr>
                <w:sz w:val="24"/>
                <w:szCs w:val="24"/>
              </w:rPr>
              <w:t>topic within the business area</w:t>
            </w:r>
          </w:p>
        </w:tc>
      </w:tr>
    </w:tbl>
    <w:p w14:paraId="30B79EAC" w14:textId="5BD7DFF1" w:rsidR="0092599D" w:rsidRDefault="00697D30" w:rsidP="0092599D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Whatever structure is used keep it simple, short, and consistent.</w:t>
      </w:r>
    </w:p>
    <w:p w14:paraId="61DE3BEC" w14:textId="77777777" w:rsidR="0092599D" w:rsidRPr="0092599D" w:rsidRDefault="0092599D" w:rsidP="0092599D">
      <w:pPr>
        <w:spacing w:before="120" w:after="120"/>
        <w:rPr>
          <w:sz w:val="24"/>
          <w:szCs w:val="24"/>
        </w:rPr>
      </w:pPr>
    </w:p>
    <w:p w14:paraId="7F0FFF38" w14:textId="52AB5D24" w:rsidR="00F32E4C" w:rsidRDefault="0092599D" w:rsidP="0092599D">
      <w:pPr>
        <w:pStyle w:val="Heading1"/>
      </w:pPr>
      <w:r>
        <w:lastRenderedPageBreak/>
        <w:t>2.0 Name Everything, Name the Litle Things</w:t>
      </w:r>
    </w:p>
    <w:p w14:paraId="581B36A7" w14:textId="2A47BBEC" w:rsidR="0092599D" w:rsidRDefault="0092599D">
      <w:pPr>
        <w:rPr>
          <w:sz w:val="24"/>
          <w:szCs w:val="24"/>
        </w:rPr>
      </w:pPr>
      <w:r>
        <w:rPr>
          <w:sz w:val="24"/>
          <w:szCs w:val="24"/>
        </w:rPr>
        <w:t xml:space="preserve">Ideally your resource being a database, a report, a form or other should be broken down as granular as possible.  Every group of data elements should have a name.  </w:t>
      </w:r>
      <w:r w:rsidR="00697D30">
        <w:rPr>
          <w:sz w:val="24"/>
          <w:szCs w:val="24"/>
        </w:rPr>
        <w:t xml:space="preserve">In </w:t>
      </w:r>
      <w:r w:rsidR="00771F63">
        <w:rPr>
          <w:sz w:val="24"/>
          <w:szCs w:val="24"/>
        </w:rPr>
        <w:t>the</w:t>
      </w:r>
      <w:r w:rsidR="00697D30">
        <w:rPr>
          <w:sz w:val="24"/>
          <w:szCs w:val="24"/>
        </w:rPr>
        <w:t xml:space="preserve"> Communicable Diseases (Disease Surveillance) example </w:t>
      </w:r>
      <w:r w:rsidR="00771F63">
        <w:rPr>
          <w:sz w:val="24"/>
          <w:szCs w:val="24"/>
        </w:rPr>
        <w:t>the “Datovy.HC.CD” project the base URI base URI used was “http://www.datovy.com/</w:t>
      </w:r>
      <w:proofErr w:type="spellStart"/>
      <w:r w:rsidR="00771F63">
        <w:rPr>
          <w:sz w:val="24"/>
          <w:szCs w:val="24"/>
        </w:rPr>
        <w:t>hc</w:t>
      </w:r>
      <w:proofErr w:type="spellEnd"/>
      <w:r w:rsidR="00771F63">
        <w:rPr>
          <w:sz w:val="24"/>
          <w:szCs w:val="24"/>
        </w:rPr>
        <w:t>/cd” that identify “</w:t>
      </w:r>
      <w:proofErr w:type="spellStart"/>
      <w:r w:rsidR="00771F63">
        <w:rPr>
          <w:sz w:val="24"/>
          <w:szCs w:val="24"/>
        </w:rPr>
        <w:t>hc</w:t>
      </w:r>
      <w:proofErr w:type="spellEnd"/>
      <w:r w:rsidR="00771F63">
        <w:rPr>
          <w:sz w:val="24"/>
          <w:szCs w:val="24"/>
        </w:rPr>
        <w:t xml:space="preserve">” as the business area (Health Care), and “cd” as </w:t>
      </w:r>
      <w:r w:rsidR="00E614A9">
        <w:rPr>
          <w:sz w:val="24"/>
          <w:szCs w:val="24"/>
        </w:rPr>
        <w:t>the Health Care topic (“Communicable Diseases”).  From there and while generating the data dictionary for the database EDAM generated the following Namespaces identified by URI(s):</w:t>
      </w:r>
    </w:p>
    <w:tbl>
      <w:tblPr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60"/>
        <w:gridCol w:w="8395"/>
      </w:tblGrid>
      <w:tr w:rsidR="00E614A9" w:rsidRPr="00E614A9" w14:paraId="1324DC57" w14:textId="77777777" w:rsidTr="00E614A9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1EB2752" w14:textId="1F93C8CF" w:rsidR="00E614A9" w:rsidRPr="00E614A9" w:rsidRDefault="00E614A9" w:rsidP="00064AE5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E614A9">
              <w:rPr>
                <w:rFonts w:ascii="Calibri" w:hAnsi="Calibri" w:cs="Calibri"/>
                <w:b/>
                <w:bCs/>
              </w:rPr>
              <w:t>Prefix</w:t>
            </w:r>
          </w:p>
        </w:tc>
        <w:tc>
          <w:tcPr>
            <w:tcW w:w="8395" w:type="dxa"/>
            <w:shd w:val="clear" w:color="auto" w:fill="F2F2F2" w:themeFill="background1" w:themeFillShade="F2"/>
            <w:noWrap/>
            <w:vAlign w:val="bottom"/>
            <w:hideMark/>
          </w:tcPr>
          <w:p w14:paraId="255042F1" w14:textId="30C3029D" w:rsidR="00E614A9" w:rsidRPr="00E614A9" w:rsidRDefault="00E614A9" w:rsidP="00064AE5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E614A9">
              <w:rPr>
                <w:rFonts w:ascii="Calibri" w:hAnsi="Calibri" w:cs="Calibri"/>
                <w:b/>
                <w:bCs/>
              </w:rPr>
              <w:t>Namespace - URI</w:t>
            </w:r>
          </w:p>
        </w:tc>
      </w:tr>
      <w:tr w:rsidR="00E614A9" w14:paraId="3B075258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CFA51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1C3BBE7C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</w:t>
            </w:r>
          </w:p>
        </w:tc>
      </w:tr>
      <w:tr w:rsidR="00E614A9" w14:paraId="5B506E8F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ED5C2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cd1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3F8B3A82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http://www.datovy.com/hc/cd/Clinical</w:t>
            </w:r>
          </w:p>
        </w:tc>
      </w:tr>
      <w:tr w:rsidR="00E614A9" w14:paraId="7816DB35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E3BEA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cd2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323D634A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http://www.datovy.com/hc/cd/Surveillance</w:t>
            </w:r>
          </w:p>
        </w:tc>
      </w:tr>
      <w:tr w:rsidR="00E614A9" w14:paraId="165DD83A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46B7B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cd3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18FBFE77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http://www.datovy.com/hc/cd/Generic</w:t>
            </w:r>
          </w:p>
        </w:tc>
      </w:tr>
      <w:tr w:rsidR="00E614A9" w14:paraId="0D8A76E4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CD701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cd4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1E11021B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http://www.datovy.com/hc/cd/Geography</w:t>
            </w:r>
          </w:p>
        </w:tc>
      </w:tr>
      <w:tr w:rsidR="00E614A9" w14:paraId="42439B8A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FBB55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cd5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54C26FB0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http://www.datovy.com/hc/cd/Entity</w:t>
            </w:r>
          </w:p>
        </w:tc>
      </w:tr>
      <w:tr w:rsidR="00E614A9" w14:paraId="4D392B6E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2C67D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cd6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03757C96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http://www.datovy.com/hc/cd/Action</w:t>
            </w:r>
          </w:p>
        </w:tc>
      </w:tr>
      <w:tr w:rsidR="00E614A9" w14:paraId="7528561B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409DB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cd7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3E3AE9CE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http://www.datovy.com/hc/cd/Management</w:t>
            </w:r>
          </w:p>
        </w:tc>
      </w:tr>
      <w:tr w:rsidR="00E614A9" w14:paraId="2DA4735F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C3495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cd8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62FA0BD2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http://www.datovy.com/hc/cd/Application</w:t>
            </w:r>
          </w:p>
        </w:tc>
      </w:tr>
      <w:tr w:rsidR="00E614A9" w14:paraId="6732C5E8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AD590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cd9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040FA4D2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http://www.datovy.com/hc/cd/Article</w:t>
            </w:r>
          </w:p>
        </w:tc>
      </w:tr>
      <w:tr w:rsidR="00E614A9" w14:paraId="4CF9CB0E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F4946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cd10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0E0ABCCD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http://www.datovy.com/hc/cd/Message</w:t>
            </w:r>
          </w:p>
        </w:tc>
      </w:tr>
      <w:tr w:rsidR="00E614A9" w14:paraId="39108F0D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FB5F9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cd11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7824DBC8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http://www.datovy.com/hc/cd/Provider</w:t>
            </w:r>
          </w:p>
        </w:tc>
      </w:tr>
      <w:tr w:rsidR="00E614A9" w14:paraId="52DC4041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CC841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cd12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5BAB39FB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http://www.datovy.com/hc/cd/Epidemiology</w:t>
            </w:r>
          </w:p>
        </w:tc>
      </w:tr>
    </w:tbl>
    <w:p w14:paraId="47B6EBB9" w14:textId="4F7DF006" w:rsidR="00E614A9" w:rsidRDefault="00E614A9" w:rsidP="00E614A9">
      <w:pPr>
        <w:spacing w:before="120" w:after="120"/>
        <w:rPr>
          <w:sz w:val="24"/>
          <w:szCs w:val="24"/>
        </w:rPr>
      </w:pPr>
    </w:p>
    <w:p w14:paraId="2D6DEB86" w14:textId="77777777" w:rsidR="00E614A9" w:rsidRPr="000D17DA" w:rsidRDefault="00E614A9">
      <w:pPr>
        <w:rPr>
          <w:sz w:val="24"/>
          <w:szCs w:val="24"/>
        </w:rPr>
      </w:pPr>
    </w:p>
    <w:sectPr w:rsidR="00E614A9" w:rsidRPr="000D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7340A"/>
    <w:multiLevelType w:val="hybridMultilevel"/>
    <w:tmpl w:val="381E6712"/>
    <w:lvl w:ilvl="0" w:tplc="3CFE65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5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A7"/>
    <w:rsid w:val="000D17DA"/>
    <w:rsid w:val="0025108F"/>
    <w:rsid w:val="004249D8"/>
    <w:rsid w:val="00534A9C"/>
    <w:rsid w:val="00697D30"/>
    <w:rsid w:val="00771F63"/>
    <w:rsid w:val="008A1043"/>
    <w:rsid w:val="008E26A2"/>
    <w:rsid w:val="0092599D"/>
    <w:rsid w:val="00A736C9"/>
    <w:rsid w:val="00BE72A7"/>
    <w:rsid w:val="00E614A9"/>
    <w:rsid w:val="00E74146"/>
    <w:rsid w:val="00E85A11"/>
    <w:rsid w:val="00E94773"/>
    <w:rsid w:val="00F32E4C"/>
    <w:rsid w:val="00FF2D8B"/>
    <w:rsid w:val="00FF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5324"/>
  <w15:chartTrackingRefBased/>
  <w15:docId w15:val="{04DCD028-6DDB-4581-9EC6-98DC274E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9D"/>
  </w:style>
  <w:style w:type="paragraph" w:styleId="Heading1">
    <w:name w:val="heading 1"/>
    <w:basedOn w:val="Normal"/>
    <w:next w:val="Normal"/>
    <w:link w:val="Heading1Char"/>
    <w:uiPriority w:val="9"/>
    <w:qFormat/>
    <w:rsid w:val="000D1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1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1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A10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34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Sobrino</dc:creator>
  <cp:keywords/>
  <dc:description/>
  <cp:lastModifiedBy>Eduardo Sobrino</cp:lastModifiedBy>
  <cp:revision>8</cp:revision>
  <dcterms:created xsi:type="dcterms:W3CDTF">2023-02-07T19:36:00Z</dcterms:created>
  <dcterms:modified xsi:type="dcterms:W3CDTF">2023-02-07T22:01:00Z</dcterms:modified>
</cp:coreProperties>
</file>