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MyBroadcaster App - Use Broadcast and Foodie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simple app with a button that sends out a Broadcast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The Broadcast should have </w:t>
      </w:r>
      <w:r w:rsidDel="00000000" w:rsidR="00000000" w:rsidRPr="00000000">
        <w:rPr>
          <w:rtl w:val="0"/>
        </w:rPr>
        <w:t xml:space="preserve">the action “com.example.I_AM_HOME”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NOTE: The only reason we are using a button to send the Broadcast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instead of waiting for some event, is to run our app in a controlled fashion.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Modify the Foodie App (Mini Project 5)</w:t>
      </w:r>
      <w:r w:rsidDel="00000000" w:rsidR="00000000" w:rsidRPr="00000000">
        <w:rPr>
          <w:rtl w:val="0"/>
        </w:rPr>
        <w:t xml:space="preserve"> so that it has a Registered Broadcast Receiver that will receive the “com.example.I_AM_HOME” intent.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The modified Foodie app should do the following when a Broadcast Intent with the “com.example.I_AM_HOME” action is received by the Foodie App: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Randomly choose which MealItem to cook tonight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Display the MealItemDetailsActivity belonging to the chosen MealItem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Show a Toast saying “Happy Cooking” + mealTitle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