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0C06" w:rsidRDefault="001F25DE" w:rsidP="002E5DB4">
      <w:pPr>
        <w:pStyle w:val="10"/>
        <w:keepNext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ТРЕ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БОВАНИЯ К ОФОРМЛЕНИЮ</w:t>
      </w:r>
    </w:p>
    <w:p w:rsidR="004A0C06" w:rsidRDefault="001F25DE" w:rsidP="002E5DB4">
      <w:pPr>
        <w:pStyle w:val="10"/>
        <w:keepNext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КУРСОВЫХ И ВЫПУСКНЫХ КВАЛИФИКАЦИОННЫХ РАБОТ (ВКР) </w:t>
      </w:r>
    </w:p>
    <w:p w:rsidR="004A0C06" w:rsidRDefault="001F25DE" w:rsidP="002E5DB4">
      <w:pPr>
        <w:pStyle w:val="10"/>
        <w:keepNext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СТУДЕНТОВ </w:t>
      </w:r>
      <w:proofErr w:type="gramStart"/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БАКАЛАВРСКОЙ</w:t>
      </w:r>
      <w:proofErr w:type="gramEnd"/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и МАГИСТЕРСКОЙ ОП </w:t>
      </w:r>
    </w:p>
    <w:p w:rsidR="004A0C06" w:rsidRDefault="001F25DE" w:rsidP="002E5DB4">
      <w:pPr>
        <w:pStyle w:val="10"/>
        <w:keepNext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«ФУНДАМЕНТАЛЬНАЯ И КОМПЬЮТЕРНАЯ ЛИНГВИСТИКА»</w:t>
      </w:r>
    </w:p>
    <w:p w:rsidR="004A0C06" w:rsidRDefault="004A0C06">
      <w:pPr>
        <w:pStyle w:val="10"/>
        <w:keepNext/>
        <w:keepLines/>
        <w:spacing w:before="240" w:after="120" w:line="360" w:lineRule="auto"/>
        <w:ind w:firstLine="567"/>
        <w:jc w:val="both"/>
      </w:pPr>
    </w:p>
    <w:p w:rsidR="004A0C06" w:rsidRPr="007C3721" w:rsidRDefault="001F25DE" w:rsidP="007C3721">
      <w:pPr>
        <w:pStyle w:val="1"/>
        <w:keepLines w:val="0"/>
        <w:spacing w:before="240" w:after="60"/>
        <w:ind w:left="720" w:hanging="360"/>
        <w:contextualSpacing w:val="0"/>
        <w:jc w:val="both"/>
        <w:rPr>
          <w:rFonts w:ascii="Times New Roman" w:eastAsia="Times New Roman" w:hAnsi="Times New Roman" w:cs="Times New Roman"/>
          <w:bCs/>
          <w:color w:val="auto"/>
          <w:kern w:val="32"/>
          <w:sz w:val="32"/>
          <w:szCs w:val="32"/>
          <w:lang w:eastAsia="en-US"/>
        </w:rPr>
      </w:pPr>
      <w:r w:rsidRPr="007C3721">
        <w:rPr>
          <w:rFonts w:ascii="Times New Roman" w:eastAsia="Times New Roman" w:hAnsi="Times New Roman" w:cs="Times New Roman"/>
          <w:bCs/>
          <w:color w:val="auto"/>
          <w:kern w:val="32"/>
          <w:sz w:val="32"/>
          <w:szCs w:val="32"/>
          <w:lang w:eastAsia="en-US"/>
        </w:rPr>
        <w:t>1. Общие требования</w:t>
      </w:r>
    </w:p>
    <w:p w:rsidR="004A0C06" w:rsidRDefault="001F25DE">
      <w:pPr>
        <w:pStyle w:val="10"/>
        <w:keepNext/>
        <w:keepLines/>
        <w:spacing w:before="120"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1.1. Формат страницы и заголовки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Формат страницы —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книжная, поля сверху, снизу, справа и слева — по 3 см (без переплета). Работа должна иметь титульный лист установленного образца (см. образец на сайте программы) и оглавление (на следующей после титульного листа странице). 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Нумерация страниц сквозная, начинается со страницы введения, номер ставится в правом нижнем углу или внизу по центру.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Формат основного текста 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отступ первой строки 1 см, выравнивание по левому краю. Межстрочный интервал — полуторный.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Текст работы делится на смысловые части, каждая из которых должна иметь номер и подзаголовок. 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Подзаголовки первого уровня — 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полужирный, выравнивание по левому краю, отступ первой строки 1 см, отступ перед абзацем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отступ после абзаца 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не отрывать от следующего абзаца. Подзаголовки нумеруются арабскими цифрами с точками, после них ставится неразрывный пробел. Первый раздел имеет номер 1 (не 0), даже если его название «Введение», «Постановка проблемы» или что-то подобное. После самого заголовка точка не ставится.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Подзаголовки второго уровня — 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курсив, выравнивание по левому краю, отступ первой строки 1 см, отступ перед абзацем 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отступа после абзаца нет, не отрывать от следующего абзаца. Нумерация двухуровневая, арабская: номер первого уровня, точка, номер второго уровня, точка.</w:t>
      </w:r>
    </w:p>
    <w:p w:rsidR="004A0C06" w:rsidRDefault="001F25DE">
      <w:pPr>
        <w:pStyle w:val="10"/>
        <w:keepNext/>
        <w:keepLines/>
        <w:spacing w:before="120"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1.1.1. Подзаголовки третьего уровня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Нумерация заголовков не должна быть глубже, чем три уровня. Заголовки третьего уровня оформляются так же, как второго.</w:t>
      </w:r>
    </w:p>
    <w:p w:rsidR="004A0C06" w:rsidRDefault="001F25DE">
      <w:pPr>
        <w:pStyle w:val="10"/>
        <w:keepNext/>
        <w:keepLines/>
        <w:spacing w:before="120"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1.2. Формат сносок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Текст сноски —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выравнивание по левому краю, межстрочный интервал одинарный. Используются только обычные сноски (подстраничные, не концевые) с нумерацией арабскими цифрами.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Сноски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используются для различной побочной информации (уточнений, кратких экскурсов и т. п.), а также для благодарностей (при необходимости).</w:t>
      </w:r>
    </w:p>
    <w:p w:rsidR="004A0C06" w:rsidRDefault="001F25DE">
      <w:pPr>
        <w:pStyle w:val="10"/>
        <w:keepNext/>
        <w:keepLines/>
        <w:spacing w:before="120"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1.3. Формат таблиц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Текст и название таблиц — от 10 до 12 пт. У таблицы должен быть номер, отделенный неразрывным пробелом, и название. Название располагается перед самой таблицей, шрифт прямой, выравнивание по центру, первая строка без отступа, отступ перед абзацем 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отступ после абзаца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межстрочный интервал одинарный, абзац не отрывать от следующего. Для действительно больших таблиц возможна «альбомная» ориентация. Например, таблица может выглядеть следующим образом:</w:t>
      </w:r>
    </w:p>
    <w:p w:rsidR="004A0C06" w:rsidRDefault="001F25DE">
      <w:pPr>
        <w:pStyle w:val="10"/>
        <w:keepNext/>
        <w:spacing w:before="240" w:after="60"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Таблица 1. Число респондентов по полу и возрасту</w:t>
      </w:r>
    </w:p>
    <w:tbl>
      <w:tblPr>
        <w:tblStyle w:val="a5"/>
        <w:tblW w:w="6236" w:type="dxa"/>
        <w:jc w:val="center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1402"/>
        <w:gridCol w:w="1402"/>
        <w:gridCol w:w="1402"/>
      </w:tblGrid>
      <w:tr w:rsidR="004A0C06">
        <w:trPr>
          <w:jc w:val="center"/>
        </w:trPr>
        <w:tc>
          <w:tcPr>
            <w:tcW w:w="2031" w:type="dxa"/>
          </w:tcPr>
          <w:p w:rsidR="004A0C06" w:rsidRDefault="001F25DE">
            <w:pPr>
              <w:pStyle w:val="10"/>
              <w:keepNext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Число респондентов</w:t>
            </w:r>
          </w:p>
        </w:tc>
        <w:tc>
          <w:tcPr>
            <w:tcW w:w="1402" w:type="dxa"/>
          </w:tcPr>
          <w:p w:rsidR="004A0C06" w:rsidRDefault="001F25DE">
            <w:pPr>
              <w:pStyle w:val="10"/>
              <w:keepNext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20-29 лет</w:t>
            </w:r>
          </w:p>
        </w:tc>
        <w:tc>
          <w:tcPr>
            <w:tcW w:w="1402" w:type="dxa"/>
          </w:tcPr>
          <w:p w:rsidR="004A0C06" w:rsidRDefault="001F25DE">
            <w:pPr>
              <w:pStyle w:val="10"/>
              <w:keepNext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30–39 лет</w:t>
            </w:r>
          </w:p>
        </w:tc>
        <w:tc>
          <w:tcPr>
            <w:tcW w:w="1402" w:type="dxa"/>
          </w:tcPr>
          <w:p w:rsidR="004A0C06" w:rsidRDefault="001F25DE">
            <w:pPr>
              <w:pStyle w:val="10"/>
              <w:keepNext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40-49 лет</w:t>
            </w:r>
          </w:p>
        </w:tc>
      </w:tr>
      <w:tr w:rsidR="004A0C06">
        <w:trPr>
          <w:jc w:val="center"/>
        </w:trPr>
        <w:tc>
          <w:tcPr>
            <w:tcW w:w="2031" w:type="dxa"/>
          </w:tcPr>
          <w:p w:rsidR="004A0C06" w:rsidRDefault="001F25DE">
            <w:pPr>
              <w:pStyle w:val="10"/>
              <w:keepNext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Женского пола</w:t>
            </w:r>
          </w:p>
        </w:tc>
        <w:tc>
          <w:tcPr>
            <w:tcW w:w="1402" w:type="dxa"/>
          </w:tcPr>
          <w:p w:rsidR="004A0C06" w:rsidRDefault="001F25DE">
            <w:pPr>
              <w:pStyle w:val="10"/>
              <w:keepNext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02" w:type="dxa"/>
          </w:tcPr>
          <w:p w:rsidR="004A0C06" w:rsidRDefault="001F25DE">
            <w:pPr>
              <w:pStyle w:val="10"/>
              <w:keepNext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02" w:type="dxa"/>
          </w:tcPr>
          <w:p w:rsidR="004A0C06" w:rsidRDefault="001F25DE">
            <w:pPr>
              <w:pStyle w:val="10"/>
              <w:keepNext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4A0C06">
        <w:trPr>
          <w:jc w:val="center"/>
        </w:trPr>
        <w:tc>
          <w:tcPr>
            <w:tcW w:w="2031" w:type="dxa"/>
          </w:tcPr>
          <w:p w:rsidR="004A0C06" w:rsidRDefault="001F25DE">
            <w:pPr>
              <w:pStyle w:val="10"/>
              <w:keepNext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Мужского пола</w:t>
            </w:r>
          </w:p>
        </w:tc>
        <w:tc>
          <w:tcPr>
            <w:tcW w:w="1402" w:type="dxa"/>
          </w:tcPr>
          <w:p w:rsidR="004A0C06" w:rsidRDefault="001F25DE">
            <w:pPr>
              <w:pStyle w:val="10"/>
              <w:keepNext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02" w:type="dxa"/>
          </w:tcPr>
          <w:p w:rsidR="004A0C06" w:rsidRDefault="001F25DE">
            <w:pPr>
              <w:pStyle w:val="10"/>
              <w:keepNext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02" w:type="dxa"/>
          </w:tcPr>
          <w:p w:rsidR="004A0C06" w:rsidRDefault="001F25DE">
            <w:pPr>
              <w:pStyle w:val="10"/>
              <w:keepNext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</w:tbl>
    <w:p w:rsidR="004A0C06" w:rsidRDefault="001F25DE">
      <w:pPr>
        <w:pStyle w:val="10"/>
        <w:spacing w:before="240"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Текст после таблицы должен иметь отступ 12 пт. Аналогично таблицам оформляются схемы и рисунки (Схема 1, Рисунок 1).</w:t>
      </w:r>
    </w:p>
    <w:p w:rsidR="004A0C06" w:rsidRDefault="001F25DE">
      <w:pPr>
        <w:pStyle w:val="10"/>
        <w:keepNext/>
        <w:keepLines/>
        <w:spacing w:before="240" w:after="120"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 Оформление примеров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Весь иллюстративный материал (как на русском, так и на других языках, если это понадобится) набирается курсивом; исключение составляют пронумерованные глоссированные примеры, для которых курсив факультативен. Весь иллюстративный материал на любом языке, кроме русского, должен сопровождаться переводом, помещаемым в так называемые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марровские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кавычки, независимо от того, идет ли речь об отдельном слове, о словосочетании или 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целом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предложении, например, если Вы обсуждаете английское прилагательное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beautiful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‘красивый’, то упоминать в тексте его следует именно так.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Сентенциальные примеры (т. е. примеры, состоящие из целого предложения, нескольких предложений или значительного фрагмента предложения) занимают отдельный абзац. Каждый сентенциальный пример имеет свой номер, который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записывается в круглых скобках, после него ставится табуляция. Нумерация примеров может быть либо сплошной во всей работе, либо сплошной в каждой главе.</w:t>
      </w:r>
    </w:p>
    <w:p w:rsidR="004A0C06" w:rsidRDefault="001F25DE">
      <w:pPr>
        <w:pStyle w:val="10"/>
        <w:tabs>
          <w:tab w:val="left" w:pos="567"/>
        </w:tabs>
        <w:spacing w:before="120" w:after="120" w:line="360" w:lineRule="auto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(56)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Вряд ли кто-нибудь станет возражать, что это очень хороший пример, — он прекрасно смотрится на странице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Сентенциальный пример оформляется шрифтом 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выравнивание по левому краю, интервал полуторный, отступ перед абзацем 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отступ после абзаца 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(если примеры идут подряд, отсутствует во всех, кроме последнего). Выступ первой строки 1 см. Табуляция на уровне 1 см от левого края.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 текста работы должно быть ясно, какие из примеров являются сконструированными, а какие взяты из каких-либо источников. В последнем случае следует эксплицитно указывать после примера источник, например, произведение, из которого он взят.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Если в работе значительная часть примеров будет взята из Национального корпуса русского языка (или из другого корпуса), нужно указать в самом тексте, что все использованные примеры (или, например, все примеры, для которых не указано обратное) взяты из НКРЯ (или иного корпуса), а уже сами примеры должны содержать отсылки к произведению-источнику (мы рекомендуем сохранять формат, используемый в самом НКРЯ). </w:t>
      </w:r>
      <w:proofErr w:type="gramEnd"/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Если источник найден в Интернете, принято приводить веб-ссылку (ср. (58а)) или указывать поисковый сервис и дату поиска (ср. (58б)).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Ссылку на лингвистическую работу (если вы используете пример, принадлежащий другому лингвисту) давать следует так, как это указано в примерах (59а-б).</w:t>
      </w:r>
    </w:p>
    <w:p w:rsidR="004A0C06" w:rsidRDefault="001F25DE">
      <w:pPr>
        <w:pStyle w:val="10"/>
        <w:spacing w:line="360" w:lineRule="auto"/>
        <w:ind w:firstLine="567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Стихотворные произведения приводятся либо с разделением строк знаком /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слэш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см. (60)), либо в стандартном формате, где каждая строка отделяется от другой знаком абзаца.</w:t>
      </w:r>
      <w:proofErr w:type="gramEnd"/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Если из длинного примера, зафиксированного в естественном тексте, выкинули несущественную для разбора часть, используются знаки [...] или &lt;...&gt;, см. пример (57).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Важная часть примера может быть выделена полужирным шрифтом.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образом, примеры в тексте могут выглядеть, например, следующим образом:</w:t>
      </w:r>
    </w:p>
    <w:p w:rsidR="004A0C06" w:rsidRDefault="001F25DE">
      <w:pPr>
        <w:pStyle w:val="10"/>
        <w:tabs>
          <w:tab w:val="left" w:pos="567"/>
        </w:tabs>
        <w:spacing w:before="120" w:line="360" w:lineRule="auto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(57)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Даже один идиот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[...]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спустя два месяца мог выучиться читать и вместе с тем мог обходиться с четырьмя правилами арифметики.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[В. М. Бехтерев.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Внушение и воспитание (1911)]</w:t>
      </w:r>
      <w:proofErr w:type="gramEnd"/>
    </w:p>
    <w:p w:rsidR="004A0C06" w:rsidRDefault="001F25DE">
      <w:pPr>
        <w:pStyle w:val="10"/>
        <w:tabs>
          <w:tab w:val="left" w:pos="567"/>
        </w:tabs>
        <w:spacing w:before="120" w:line="360" w:lineRule="auto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(58а)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Распахнув дверь,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оба рассерженных мужчины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попытались пройти сквозь проем одновременно.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[http://www.pero.ca/col/barkas/text1.html]</w:t>
      </w:r>
    </w:p>
    <w:p w:rsidR="004A0C06" w:rsidRDefault="001F25DE">
      <w:pPr>
        <w:pStyle w:val="10"/>
        <w:tabs>
          <w:tab w:val="left" w:pos="567"/>
        </w:tabs>
        <w:spacing w:before="120" w:line="360" w:lineRule="auto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(59б)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Требуются мужчины и женщины по ремонту квартир по совместительству</w:t>
      </w:r>
      <w:r>
        <w:rPr>
          <w:rFonts w:ascii="Times New Roman" w:eastAsia="Times New Roman" w:hAnsi="Times New Roman" w:cs="Times New Roman"/>
          <w:sz w:val="24"/>
          <w:szCs w:val="24"/>
        </w:rPr>
        <w:t>.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запрос от 17.01.2012]</w:t>
      </w:r>
    </w:p>
    <w:p w:rsidR="004A0C06" w:rsidRDefault="001F25DE">
      <w:pPr>
        <w:pStyle w:val="10"/>
        <w:tabs>
          <w:tab w:val="left" w:pos="567"/>
        </w:tabs>
        <w:spacing w:before="120" w:line="360" w:lineRule="auto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(59а)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Фирма готова оказывать вам за дополнительную плату разностороннюю помощь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ример из (Богуславский 1996: 55)]</w:t>
      </w:r>
    </w:p>
    <w:p w:rsidR="004A0C06" w:rsidRDefault="001F25DE">
      <w:pPr>
        <w:pStyle w:val="10"/>
        <w:tabs>
          <w:tab w:val="left" w:pos="567"/>
        </w:tabs>
        <w:spacing w:before="120" w:line="360" w:lineRule="auto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(59б)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— А я как раз думала: зачем вам мышеловка, — сказала Алиса. — Ведь вероятность того, что на лошади заведутся мыши, не очень большая..</w:t>
      </w:r>
      <w:r>
        <w:rPr>
          <w:rFonts w:ascii="Times New Roman" w:eastAsia="Times New Roman" w:hAnsi="Times New Roman" w:cs="Times New Roman"/>
          <w:sz w:val="24"/>
          <w:szCs w:val="24"/>
        </w:rPr>
        <w:t>. [Л. Кэрролл, пример из (Падучева 1982)]</w:t>
      </w:r>
    </w:p>
    <w:p w:rsidR="004A0C06" w:rsidRDefault="001F25DE">
      <w:pPr>
        <w:pStyle w:val="10"/>
        <w:tabs>
          <w:tab w:val="left" w:pos="567"/>
        </w:tabs>
        <w:spacing w:before="120" w:after="120" w:line="360" w:lineRule="auto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(60)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Там всё ― нескладных рифм содом, / Они, как волны, яры, / Спеша поставить свет вверх дном, / Твердят свои удары.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[О. М. Сомов.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&lt;Сатира на современных поэтов&gt;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«Друзья! кипящий кубок сей...» (1823)]</w:t>
      </w:r>
      <w:proofErr w:type="gramEnd"/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Все сентенциальные примеры на иностранных языках должны сопровождаться переводом в отдельном абзаце.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Иноязычные примеры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необщеизвестных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языках (т. е. на всех, кроме английского, французского, немецкого, а также — по желанию авторов — итальянского и испанского) должны сопровождаться строкой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поморфемного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разбора (глоссами).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 случае необходимости английские, французские и немецкие примеры также могут глоссироваться. Глоссы располагаются между примером и его переводом. При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глоссировании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кратких отрывков, состоящих их одного или нескольких слов, в тексте статьи глосса дается в скобках: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idatz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-i d-u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(написать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smallCaps/>
          <w:sz w:val="24"/>
          <w:szCs w:val="24"/>
        </w:rPr>
        <w:t>pfv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abs3prs[abs.sg]-</w:t>
      </w:r>
      <w:proofErr w:type="spellStart"/>
      <w:r>
        <w:rPr>
          <w:rFonts w:ascii="Times New Roman" w:eastAsia="Times New Roman" w:hAnsi="Times New Roman" w:cs="Times New Roman"/>
          <w:smallCaps/>
          <w:sz w:val="24"/>
          <w:szCs w:val="24"/>
        </w:rPr>
        <w:t>erg</w:t>
      </w:r>
      <w:proofErr w:type="spellEnd"/>
      <w:r>
        <w:rPr>
          <w:rFonts w:ascii="Times New Roman" w:eastAsia="Times New Roman" w:hAnsi="Times New Roman" w:cs="Times New Roman"/>
          <w:smallCaps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mallCaps/>
          <w:sz w:val="24"/>
          <w:szCs w:val="24"/>
        </w:rPr>
        <w:t>abs</w:t>
      </w:r>
      <w:proofErr w:type="spellEnd"/>
      <w:r>
        <w:rPr>
          <w:rFonts w:ascii="Times New Roman" w:eastAsia="Times New Roman" w:hAnsi="Times New Roman" w:cs="Times New Roman"/>
          <w:smallCaps/>
          <w:sz w:val="24"/>
          <w:szCs w:val="24"/>
        </w:rPr>
        <w:t>[erg3sg]) ‘</w:t>
      </w:r>
      <w:r>
        <w:rPr>
          <w:rFonts w:ascii="Times New Roman" w:eastAsia="Times New Roman" w:hAnsi="Times New Roman" w:cs="Times New Roman"/>
          <w:sz w:val="24"/>
          <w:szCs w:val="24"/>
        </w:rPr>
        <w:t>он написал’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 выделении в примере текста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полужирным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 глоссе соответствующий текст не выделяется.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Корневые морфемы глоссируются при помощи начальных форм русских лексем, грамматические показатели — при помощи сокращений, набранных латинскими буквами (малые прописные), тем же размером шрифта, что и пример с переводом. Строка с глоссами создается в соответствии с Лейпцигскими правилами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глоссирования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(http://www.eva.mpg.de/lingua/resources/glossing-rules.php).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правила подачи иноязычного сентенциального материала могут быть проиллюстрированы двумя следующими примерами на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французском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японском:</w:t>
      </w:r>
    </w:p>
    <w:p w:rsidR="004A0C06" w:rsidRPr="002E5DB4" w:rsidRDefault="001F25DE">
      <w:pPr>
        <w:pStyle w:val="10"/>
        <w:tabs>
          <w:tab w:val="left" w:pos="567"/>
        </w:tabs>
        <w:spacing w:before="120" w:line="360" w:lineRule="auto"/>
        <w:ind w:left="567" w:hanging="567"/>
        <w:jc w:val="both"/>
        <w:rPr>
          <w:lang w:val="en-US"/>
        </w:rPr>
      </w:pPr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(61)</w:t>
      </w:r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Il </w:t>
      </w:r>
      <w:proofErr w:type="spellStart"/>
      <w:proofErr w:type="gramStart"/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est</w:t>
      </w:r>
      <w:proofErr w:type="spellEnd"/>
      <w:proofErr w:type="gramEnd"/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venu</w:t>
      </w:r>
      <w:proofErr w:type="spellEnd"/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dix minutes après.</w:t>
      </w:r>
    </w:p>
    <w:p w:rsidR="004A0C06" w:rsidRPr="002E5DB4" w:rsidRDefault="001F25DE">
      <w:pPr>
        <w:pStyle w:val="10"/>
        <w:tabs>
          <w:tab w:val="left" w:pos="567"/>
        </w:tabs>
        <w:spacing w:line="360" w:lineRule="auto"/>
        <w:ind w:left="567" w:hanging="567"/>
        <w:jc w:val="both"/>
        <w:rPr>
          <w:lang w:val="en-US"/>
        </w:rPr>
      </w:pPr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‘Он пришел через десять минут’. </w:t>
      </w:r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Богуславский</w:t>
      </w:r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 1996: 69]</w:t>
      </w:r>
    </w:p>
    <w:p w:rsidR="004A0C06" w:rsidRPr="002E5DB4" w:rsidRDefault="001F25DE">
      <w:pPr>
        <w:pStyle w:val="10"/>
        <w:tabs>
          <w:tab w:val="left" w:pos="567"/>
        </w:tabs>
        <w:spacing w:before="120" w:line="360" w:lineRule="auto"/>
        <w:ind w:left="567" w:hanging="567"/>
        <w:jc w:val="both"/>
        <w:rPr>
          <w:lang w:val="en-US"/>
        </w:rPr>
      </w:pPr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(62)</w:t>
      </w:r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Sonna</w:t>
      </w:r>
      <w:proofErr w:type="spellEnd"/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</w:r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>mono</w:t>
      </w:r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  <w:t>o</w:t>
      </w:r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</w:r>
      <w:proofErr w:type="spellStart"/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tabe-tara</w:t>
      </w:r>
      <w:proofErr w:type="spellEnd"/>
    </w:p>
    <w:p w:rsidR="004A0C06" w:rsidRPr="002E5DB4" w:rsidRDefault="001F25DE">
      <w:pPr>
        <w:pStyle w:val="10"/>
        <w:tabs>
          <w:tab w:val="left" w:pos="567"/>
        </w:tabs>
        <w:spacing w:line="360" w:lineRule="auto"/>
        <w:ind w:left="567" w:hanging="567"/>
        <w:jc w:val="both"/>
        <w:rPr>
          <w:lang w:val="en-US"/>
        </w:rPr>
      </w:pPr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такой</w:t>
      </w:r>
      <w:proofErr w:type="gram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вещь</w:t>
      </w:r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2E5DB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acc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есть</w:t>
      </w:r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proofErr w:type="spellStart"/>
      <w:r w:rsidRPr="002E5DB4">
        <w:rPr>
          <w:rFonts w:ascii="Times New Roman" w:eastAsia="Times New Roman" w:hAnsi="Times New Roman" w:cs="Times New Roman"/>
          <w:smallCaps/>
          <w:sz w:val="24"/>
          <w:szCs w:val="24"/>
          <w:lang w:val="en-US"/>
        </w:rPr>
        <w:t>cond</w:t>
      </w:r>
      <w:proofErr w:type="spellEnd"/>
    </w:p>
    <w:p w:rsidR="004A0C06" w:rsidRPr="002E5DB4" w:rsidRDefault="001F25DE">
      <w:pPr>
        <w:pStyle w:val="10"/>
        <w:tabs>
          <w:tab w:val="left" w:pos="567"/>
        </w:tabs>
        <w:spacing w:before="120" w:line="360" w:lineRule="auto"/>
        <w:ind w:left="567" w:hanging="567"/>
        <w:jc w:val="both"/>
        <w:rPr>
          <w:lang w:val="en-US"/>
        </w:rPr>
      </w:pPr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</w:r>
      <w:proofErr w:type="spellStart"/>
      <w:proofErr w:type="gramStart"/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byooki</w:t>
      </w:r>
      <w:proofErr w:type="spellEnd"/>
      <w:proofErr w:type="gramEnd"/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</w:r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</w:r>
      <w:proofErr w:type="spellStart"/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ni</w:t>
      </w:r>
      <w:proofErr w:type="spellEnd"/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ab/>
      </w:r>
      <w:proofErr w:type="spellStart"/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nar</w:t>
      </w:r>
      <w:proofErr w:type="spellEnd"/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-</w:t>
      </w:r>
      <w:proofErr w:type="spellStart"/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imas</w:t>
      </w:r>
      <w:proofErr w:type="spellEnd"/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-u</w:t>
      </w:r>
    </w:p>
    <w:p w:rsidR="004A0C06" w:rsidRDefault="001F25DE">
      <w:pPr>
        <w:pStyle w:val="10"/>
        <w:tabs>
          <w:tab w:val="left" w:pos="567"/>
        </w:tabs>
        <w:spacing w:line="360" w:lineRule="auto"/>
        <w:ind w:left="567" w:hanging="567"/>
        <w:jc w:val="both"/>
      </w:pPr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больной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mallCaps/>
          <w:sz w:val="24"/>
          <w:szCs w:val="24"/>
        </w:rPr>
        <w:t>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стать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mallCaps/>
          <w:sz w:val="24"/>
          <w:szCs w:val="24"/>
        </w:rPr>
        <w:t>adr</w:t>
      </w:r>
      <w:proofErr w:type="spellEnd"/>
      <w:r>
        <w:rPr>
          <w:rFonts w:ascii="Times New Roman" w:eastAsia="Times New Roman" w:hAnsi="Times New Roman" w:cs="Times New Roman"/>
          <w:smallCaps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mallCaps/>
          <w:sz w:val="24"/>
          <w:szCs w:val="24"/>
        </w:rPr>
        <w:t>prs</w:t>
      </w:r>
      <w:proofErr w:type="spellEnd"/>
    </w:p>
    <w:p w:rsidR="004A0C06" w:rsidRDefault="001F25DE">
      <w:pPr>
        <w:pStyle w:val="10"/>
        <w:tabs>
          <w:tab w:val="left" w:pos="567"/>
        </w:tabs>
        <w:spacing w:before="120" w:after="120" w:line="360" w:lineRule="auto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‘Если такое съешь, заболеешь’. [Алпатов и др. 2008: 266]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После примера всегда следует новое предложение, которое начинает абзац с красной строки.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примерах могут использоваться традиционные знаки оценки степени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грамматичности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(приемлемости). Астериск (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используется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неграмматичных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высказываний, остальные знаки располагаются в верхнем индексе: 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??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?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??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(в иконическом соответствии со степенью неприемлемости сомнительных высказываний) и знак 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OK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используемый для приемлемых вариантов в случае контраста с неприемлемыми. Все эти символы располагаются перед тем примером или фрагментом примера, к которому они относятся, набираются курсивом вместе с языковым материалом. Данные символы не дублируются в глоссах. </w:t>
      </w:r>
    </w:p>
    <w:p w:rsidR="004A0C06" w:rsidRDefault="001F25DE">
      <w:pPr>
        <w:pStyle w:val="10"/>
        <w:tabs>
          <w:tab w:val="left" w:pos="567"/>
        </w:tabs>
        <w:spacing w:before="120" w:line="360" w:lineRule="auto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(63а)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?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?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а лет десять денег мне хватит.</w:t>
      </w:r>
    </w:p>
    <w:p w:rsidR="004A0C06" w:rsidRDefault="001F25DE">
      <w:pPr>
        <w:pStyle w:val="10"/>
        <w:tabs>
          <w:tab w:val="left" w:pos="567"/>
        </w:tabs>
        <w:spacing w:before="120" w:line="360" w:lineRule="auto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(63б)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OK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Лет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на десять денег мне хватит.</w:t>
      </w:r>
    </w:p>
    <w:p w:rsidR="004A0C06" w:rsidRDefault="001F25DE">
      <w:pPr>
        <w:pStyle w:val="10"/>
        <w:tabs>
          <w:tab w:val="left" w:pos="567"/>
        </w:tabs>
        <w:spacing w:before="120" w:after="120" w:line="360" w:lineRule="auto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(64)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Два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OK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новых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/*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новые дома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Если пример (N) приводится в основном тексте, то его номер должен быть в скобках. Номера примеров ставятся в скобки, даже если они приводятся в других скобках (например, см. примеры (2) и (7)). Если в тексте упоминается несколько последовательных примеров, то первый и последний номер стоят в скобках, между ними ставится короткое тире без пробелов, например, (13)–(17). При ссылке на несколько подпунктов одного примера скобки используются один раз: (13а–в) или (13а, б).</w:t>
      </w:r>
    </w:p>
    <w:p w:rsidR="004A0C06" w:rsidRDefault="001F25DE">
      <w:pPr>
        <w:pStyle w:val="10"/>
        <w:keepNext/>
        <w:keepLines/>
        <w:spacing w:before="240" w:after="120"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 Оформление цитат и ссылок на литературу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Цитата заключается в вот такие «кавычки», в том числе,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англозычная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цитата в русской статье. После цитаты дается ссылка на автора в круглых скобках: указываются фамилия — неразрывный пробел — год — двоеточие — неразрывный пробел — номер страницы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Nedjalkov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2007: 1305). 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При упоминании в тексте каких-либо людей фамилии сопровождаются инициалами (исключения возможны для общеизвестных лиц, не являющихся лингвистами, — Пушкин, Монтень и т. п.). Между инициалами и перед фамилией  — пробел (желательно неразрывный), например, Я. Г.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Тестелец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Без специальной необходимости не следует писать в самом тексте названия лингвистических работ, ограничиваясь лишь стандартной ссылкой (желающие увидят название работы и прочую библиографическую информацию в списке литературы).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Фамилия автора появляется в рамках ссылки (т. е. в круглых скобках) даже в том случае, если он ясен из левого контекста, например: В. П.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Недялков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показал, что «в нивхском языке наблюдается то-то и то-то»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Недялков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1985: 137).</w:t>
      </w:r>
    </w:p>
    <w:p w:rsidR="004A0C06" w:rsidRDefault="001F25DE">
      <w:pPr>
        <w:pStyle w:val="10"/>
        <w:spacing w:line="360" w:lineRule="auto"/>
        <w:ind w:firstLine="567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Если в цитате надо указать что-то свое, то оно пишется в скобках (курсив мой.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И. 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Иноязычные цитаты, если есть такая возможность, приводятся в переводе на русский. В случае крайней необходимости можно привести цитату на языке оригинала, но тогда перевод дается в примечании, тоже в кавычках, отсылка к источнику не дублируется.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цитата занимает три строчки и более, то она дается отдельным абзацем,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кавычек нет, например, вот так:</w:t>
      </w:r>
    </w:p>
    <w:p w:rsidR="004A0C06" w:rsidRDefault="001F25DE">
      <w:pPr>
        <w:pStyle w:val="10"/>
        <w:spacing w:before="120" w:after="120" w:line="360" w:lineRule="auto"/>
        <w:ind w:left="567"/>
        <w:jc w:val="both"/>
      </w:pPr>
      <w:r w:rsidRPr="002E5DB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 the subject-oriented reciprocal construction the </w:t>
      </w:r>
      <w:proofErr w:type="spellStart"/>
      <w:r w:rsidRPr="002E5DB4">
        <w:rPr>
          <w:rFonts w:ascii="Times New Roman" w:eastAsia="Times New Roman" w:hAnsi="Times New Roman" w:cs="Times New Roman"/>
          <w:sz w:val="20"/>
          <w:szCs w:val="20"/>
          <w:lang w:val="en-US"/>
        </w:rPr>
        <w:t>reciprocants</w:t>
      </w:r>
      <w:proofErr w:type="spellEnd"/>
      <w:r w:rsidRPr="002E5DB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are expressed by the subject [...], whereas in the object-oriented construction the </w:t>
      </w:r>
      <w:proofErr w:type="spellStart"/>
      <w:r w:rsidRPr="002E5DB4">
        <w:rPr>
          <w:rFonts w:ascii="Times New Roman" w:eastAsia="Times New Roman" w:hAnsi="Times New Roman" w:cs="Times New Roman"/>
          <w:sz w:val="20"/>
          <w:szCs w:val="20"/>
          <w:lang w:val="en-US"/>
        </w:rPr>
        <w:t>reciprocants</w:t>
      </w:r>
      <w:proofErr w:type="spellEnd"/>
      <w:r w:rsidRPr="002E5DB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are denoted by the object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footnoteReference w:id="2"/>
      </w:r>
      <w:r w:rsidRPr="002E5DB4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[...]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Nedjalkov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2007: 23).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Пропуски в цитатах оформляются так же, как пропуски в примерах, см. только что приведенную цитату.</w:t>
      </w:r>
    </w:p>
    <w:p w:rsidR="004A0C06" w:rsidRDefault="001F25DE">
      <w:pPr>
        <w:pStyle w:val="10"/>
        <w:keepNext/>
        <w:keepLines/>
        <w:spacing w:before="240" w:after="120"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 Дополнительная информация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Эмфаза (смысловое выделение) —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полужирным шрифтом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(использовать умеренно), курсив для этого не применять. 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 следует использовать цвета. Если цветовое противопоставление все же необходимо, (например, для наглядности таблиц), то можно использовать оттенки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серого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 желанию, автор может пользоваться автоматической расстановкой переносов. Можно также ставить скрытые знаки переноса (CTRL+-). Расстановка знаков переноса с помощью вставки дефиса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(-)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не допускается.</w:t>
      </w:r>
    </w:p>
    <w:p w:rsidR="004A0C06" w:rsidRDefault="001F25DE">
      <w:pPr>
        <w:pStyle w:val="10"/>
        <w:keepNext/>
        <w:keepLines/>
        <w:spacing w:before="240" w:after="120"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Оформление списка литературы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Основная «инструкция» содержится в списке-примере, который приводится ниже. Список литературы надо оформлять по тем же правилам, что и в этом примере. По оформлению выделяются следующие типы работ: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Статьи из журналов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Статьи из сборников, материалов конференций.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Статьи из сборников с редактором/редакторами.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Статьи из электронного журнала, другого электронного документа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Книги (монографии, сборники, материалы конференций в целом)</w:t>
      </w:r>
    </w:p>
    <w:p w:rsidR="004A0C06" w:rsidRDefault="004A0C06">
      <w:pPr>
        <w:pStyle w:val="10"/>
        <w:spacing w:line="360" w:lineRule="auto"/>
        <w:ind w:firstLine="567"/>
        <w:jc w:val="both"/>
      </w:pPr>
    </w:p>
    <w:p w:rsidR="004A0C06" w:rsidRDefault="004A0C06">
      <w:pPr>
        <w:pStyle w:val="10"/>
        <w:spacing w:line="360" w:lineRule="auto"/>
        <w:ind w:firstLine="567"/>
        <w:jc w:val="both"/>
      </w:pP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Однако на некоторые моменты хотелось бы обратить отдельное внимание. 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Самое главное требование состоит в том, чтобы в статье была вся необходимая информация, а именно: автор (с инициалами), название работы (если это статья, то название журнала или сборника), редактор для сборников (тоже с инициалами), год, город (для книг, сборников и статей в сборниках), издательство. Для электронных документов, доступных в Интернете, — адрес. При статьях указываются номера страниц: заглавная буква С (для русского), P (для английского), точка, за которой следует неразрывный пробел, номера страниц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Слово «литература» выделяется так, как показано ниже (так же, как названия разделов, но без номера и с выравниванием по центру).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Весь список — 12 пт. Выступ первой строки на 1 см, межстрочный интервал полуторный, выравнивание по левому краю.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списке литературы сначала идут работы, в которых фамилии авторов записаны кириллицей, потом те, где фамилии авторов записаны латиницей. Работы выстраиваются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алфавитно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 фамилии (первых) авторов. Если есть несколько ссылок на работы одного автора, то они идут в порядке возрастания года. Если несколько работ одного автора датируются одним годом, они различаются латинскими буквами (например, 2003b). Единоличные работы располагаются в списке до работ, написанных в соавторстве, независимо от года публикации.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названиях английских статей сохраняются заглавные буквы.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Между фамилией автора и инициалами запятую ставить не надо. Для русских фамилий указываются инициалы имени и отчества, для фамилий в латинице — все указанные в статье / книге инициалы (инициалы отделяются неразрывными пробелами). Если имя, отчество или фамилия двойные, то они записываются следующим образом: И.–А. Б. Галицкий, И. И.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Тянь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Шанский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Н. А.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кызы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Алиева.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После сокращения «ред.»,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.» или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.» ставится точка.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При наличии трех и более авторов ссылки в тексте статьи приводятся в виде (Х и др. 1989) или (X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 1989), но в библиографии авторы указываются полностью: Х, Y, Z. Так, последняя позиция в приводимом ниже списке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Nedjalkov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V. P.,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Skribnik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E. K.,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Kuzmenkov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E. A.,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Yakhontova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N. S. 2007 ... в тексте статьи выглядела бы так: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Nedjalkov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2007).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Курсивом выделяются названия книг, журналов, сборников — так, чтобы читателю было очевидно, какое издание искать в библиотеке.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Библиография оформляется без использования малых прописных.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Не рекомендуется, но признается возможным в исключительных случаях, например, при ссылке на многотомные словари, пользоваться сокращенными ссылками типа (АГ 1980) и ссылками на название сборника или его начало, например, (Актуальные вопросы 1983). В этих случаях лучше писать фамилию главного редактора, например (Шведова 1980).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Примеры оформления ссылок на опубликованные тезисы и материалы конференций см. на Захаров, Казакевич 2005,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1991. Оформление ссылок на устные доклады проиллюстрировано в пункте Оскольская 2007.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работа еще не опубликована, то она указывается как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Майсак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(в печати),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Gullberg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forthcoming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 возможны также пометы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submitted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– для работ, сданных в редакцию, но не принятых к печати,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preparation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)/(готовится к печати) – для не полностью готовых работ,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)/(рукопись) – для работ, оставшихся неопубликованными.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Ссылки на электронные документы, размещенные в сети Интернет, желательно давать максимально точно, чтобы читатель при желании мог сразу найти нужный файл.</w:t>
      </w:r>
    </w:p>
    <w:p w:rsidR="004A0C06" w:rsidRDefault="001F25DE">
      <w:pPr>
        <w:pStyle w:val="10"/>
        <w:keepNext/>
        <w:keepLines/>
        <w:spacing w:before="240" w:after="120"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4A0C06" w:rsidRDefault="001F25DE">
      <w:pPr>
        <w:pStyle w:val="10"/>
        <w:widowControl w:val="0"/>
        <w:spacing w:line="360" w:lineRule="auto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Архипов 2004 — А. В. Архипов.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Типология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комитативных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конструкций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Автореф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дисс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... канд.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филол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наук. М., 2004.</w:t>
      </w:r>
    </w:p>
    <w:p w:rsidR="004A0C06" w:rsidRDefault="001F25DE">
      <w:pPr>
        <w:pStyle w:val="10"/>
        <w:widowControl w:val="0"/>
        <w:spacing w:line="360" w:lineRule="auto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Дарбеева 1997 — А. А. Дарбеева. Бурятский язык // В. М. Алпатов и др. (ред.).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Языки мира. Монгольские языки. Тунгусо-манчжурские языки. Японский язык. Корейский язык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М.: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Индрик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1997. С. 3751.</w:t>
      </w:r>
    </w:p>
    <w:p w:rsidR="004A0C06" w:rsidRDefault="001F25DE">
      <w:pPr>
        <w:pStyle w:val="10"/>
        <w:widowControl w:val="0"/>
        <w:spacing w:line="360" w:lineRule="auto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Захаров, Казакевич 2005 — Л. М. Захаров, О. А. Казакевич. Экспериментально-фонетические исследования речи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билингвов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//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Труды международной конференции «Функциональные стили звучащей речи»</w:t>
      </w:r>
      <w:r>
        <w:rPr>
          <w:rFonts w:ascii="Times New Roman" w:eastAsia="Times New Roman" w:hAnsi="Times New Roman" w:cs="Times New Roman"/>
          <w:sz w:val="24"/>
          <w:szCs w:val="24"/>
        </w:rPr>
        <w:t>. Москва, 5–7 сентября 2005 года. М.: Изд-во МГУ, 2005.</w:t>
      </w:r>
    </w:p>
    <w:p w:rsidR="004A0C06" w:rsidRDefault="001F25DE">
      <w:pPr>
        <w:pStyle w:val="10"/>
        <w:widowControl w:val="0"/>
        <w:spacing w:line="360" w:lineRule="auto"/>
        <w:ind w:left="567" w:hanging="567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Кибрик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2001 — А. А.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Кибрик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Функционализм в лингвистике (электронный документ).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Онлайн–энциклопедия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Кругосвет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www.krugosvet.ru/enc/gumanitarnye_nauki/lingvistika/FUNKTSIONALIZM_V_LINGVISTIKE.html. 2001.</w:t>
      </w:r>
    </w:p>
    <w:p w:rsidR="004A0C06" w:rsidRDefault="001F25DE">
      <w:pPr>
        <w:pStyle w:val="10"/>
        <w:widowControl w:val="0"/>
        <w:spacing w:line="360" w:lineRule="auto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Лютикова и др. 2007 — Е. А. Лютикова, К. И.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Казенин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В. Д. Соловьев, С. Г. Татевосов (ред.).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Мишарский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диалект татарского языка: очерки по синтаксису и семантике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Казань: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Магариф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2007.</w:t>
      </w:r>
    </w:p>
    <w:p w:rsidR="004A0C06" w:rsidRDefault="001F25DE">
      <w:pPr>
        <w:pStyle w:val="10"/>
        <w:widowControl w:val="0"/>
        <w:spacing w:line="360" w:lineRule="auto"/>
        <w:ind w:left="567" w:hanging="567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Майсак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(в печати) — Т. А.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Майсак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Синтаксис и семантика в распределении показателей отрицания (на материале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удинского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языка) // Арутюнова Н. Д. (ред.) Логический анализ языка.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Ассерция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негация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М. (в печати).</w:t>
      </w:r>
    </w:p>
    <w:p w:rsidR="004A0C06" w:rsidRDefault="001F25DE">
      <w:pPr>
        <w:pStyle w:val="10"/>
        <w:widowControl w:val="0"/>
        <w:spacing w:line="360" w:lineRule="auto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Оскольская 2007 — С. А. Оскольская. Показатель глагольной множественности в калмыцком языке в сопоставлении с другими монгольскими языками. Доклад, представленный на 2-й Московской студенческой конференции по теоретической и прикладной лингвистике. Москва, 13 апреля 2007 г.</w:t>
      </w:r>
    </w:p>
    <w:p w:rsidR="004A0C06" w:rsidRDefault="001F25DE">
      <w:pPr>
        <w:pStyle w:val="10"/>
        <w:widowControl w:val="0"/>
        <w:spacing w:line="360" w:lineRule="auto"/>
        <w:ind w:left="567" w:hanging="567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Плунгян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2003 — В. А.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Плунгян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Общая морфология: Введение в проблематику</w:t>
      </w:r>
      <w:r>
        <w:rPr>
          <w:rFonts w:ascii="Times New Roman" w:eastAsia="Times New Roman" w:hAnsi="Times New Roman" w:cs="Times New Roman"/>
          <w:sz w:val="24"/>
          <w:szCs w:val="24"/>
        </w:rPr>
        <w:t>. М.: УРСС, 2003.</w:t>
      </w:r>
    </w:p>
    <w:p w:rsidR="004A0C06" w:rsidRPr="002E5DB4" w:rsidRDefault="001F25DE">
      <w:pPr>
        <w:pStyle w:val="10"/>
        <w:widowControl w:val="0"/>
        <w:spacing w:line="360" w:lineRule="auto"/>
        <w:ind w:left="567" w:hanging="567"/>
        <w:jc w:val="both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Тестелец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Толдова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1998 — Я. Г.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Тестелец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С. Ю.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Толдова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Рефлексивные местоимения в дагестанских языках и типология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рефлексива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//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Вопросы языкознания</w:t>
      </w:r>
      <w:r>
        <w:rPr>
          <w:rFonts w:ascii="Times New Roman" w:eastAsia="Times New Roman" w:hAnsi="Times New Roman" w:cs="Times New Roman"/>
          <w:sz w:val="24"/>
          <w:szCs w:val="24"/>
        </w:rPr>
        <w:t> 4, 1998. С</w:t>
      </w:r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. 35–57.</w:t>
      </w:r>
    </w:p>
    <w:p w:rsidR="004A0C06" w:rsidRPr="002E5DB4" w:rsidRDefault="001F25DE">
      <w:pPr>
        <w:pStyle w:val="10"/>
        <w:widowControl w:val="0"/>
        <w:spacing w:line="360" w:lineRule="auto"/>
        <w:ind w:left="567" w:hanging="567"/>
        <w:jc w:val="both"/>
        <w:rPr>
          <w:lang w:val="en-US"/>
        </w:rPr>
      </w:pPr>
      <w:proofErr w:type="spellStart"/>
      <w:proofErr w:type="gram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Bläsing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 2003 — U. 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Bläsing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Kalmuck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// J. 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Janhunen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ed</w:t>
      </w:r>
      <w:proofErr w:type="gram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.). </w:t>
      </w:r>
      <w:proofErr w:type="gramStart"/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The Mongolic languages</w:t>
      </w:r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London: Routledge, 2003. P. 229–248.</w:t>
      </w:r>
    </w:p>
    <w:p w:rsidR="004A0C06" w:rsidRPr="002E5DB4" w:rsidRDefault="001F25DE">
      <w:pPr>
        <w:pStyle w:val="10"/>
        <w:widowControl w:val="0"/>
        <w:spacing w:line="360" w:lineRule="auto"/>
        <w:ind w:left="567" w:hanging="567"/>
        <w:jc w:val="both"/>
        <w:rPr>
          <w:lang w:val="en-US"/>
        </w:rPr>
      </w:pPr>
      <w:proofErr w:type="gram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Corbett 2000 — G. G. Corbett.</w:t>
      </w:r>
      <w:proofErr w:type="gram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Number</w:t>
      </w:r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Cambridge: Cambridge University Press, 2000.</w:t>
      </w:r>
    </w:p>
    <w:p w:rsidR="004A0C06" w:rsidRPr="002E5DB4" w:rsidRDefault="001F25DE">
      <w:pPr>
        <w:pStyle w:val="10"/>
        <w:widowControl w:val="0"/>
        <w:spacing w:line="360" w:lineRule="auto"/>
        <w:ind w:left="567" w:hanging="567"/>
        <w:jc w:val="both"/>
        <w:rPr>
          <w:lang w:val="en-US"/>
        </w:rPr>
      </w:pPr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Dagan </w:t>
      </w:r>
      <w:proofErr w:type="gram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et</w:t>
      </w:r>
      <w:proofErr w:type="gram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al. 1991 — I. Dagan, A. 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Itai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, U. 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Schwall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Two languages are more informative than one // Proceedings of 29th Annual Meeting of the Association for Computational Linguistics, Berkeley, California, USA, June 18–21, 1991. P. 130-137.</w:t>
      </w:r>
    </w:p>
    <w:p w:rsidR="004A0C06" w:rsidRPr="002E5DB4" w:rsidRDefault="001F25DE">
      <w:pPr>
        <w:pStyle w:val="10"/>
        <w:widowControl w:val="0"/>
        <w:spacing w:line="360" w:lineRule="auto"/>
        <w:ind w:left="567" w:hanging="567"/>
        <w:jc w:val="both"/>
        <w:rPr>
          <w:lang w:val="en-US"/>
        </w:rPr>
      </w:pPr>
      <w:proofErr w:type="spellStart"/>
      <w:proofErr w:type="gram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Durie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 1986 — M. 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Durie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grammaticization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number as a verbal category // </w:t>
      </w:r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Berkeley Linguistics Society</w:t>
      </w:r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12, 1986. P. 355–370.</w:t>
      </w:r>
    </w:p>
    <w:p w:rsidR="004A0C06" w:rsidRPr="002E5DB4" w:rsidRDefault="001F25DE">
      <w:pPr>
        <w:pStyle w:val="10"/>
        <w:widowControl w:val="0"/>
        <w:spacing w:line="360" w:lineRule="auto"/>
        <w:ind w:left="567" w:hanging="567"/>
        <w:jc w:val="both"/>
        <w:rPr>
          <w:lang w:val="en-US"/>
        </w:rPr>
      </w:pPr>
      <w:proofErr w:type="spellStart"/>
      <w:proofErr w:type="gram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Gullberg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 (forthcoming) — M. 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Gullberg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Gestures in Second Language Acquisition.</w:t>
      </w:r>
      <w:proofErr w:type="gram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(Cognitive Science and Second Language Acquisition Series).</w:t>
      </w:r>
      <w:proofErr w:type="gram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London: Routledge (forthcoming)</w:t>
      </w:r>
    </w:p>
    <w:p w:rsidR="004A0C06" w:rsidRPr="002E5DB4" w:rsidRDefault="001F25DE">
      <w:pPr>
        <w:pStyle w:val="10"/>
        <w:widowControl w:val="0"/>
        <w:spacing w:line="360" w:lineRule="auto"/>
        <w:ind w:left="567" w:hanging="567"/>
        <w:jc w:val="both"/>
        <w:rPr>
          <w:lang w:val="en-US"/>
        </w:rPr>
      </w:pPr>
      <w:proofErr w:type="spellStart"/>
      <w:proofErr w:type="gram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Haiman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 1983 — J. 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Haiman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Iconic and economic motivation // </w:t>
      </w:r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Language</w:t>
      </w:r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59(4), 1983. </w:t>
      </w:r>
      <w:proofErr w:type="gram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P. 781819.</w:t>
      </w:r>
      <w:proofErr w:type="gramEnd"/>
    </w:p>
    <w:p w:rsidR="004A0C06" w:rsidRPr="002E5DB4" w:rsidRDefault="001F25DE">
      <w:pPr>
        <w:pStyle w:val="10"/>
        <w:widowControl w:val="0"/>
        <w:spacing w:line="360" w:lineRule="auto"/>
        <w:ind w:left="567" w:hanging="567"/>
        <w:jc w:val="both"/>
        <w:rPr>
          <w:lang w:val="en-US"/>
        </w:rPr>
      </w:pPr>
      <w:proofErr w:type="spellStart"/>
      <w:proofErr w:type="gram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Haspelmath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 2005 — M. 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Haspelmath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Occurrence of Nominal Plurality // M. 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Haspelmath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, M. S. Dryer, D Gil, B. 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Comrie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eds</w:t>
      </w:r>
      <w:proofErr w:type="gram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.). </w:t>
      </w:r>
      <w:proofErr w:type="gramStart"/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The World Atlas of Language Structures</w:t>
      </w:r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Oxford: Oxford University Press, 2005. P. 142–145.</w:t>
      </w:r>
    </w:p>
    <w:p w:rsidR="004A0C06" w:rsidRPr="002E5DB4" w:rsidRDefault="001F25DE">
      <w:pPr>
        <w:pStyle w:val="10"/>
        <w:widowControl w:val="0"/>
        <w:spacing w:line="360" w:lineRule="auto"/>
        <w:ind w:left="567" w:hanging="567"/>
        <w:jc w:val="both"/>
        <w:rPr>
          <w:lang w:val="en-US"/>
        </w:rPr>
      </w:pP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Haspelmath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König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 1995 — M. 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Haspelmath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, E. 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König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eds</w:t>
      </w:r>
      <w:proofErr w:type="gram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.). </w:t>
      </w:r>
      <w:proofErr w:type="spellStart"/>
      <w:proofErr w:type="gramStart"/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Converbs</w:t>
      </w:r>
      <w:proofErr w:type="spellEnd"/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in cross–linguistic perspective</w:t>
      </w:r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Berlin, New York: Mouton de 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Gruyter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, 1995.</w:t>
      </w:r>
    </w:p>
    <w:p w:rsidR="004A0C06" w:rsidRPr="002E5DB4" w:rsidRDefault="001F25DE">
      <w:pPr>
        <w:pStyle w:val="10"/>
        <w:widowControl w:val="0"/>
        <w:spacing w:line="360" w:lineRule="auto"/>
        <w:ind w:left="567" w:hanging="567"/>
        <w:jc w:val="both"/>
        <w:rPr>
          <w:lang w:val="en-US"/>
        </w:rPr>
      </w:pPr>
      <w:proofErr w:type="spellStart"/>
      <w:proofErr w:type="gram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Lichtenberk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 1985 — F. 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Lichtenberk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Multiple uses of reciprocal constructions // </w:t>
      </w:r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Australian Journal of Linguistics</w:t>
      </w:r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5, 1, 1985. P. 19–41.</w:t>
      </w:r>
    </w:p>
    <w:p w:rsidR="004A0C06" w:rsidRPr="002E5DB4" w:rsidRDefault="001F25DE">
      <w:pPr>
        <w:pStyle w:val="10"/>
        <w:widowControl w:val="0"/>
        <w:spacing w:line="360" w:lineRule="auto"/>
        <w:ind w:left="567" w:hanging="567"/>
        <w:jc w:val="both"/>
        <w:rPr>
          <w:lang w:val="en-US"/>
        </w:rPr>
      </w:pP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Nedjalkov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et al. 2007 — V. P. 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Nedjalkov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, E. K. 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Skribnik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, E. A. 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Kuzmenkov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, N. S. 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Yakhontova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Reciprocal, 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sociative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comitative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assistive constructions in 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Buryat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Khalkha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-Mongol // V. P. 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Nedjalkov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ed</w:t>
      </w:r>
      <w:proofErr w:type="gram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.). </w:t>
      </w:r>
      <w:proofErr w:type="gramStart"/>
      <w:r w:rsidRPr="002E5DB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Typology of reciprocal constructions</w:t>
      </w:r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Amsterdam: </w:t>
      </w:r>
      <w:proofErr w:type="spellStart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Benjamins</w:t>
      </w:r>
      <w:proofErr w:type="spellEnd"/>
      <w:r w:rsidRPr="002E5DB4">
        <w:rPr>
          <w:rFonts w:ascii="Times New Roman" w:eastAsia="Times New Roman" w:hAnsi="Times New Roman" w:cs="Times New Roman"/>
          <w:sz w:val="24"/>
          <w:szCs w:val="24"/>
          <w:lang w:val="en-US"/>
        </w:rPr>
        <w:t>, 2007. P. 1281–1348.</w:t>
      </w:r>
    </w:p>
    <w:p w:rsidR="004A0C06" w:rsidRPr="002E5DB4" w:rsidRDefault="004A0C06">
      <w:pPr>
        <w:pStyle w:val="10"/>
        <w:spacing w:line="360" w:lineRule="auto"/>
        <w:ind w:firstLine="360"/>
        <w:jc w:val="both"/>
        <w:rPr>
          <w:lang w:val="en-US"/>
        </w:rPr>
      </w:pPr>
    </w:p>
    <w:p w:rsidR="004A0C06" w:rsidRPr="002E5DB4" w:rsidRDefault="004A0C06">
      <w:pPr>
        <w:pStyle w:val="10"/>
        <w:spacing w:line="360" w:lineRule="auto"/>
        <w:ind w:firstLine="360"/>
        <w:jc w:val="both"/>
        <w:rPr>
          <w:lang w:val="en-US"/>
        </w:rPr>
      </w:pPr>
    </w:p>
    <w:p w:rsidR="004A0C06" w:rsidRPr="002E5DB4" w:rsidRDefault="001F25DE">
      <w:pPr>
        <w:pStyle w:val="10"/>
        <w:spacing w:line="360" w:lineRule="auto"/>
        <w:ind w:firstLine="567"/>
        <w:jc w:val="both"/>
        <w:rPr>
          <w:lang w:val="en-US"/>
        </w:rPr>
      </w:pPr>
      <w:r w:rsidRPr="002E5D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7.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Оформление</w:t>
      </w:r>
      <w:r w:rsidRPr="002E5D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приложений</w:t>
      </w:r>
      <w:r w:rsidRPr="002E5D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для</w:t>
      </w:r>
      <w:r w:rsidRPr="002E5D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работ</w:t>
      </w:r>
      <w:r w:rsidRPr="002E5D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по</w:t>
      </w:r>
      <w:r w:rsidRPr="002E5D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компьютерной</w:t>
      </w:r>
      <w:r w:rsidRPr="002E5D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лингвистике</w:t>
      </w:r>
      <w:r w:rsidRPr="002E5D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Работы по компьютерно-лингвистическим темам, предполагающие написание программного кода,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 обязательном порядке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должны содержать приложение со ссылкой на исходный код программы. Код должен быть загружен в один из сетевых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открыт для просмотра. Рекомендованные ресурсы, на которые следует загружать код программы: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0C06" w:rsidRDefault="001F25DE">
      <w:pPr>
        <w:pStyle w:val="10"/>
        <w:spacing w:line="360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-файле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обязательно должно присутствовать развёрнутое описание программы и инструкция по её запуску (формат входных данных, примеры вызова и т.д.). Рекомендованный язык описания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 —  английский (допустимо описание на русском языке).</w:t>
      </w:r>
    </w:p>
    <w:p w:rsidR="004A0C06" w:rsidRDefault="004A0C06">
      <w:pPr>
        <w:pStyle w:val="10"/>
        <w:spacing w:line="360" w:lineRule="auto"/>
        <w:ind w:firstLine="567"/>
        <w:jc w:val="both"/>
      </w:pPr>
    </w:p>
    <w:p w:rsidR="004A0C06" w:rsidRDefault="004A0C06">
      <w:pPr>
        <w:pStyle w:val="10"/>
        <w:spacing w:line="360" w:lineRule="auto"/>
        <w:ind w:firstLine="567"/>
        <w:jc w:val="both"/>
      </w:pPr>
    </w:p>
    <w:sectPr w:rsidR="004A0C06" w:rsidSect="007C3721">
      <w:footerReference w:type="default" r:id="rId7"/>
      <w:headerReference w:type="first" r:id="rId8"/>
      <w:pgSz w:w="11907" w:h="16840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D18" w:rsidRDefault="00853D18" w:rsidP="004A0C06">
      <w:pPr>
        <w:spacing w:line="240" w:lineRule="auto"/>
      </w:pPr>
      <w:r>
        <w:separator/>
      </w:r>
    </w:p>
  </w:endnote>
  <w:endnote w:type="continuationSeparator" w:id="0">
    <w:p w:rsidR="00853D18" w:rsidRDefault="00853D18" w:rsidP="004A0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-1583903836"/>
      <w:docPartObj>
        <w:docPartGallery w:val="Page Numbers (Bottom of Page)"/>
        <w:docPartUnique/>
      </w:docPartObj>
    </w:sdtPr>
    <w:sdtContent>
      <w:p w:rsidR="007C3721" w:rsidRPr="007C3721" w:rsidRDefault="007C3721">
        <w:pPr>
          <w:pStyle w:val="a8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C372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C372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C3721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C372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C3721" w:rsidRPr="007C3721" w:rsidRDefault="007C3721">
    <w:pPr>
      <w:pStyle w:val="a8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D18" w:rsidRDefault="00853D18" w:rsidP="004A0C06">
      <w:pPr>
        <w:spacing w:line="240" w:lineRule="auto"/>
      </w:pPr>
      <w:r>
        <w:separator/>
      </w:r>
    </w:p>
  </w:footnote>
  <w:footnote w:type="continuationSeparator" w:id="0">
    <w:p w:rsidR="00853D18" w:rsidRDefault="00853D18" w:rsidP="004A0C06">
      <w:pPr>
        <w:spacing w:line="240" w:lineRule="auto"/>
      </w:pPr>
      <w:r>
        <w:continuationSeparator/>
      </w:r>
    </w:p>
  </w:footnote>
  <w:footnote w:id="1">
    <w:p w:rsidR="004A0C06" w:rsidRDefault="001F25DE">
      <w:pPr>
        <w:pStyle w:val="10"/>
        <w:spacing w:line="240" w:lineRule="auto"/>
        <w:ind w:firstLine="567"/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Не следует систематически использовать сноски для библиографических ссылок (см. о них п. 4), что, конечно, не означает, что в сносках не может быть ссылок на литературу, если это необходимо.</w:t>
      </w:r>
    </w:p>
  </w:footnote>
  <w:footnote w:id="2">
    <w:p w:rsidR="004A0C06" w:rsidRDefault="001F25DE">
      <w:pPr>
        <w:pStyle w:val="10"/>
        <w:spacing w:line="240" w:lineRule="auto"/>
        <w:ind w:firstLine="567"/>
        <w:jc w:val="both"/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 «В субъектно-ориентированных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реципрокальных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конструкциях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реципроканты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выражаются подлежащим [...], а в объектно-ориентированных конструкциях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реципроканты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обозначаются дополнением».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C06" w:rsidRDefault="004A0C06">
    <w:pPr>
      <w:pStyle w:val="10"/>
      <w:tabs>
        <w:tab w:val="center" w:pos="4677"/>
        <w:tab w:val="right" w:pos="9355"/>
      </w:tabs>
      <w:spacing w:before="709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0C06"/>
    <w:rsid w:val="001F25DE"/>
    <w:rsid w:val="002E5DB4"/>
    <w:rsid w:val="004A0C06"/>
    <w:rsid w:val="007C3721"/>
    <w:rsid w:val="0085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link w:val="11"/>
    <w:uiPriority w:val="9"/>
    <w:qFormat/>
    <w:rsid w:val="004A0C06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4A0C0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4A0C0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4A0C0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4A0C06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10"/>
    <w:next w:val="10"/>
    <w:rsid w:val="004A0C0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4A0C06"/>
  </w:style>
  <w:style w:type="table" w:customStyle="1" w:styleId="TableNormal">
    <w:name w:val="Table Normal"/>
    <w:rsid w:val="004A0C0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4A0C0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4A0C0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4A0C06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7C372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3721"/>
  </w:style>
  <w:style w:type="paragraph" w:styleId="a8">
    <w:name w:val="footer"/>
    <w:basedOn w:val="a"/>
    <w:link w:val="a9"/>
    <w:uiPriority w:val="99"/>
    <w:unhideWhenUsed/>
    <w:rsid w:val="007C372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3721"/>
  </w:style>
  <w:style w:type="character" w:customStyle="1" w:styleId="11">
    <w:name w:val="Заголовок 1 Знак"/>
    <w:link w:val="1"/>
    <w:uiPriority w:val="9"/>
    <w:rsid w:val="007C3721"/>
    <w:rPr>
      <w:b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2892</Words>
  <Characters>16486</Characters>
  <Application>Microsoft Office Word</Application>
  <DocSecurity>0</DocSecurity>
  <Lines>137</Lines>
  <Paragraphs>38</Paragraphs>
  <ScaleCrop>false</ScaleCrop>
  <Company/>
  <LinksUpToDate>false</LinksUpToDate>
  <CharactersWithSpaces>19340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TD</cp:lastModifiedBy>
  <cp:revision>3</cp:revision>
  <dcterms:created xsi:type="dcterms:W3CDTF">2015-09-30T11:00:00Z</dcterms:created>
  <dcterms:modified xsi:type="dcterms:W3CDTF">2015-10-13T15:18:00Z</dcterms:modified>
</cp:coreProperties>
</file>